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0F0487">
      <w:pPr>
        <w:spacing w:line="840" w:lineRule="auto"/>
        <w:jc w:val="center"/>
        <w:rPr>
          <w:rFonts w:ascii="黑体" w:hAnsi="黑体" w:eastAsia="黑体"/>
          <w:sz w:val="48"/>
          <w:szCs w:val="48"/>
        </w:rPr>
      </w:pPr>
    </w:p>
    <w:p w14:paraId="00F8DEFE">
      <w:pPr>
        <w:spacing w:line="840" w:lineRule="auto"/>
        <w:jc w:val="center"/>
        <w:rPr>
          <w:rFonts w:ascii="黑体" w:hAnsi="黑体" w:eastAsia="黑体"/>
          <w:sz w:val="48"/>
          <w:szCs w:val="48"/>
        </w:rPr>
      </w:pPr>
      <w:r>
        <w:rPr>
          <w:rFonts w:hint="eastAsia" w:ascii="黑体" w:hAnsi="黑体" w:eastAsia="黑体"/>
          <w:sz w:val="48"/>
          <w:szCs w:val="48"/>
        </w:rPr>
        <w:drawing>
          <wp:inline distT="0" distB="0" distL="114300" distR="114300">
            <wp:extent cx="789305" cy="777240"/>
            <wp:effectExtent l="0" t="0" r="10795" b="3810"/>
            <wp:docPr id="31" name="图片 31" descr="校徽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校徽logo"/>
                    <pic:cNvPicPr>
                      <a:picLocks noChangeAspect="1"/>
                    </pic:cNvPicPr>
                  </pic:nvPicPr>
                  <pic:blipFill>
                    <a:blip r:embed="rId12" cstate="print"/>
                    <a:stretch>
                      <a:fillRect/>
                    </a:stretch>
                  </pic:blipFill>
                  <pic:spPr>
                    <a:xfrm>
                      <a:off x="0" y="0"/>
                      <a:ext cx="789305" cy="777240"/>
                    </a:xfrm>
                    <a:prstGeom prst="rect">
                      <a:avLst/>
                    </a:prstGeom>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3" cstate="print"/>
                    <a:stretch>
                      <a:fillRect/>
                    </a:stretch>
                  </pic:blipFill>
                  <pic:spPr>
                    <a:xfrm>
                      <a:off x="0" y="0"/>
                      <a:ext cx="3036570" cy="732790"/>
                    </a:xfrm>
                    <a:prstGeom prst="rect">
                      <a:avLst/>
                    </a:prstGeom>
                  </pic:spPr>
                </pic:pic>
              </a:graphicData>
            </a:graphic>
          </wp:inline>
        </w:drawing>
      </w:r>
    </w:p>
    <w:p w14:paraId="4676E289">
      <w:pPr>
        <w:spacing w:line="840" w:lineRule="auto"/>
        <w:jc w:val="center"/>
        <w:rPr>
          <w:rFonts w:ascii="黑体" w:hAnsi="黑体" w:eastAsia="黑体"/>
          <w:sz w:val="52"/>
          <w:szCs w:val="52"/>
        </w:rPr>
      </w:pPr>
    </w:p>
    <w:p w14:paraId="70432BE8">
      <w:pPr>
        <w:spacing w:line="840" w:lineRule="auto"/>
        <w:jc w:val="center"/>
        <w:rPr>
          <w:rFonts w:ascii="黑体" w:hAnsi="黑体" w:eastAsia="黑体"/>
          <w:sz w:val="52"/>
          <w:szCs w:val="52"/>
        </w:rPr>
      </w:pPr>
    </w:p>
    <w:p w14:paraId="2FD55F84">
      <w:pPr>
        <w:spacing w:before="312" w:beforeLines="100" w:line="960" w:lineRule="auto"/>
        <w:jc w:val="center"/>
        <w:rPr>
          <w:rFonts w:ascii="楷体_GB2312" w:hAnsi="宋体" w:eastAsia="楷体_GB2312"/>
          <w:b/>
          <w:sz w:val="48"/>
          <w:szCs w:val="48"/>
        </w:rPr>
      </w:pPr>
      <w:r>
        <w:rPr>
          <w:rFonts w:hint="eastAsia" w:ascii="楷体_GB2312" w:hAnsi="宋体" w:eastAsia="楷体_GB2312"/>
          <w:b/>
          <w:sz w:val="48"/>
          <w:szCs w:val="48"/>
        </w:rPr>
        <w:t>大数据与会计专业</w:t>
      </w:r>
    </w:p>
    <w:p w14:paraId="7F23A0DB">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5E9A8467">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5C0BDB92">
      <w:pPr>
        <w:spacing w:line="840" w:lineRule="auto"/>
        <w:jc w:val="center"/>
        <w:rPr>
          <w:rFonts w:ascii="黑体" w:hAnsi="宋体" w:eastAsia="黑体"/>
          <w:sz w:val="36"/>
          <w:szCs w:val="36"/>
        </w:rPr>
      </w:pPr>
    </w:p>
    <w:p w14:paraId="2193DA85">
      <w:pPr>
        <w:spacing w:line="840" w:lineRule="auto"/>
        <w:rPr>
          <w:rFonts w:ascii="黑体" w:hAnsi="宋体" w:eastAsia="黑体"/>
          <w:sz w:val="24"/>
          <w:szCs w:val="24"/>
        </w:rPr>
      </w:pPr>
    </w:p>
    <w:p w14:paraId="73875ABA">
      <w:pPr>
        <w:spacing w:line="360" w:lineRule="auto"/>
        <w:jc w:val="center"/>
        <w:rPr>
          <w:rFonts w:ascii="黑体" w:hAnsi="宋体" w:eastAsia="黑体"/>
          <w:sz w:val="36"/>
          <w:szCs w:val="36"/>
        </w:rPr>
      </w:pPr>
    </w:p>
    <w:p w14:paraId="20B92FB5">
      <w:pPr>
        <w:spacing w:line="360" w:lineRule="auto"/>
        <w:jc w:val="center"/>
        <w:rPr>
          <w:rFonts w:ascii="黑体" w:hAnsi="宋体" w:eastAsia="黑体"/>
          <w:sz w:val="36"/>
          <w:szCs w:val="36"/>
        </w:rPr>
      </w:pPr>
    </w:p>
    <w:p w14:paraId="4D43C8D8">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24B9813F">
      <w:pPr>
        <w:spacing w:line="360" w:lineRule="auto"/>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w:t>
      </w:r>
      <w:r>
        <w:rPr>
          <w:rFonts w:hint="eastAsia" w:ascii="黑体" w:hAnsi="宋体" w:eastAsia="黑体"/>
          <w:sz w:val="36"/>
          <w:szCs w:val="36"/>
          <w:lang w:val="en-US" w:eastAsia="zh-CN"/>
        </w:rPr>
        <w:t>五</w:t>
      </w:r>
      <w:r>
        <w:rPr>
          <w:rFonts w:hint="eastAsia" w:ascii="黑体" w:hAnsi="宋体" w:eastAsia="黑体"/>
          <w:sz w:val="36"/>
          <w:szCs w:val="36"/>
        </w:rPr>
        <w:t>月</w:t>
      </w:r>
    </w:p>
    <w:p w14:paraId="265D75A3">
      <w:pPr>
        <w:spacing w:line="360" w:lineRule="auto"/>
        <w:rPr>
          <w:rFonts w:ascii="黑体" w:hAnsi="宋体" w:eastAsia="黑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737" w:footer="737" w:gutter="0"/>
          <w:pgNumType w:start="1"/>
          <w:cols w:space="425" w:num="1"/>
          <w:titlePg/>
          <w:docGrid w:type="lines" w:linePitch="312" w:charSpace="0"/>
        </w:sectPr>
      </w:pPr>
    </w:p>
    <w:p w14:paraId="77CECFFD">
      <w:pPr>
        <w:spacing w:before="312" w:beforeLines="100" w:after="312" w:afterLines="100" w:line="360" w:lineRule="auto"/>
        <w:jc w:val="center"/>
        <w:rPr>
          <w:rFonts w:ascii="黑体" w:hAnsi="黑体" w:eastAsia="黑体"/>
          <w:b/>
          <w:sz w:val="32"/>
          <w:szCs w:val="32"/>
        </w:rPr>
      </w:pPr>
      <w:r>
        <w:rPr>
          <w:rFonts w:hint="eastAsia" w:ascii="黑体" w:hAnsi="黑体" w:eastAsia="黑体" w:cs="Angsana New"/>
          <w:sz w:val="32"/>
          <w:szCs w:val="32"/>
          <w:lang w:bidi="th-TH"/>
        </w:rPr>
        <w:t>大数据与会计专业</w:t>
      </w:r>
      <w:r>
        <w:rPr>
          <w:rFonts w:hint="eastAsia" w:ascii="黑体" w:hAnsi="黑体" w:eastAsia="黑体"/>
          <w:b/>
          <w:sz w:val="32"/>
          <w:szCs w:val="32"/>
        </w:rPr>
        <w:t>人才培养方案</w:t>
      </w:r>
    </w:p>
    <w:p w14:paraId="7584E594">
      <w:pPr>
        <w:spacing w:line="360" w:lineRule="auto"/>
        <w:ind w:firstLine="480" w:firstLineChars="200"/>
        <w:rPr>
          <w:rFonts w:ascii="宋体"/>
          <w:kern w:val="0"/>
          <w:sz w:val="24"/>
          <w:szCs w:val="28"/>
        </w:rPr>
      </w:pPr>
      <w:r>
        <w:rPr>
          <w:rFonts w:hint="eastAsia" w:ascii="宋体" w:hAnsi="宋体"/>
          <w:kern w:val="0"/>
          <w:sz w:val="24"/>
          <w:szCs w:val="28"/>
        </w:rPr>
        <w:t>本方案是为了实现大数据与会计专业人才培养目标设置的基本条件及毕业生达到的人才规格，是制定本专业人才教学计划的依据。凡授予本专业毕业证书者，均应执行本方案。</w:t>
      </w:r>
    </w:p>
    <w:p w14:paraId="74530C99">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14:paraId="1B4F8C7A">
      <w:pPr>
        <w:spacing w:line="360" w:lineRule="auto"/>
        <w:ind w:firstLine="480" w:firstLineChars="200"/>
        <w:rPr>
          <w:rFonts w:ascii="宋体" w:hAnsi="宋体" w:cs="Angsana New"/>
          <w:sz w:val="24"/>
          <w:szCs w:val="24"/>
          <w:highlight w:val="none"/>
          <w:lang w:bidi="th-TH"/>
        </w:rPr>
      </w:pPr>
      <w:r>
        <w:rPr>
          <w:rFonts w:hint="eastAsia" w:ascii="宋体" w:hAnsi="宋体" w:cs="Angsana New"/>
          <w:sz w:val="24"/>
          <w:szCs w:val="24"/>
          <w:highlight w:val="none"/>
          <w:lang w:bidi="th-TH"/>
        </w:rPr>
        <w:t>专业名称：大数据与会计</w:t>
      </w:r>
    </w:p>
    <w:p w14:paraId="5FCC685A">
      <w:pPr>
        <w:spacing w:line="360" w:lineRule="auto"/>
        <w:ind w:firstLine="480" w:firstLineChars="200"/>
        <w:rPr>
          <w:rFonts w:ascii="宋体" w:hAnsi="宋体" w:cs="Angsana New"/>
          <w:sz w:val="24"/>
          <w:szCs w:val="24"/>
          <w:highlight w:val="none"/>
          <w:lang w:bidi="th-TH"/>
        </w:rPr>
      </w:pPr>
      <w:r>
        <w:rPr>
          <w:rFonts w:hint="eastAsia" w:ascii="宋体" w:hAnsi="宋体" w:cs="Angsana New"/>
          <w:sz w:val="24"/>
          <w:szCs w:val="24"/>
          <w:highlight w:val="none"/>
          <w:lang w:bidi="th-TH"/>
        </w:rPr>
        <w:t>专业代码：</w:t>
      </w:r>
      <w:r>
        <w:rPr>
          <w:rFonts w:ascii="宋体" w:hAnsi="宋体" w:cs="Angsana New"/>
          <w:sz w:val="24"/>
          <w:szCs w:val="24"/>
          <w:highlight w:val="none"/>
          <w:lang w:bidi="th-TH"/>
        </w:rPr>
        <w:t>530302</w:t>
      </w:r>
    </w:p>
    <w:p w14:paraId="0D469AA0">
      <w:pPr>
        <w:spacing w:line="360" w:lineRule="auto"/>
        <w:ind w:firstLine="480" w:firstLineChars="200"/>
        <w:rPr>
          <w:rFonts w:ascii="宋体" w:hAnsi="宋体" w:cs="Angsana New"/>
          <w:sz w:val="24"/>
          <w:szCs w:val="24"/>
          <w:highlight w:val="none"/>
          <w:lang w:bidi="th-TH"/>
        </w:rPr>
      </w:pPr>
      <w:r>
        <w:rPr>
          <w:rFonts w:hint="eastAsia" w:ascii="宋体" w:hAnsi="宋体" w:cs="Angsana New"/>
          <w:sz w:val="24"/>
          <w:szCs w:val="24"/>
          <w:highlight w:val="none"/>
          <w:lang w:bidi="th-TH"/>
        </w:rPr>
        <w:t>批准设置日期：2021年3月</w:t>
      </w:r>
    </w:p>
    <w:p w14:paraId="28A34D1D">
      <w:pPr>
        <w:spacing w:line="360" w:lineRule="auto"/>
        <w:ind w:firstLine="480" w:firstLineChars="200"/>
        <w:rPr>
          <w:rFonts w:ascii="宋体" w:hAnsi="宋体" w:cs="Angsana New"/>
          <w:sz w:val="24"/>
          <w:szCs w:val="24"/>
          <w:highlight w:val="none"/>
          <w:lang w:bidi="th-TH"/>
        </w:rPr>
      </w:pPr>
      <w:r>
        <w:rPr>
          <w:rFonts w:hint="eastAsia" w:ascii="宋体" w:hAnsi="宋体" w:cs="Angsana New"/>
          <w:sz w:val="24"/>
          <w:szCs w:val="24"/>
          <w:highlight w:val="none"/>
          <w:lang w:bidi="th-TH"/>
        </w:rPr>
        <w:t>首次招生日期：</w:t>
      </w:r>
      <w:r>
        <w:rPr>
          <w:rFonts w:ascii="宋体" w:hAnsi="宋体" w:cs="Angsana New"/>
          <w:sz w:val="24"/>
          <w:szCs w:val="24"/>
          <w:highlight w:val="none"/>
          <w:lang w:bidi="th-TH"/>
        </w:rPr>
        <w:t>2021</w:t>
      </w:r>
      <w:r>
        <w:rPr>
          <w:rFonts w:hint="eastAsia" w:ascii="宋体" w:hAnsi="宋体" w:cs="Angsana New"/>
          <w:sz w:val="24"/>
          <w:szCs w:val="24"/>
          <w:highlight w:val="none"/>
          <w:lang w:bidi="th-TH"/>
        </w:rPr>
        <w:t>年9月</w:t>
      </w:r>
    </w:p>
    <w:p w14:paraId="5BFF5EA0">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1DF02383">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w:t>
      </w:r>
      <w:r>
        <w:rPr>
          <w:rFonts w:hint="eastAsia" w:ascii="宋体" w:hAnsi="宋体"/>
          <w:kern w:val="0"/>
          <w:sz w:val="24"/>
          <w:szCs w:val="28"/>
          <w:lang w:val="en-US" w:eastAsia="zh-CN"/>
        </w:rPr>
        <w:t>修业</w:t>
      </w:r>
      <w:r>
        <w:rPr>
          <w:rFonts w:hint="eastAsia" w:ascii="宋体" w:hAnsi="宋体"/>
          <w:kern w:val="0"/>
          <w:sz w:val="24"/>
          <w:szCs w:val="28"/>
        </w:rPr>
        <w:t>年限以3年为主，弹性修读年限为2～5年。</w:t>
      </w:r>
    </w:p>
    <w:p w14:paraId="7AF14311">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4644F7B0">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3E70D9B0">
      <w:pPr>
        <w:adjustRightInd w:val="0"/>
        <w:snapToGrid w:val="0"/>
        <w:spacing w:line="360" w:lineRule="auto"/>
        <w:ind w:firstLine="560"/>
        <w:outlineLvl w:val="0"/>
        <w:rPr>
          <w:rFonts w:ascii="黑体" w:hAnsi="黑体" w:eastAsia="黑体" w:cs="Angsana New"/>
          <w:bCs/>
          <w:sz w:val="28"/>
          <w:szCs w:val="28"/>
          <w:lang w:bidi="th-TH"/>
        </w:rPr>
      </w:pPr>
      <w:r>
        <w:rPr>
          <w:rFonts w:hint="eastAsia" w:ascii="黑体" w:hAnsi="黑体" w:eastAsia="黑体" w:cs="Angsana New"/>
          <w:bCs/>
          <w:sz w:val="28"/>
          <w:szCs w:val="28"/>
          <w:highlight w:val="none"/>
          <w:lang w:val="en-US" w:eastAsia="zh-CN" w:bidi="th-TH"/>
        </w:rPr>
        <w:t>三</w:t>
      </w:r>
      <w:r>
        <w:rPr>
          <w:rFonts w:hint="eastAsia" w:ascii="黑体" w:hAnsi="黑体" w:eastAsia="黑体" w:cs="Angsana New"/>
          <w:bCs/>
          <w:sz w:val="28"/>
          <w:szCs w:val="28"/>
          <w:highlight w:val="none"/>
          <w:lang w:bidi="th-TH"/>
        </w:rPr>
        <w:t>、</w:t>
      </w:r>
      <w:r>
        <w:rPr>
          <w:rFonts w:hint="eastAsia" w:ascii="黑体" w:hAnsi="黑体" w:eastAsia="黑体" w:cs="Angsana New"/>
          <w:bCs/>
          <w:sz w:val="28"/>
          <w:szCs w:val="28"/>
          <w:lang w:bidi="th-TH"/>
        </w:rPr>
        <w:t>职业面向</w:t>
      </w:r>
    </w:p>
    <w:p w14:paraId="661A1643">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2D630FA0">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表1  本专业职业面向</w:t>
      </w:r>
    </w:p>
    <w:tbl>
      <w:tblPr>
        <w:tblStyle w:val="12"/>
        <w:tblW w:w="9113" w:type="dxa"/>
        <w:jc w:val="center"/>
        <w:tblLayout w:type="autofit"/>
        <w:tblCellMar>
          <w:top w:w="0" w:type="dxa"/>
          <w:left w:w="0" w:type="dxa"/>
          <w:bottom w:w="0" w:type="dxa"/>
          <w:right w:w="0" w:type="dxa"/>
        </w:tblCellMar>
      </w:tblPr>
      <w:tblGrid>
        <w:gridCol w:w="1188"/>
        <w:gridCol w:w="1299"/>
        <w:gridCol w:w="1251"/>
        <w:gridCol w:w="1946"/>
        <w:gridCol w:w="1511"/>
        <w:gridCol w:w="1918"/>
      </w:tblGrid>
      <w:tr w14:paraId="394F0296">
        <w:tblPrEx>
          <w:tblCellMar>
            <w:top w:w="0" w:type="dxa"/>
            <w:left w:w="0" w:type="dxa"/>
            <w:bottom w:w="0" w:type="dxa"/>
            <w:right w:w="0" w:type="dxa"/>
          </w:tblCellMar>
        </w:tblPrEx>
        <w:trPr>
          <w:trHeight w:val="680" w:hRule="atLeast"/>
          <w:jc w:val="center"/>
        </w:trPr>
        <w:tc>
          <w:tcPr>
            <w:tcW w:w="0" w:type="auto"/>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2DC6EA78">
            <w:pPr>
              <w:adjustRightInd w:val="0"/>
              <w:snapToGrid w:val="0"/>
              <w:jc w:val="center"/>
              <w:rPr>
                <w:rFonts w:ascii="宋体"/>
                <w:szCs w:val="21"/>
              </w:rPr>
            </w:pPr>
            <w:r>
              <w:rPr>
                <w:rFonts w:hint="eastAsia" w:ascii="宋体" w:hAnsi="宋体"/>
                <w:szCs w:val="21"/>
              </w:rPr>
              <w:t>所属专业大类（代码）</w:t>
            </w:r>
          </w:p>
        </w:tc>
        <w:tc>
          <w:tcPr>
            <w:tcW w:w="0" w:type="auto"/>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61A39AFF">
            <w:pPr>
              <w:adjustRightInd w:val="0"/>
              <w:snapToGrid w:val="0"/>
              <w:jc w:val="center"/>
              <w:rPr>
                <w:rFonts w:ascii="宋体"/>
                <w:szCs w:val="21"/>
              </w:rPr>
            </w:pPr>
            <w:r>
              <w:rPr>
                <w:rFonts w:hint="eastAsia" w:ascii="宋体" w:hAnsi="宋体"/>
                <w:szCs w:val="21"/>
              </w:rPr>
              <w:t>所属专业类（代码）</w:t>
            </w:r>
          </w:p>
        </w:tc>
        <w:tc>
          <w:tcPr>
            <w:tcW w:w="1251"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5B0800D">
            <w:pPr>
              <w:adjustRightInd w:val="0"/>
              <w:snapToGrid w:val="0"/>
              <w:jc w:val="center"/>
              <w:rPr>
                <w:rFonts w:ascii="宋体" w:hAnsi="宋体"/>
                <w:szCs w:val="21"/>
              </w:rPr>
            </w:pPr>
            <w:r>
              <w:rPr>
                <w:rFonts w:hint="eastAsia" w:ascii="宋体" w:hAnsi="宋体"/>
                <w:szCs w:val="21"/>
              </w:rPr>
              <w:t>对应行业</w:t>
            </w:r>
          </w:p>
          <w:p w14:paraId="162CB4AB">
            <w:pPr>
              <w:adjustRightInd w:val="0"/>
              <w:snapToGrid w:val="0"/>
              <w:jc w:val="center"/>
              <w:rPr>
                <w:rFonts w:ascii="宋体"/>
                <w:szCs w:val="21"/>
              </w:rPr>
            </w:pPr>
            <w:r>
              <w:rPr>
                <w:rFonts w:hint="eastAsia" w:ascii="宋体" w:hAnsi="宋体"/>
                <w:szCs w:val="21"/>
              </w:rPr>
              <w:t>（代码）</w:t>
            </w:r>
          </w:p>
        </w:tc>
        <w:tc>
          <w:tcPr>
            <w:tcW w:w="194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206B7E4">
            <w:pPr>
              <w:adjustRightInd w:val="0"/>
              <w:snapToGrid w:val="0"/>
              <w:jc w:val="center"/>
              <w:rPr>
                <w:rFonts w:ascii="宋体" w:hAnsi="宋体"/>
                <w:szCs w:val="21"/>
              </w:rPr>
            </w:pPr>
            <w:r>
              <w:rPr>
                <w:rFonts w:hint="eastAsia" w:ascii="宋体" w:hAnsi="宋体"/>
                <w:szCs w:val="21"/>
              </w:rPr>
              <w:t>主要职业类别</w:t>
            </w:r>
          </w:p>
          <w:p w14:paraId="012EF7C2">
            <w:pPr>
              <w:adjustRightInd w:val="0"/>
              <w:snapToGrid w:val="0"/>
              <w:jc w:val="center"/>
              <w:rPr>
                <w:rFonts w:ascii="宋体"/>
                <w:szCs w:val="21"/>
              </w:rPr>
            </w:pPr>
            <w:r>
              <w:rPr>
                <w:rFonts w:hint="eastAsia" w:ascii="宋体" w:hAnsi="宋体"/>
                <w:szCs w:val="21"/>
              </w:rPr>
              <w:t>（代码）</w:t>
            </w:r>
          </w:p>
        </w:tc>
        <w:tc>
          <w:tcPr>
            <w:tcW w:w="1511"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6BB56BD7">
            <w:pPr>
              <w:adjustRightInd w:val="0"/>
              <w:snapToGrid w:val="0"/>
              <w:jc w:val="center"/>
              <w:rPr>
                <w:rFonts w:ascii="宋体" w:hAnsi="宋体"/>
                <w:szCs w:val="21"/>
              </w:rPr>
            </w:pPr>
            <w:r>
              <w:rPr>
                <w:rFonts w:hint="eastAsia" w:ascii="宋体" w:hAnsi="宋体"/>
                <w:szCs w:val="21"/>
              </w:rPr>
              <w:t>主要岗位（群）</w:t>
            </w:r>
          </w:p>
          <w:p w14:paraId="01416640">
            <w:pPr>
              <w:adjustRightInd w:val="0"/>
              <w:snapToGrid w:val="0"/>
              <w:jc w:val="center"/>
              <w:rPr>
                <w:rFonts w:ascii="宋体"/>
                <w:szCs w:val="21"/>
              </w:rPr>
            </w:pPr>
            <w:r>
              <w:rPr>
                <w:rFonts w:hint="eastAsia" w:ascii="宋体" w:hAnsi="宋体"/>
                <w:szCs w:val="21"/>
              </w:rPr>
              <w:t>类别列举</w:t>
            </w:r>
          </w:p>
        </w:tc>
        <w:tc>
          <w:tcPr>
            <w:tcW w:w="191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1767BD77">
            <w:pPr>
              <w:adjustRightInd w:val="0"/>
              <w:snapToGrid w:val="0"/>
              <w:jc w:val="center"/>
              <w:rPr>
                <w:rFonts w:ascii="宋体"/>
                <w:szCs w:val="21"/>
              </w:rPr>
            </w:pPr>
            <w:r>
              <w:rPr>
                <w:rFonts w:hint="eastAsia" w:ascii="宋体" w:hAnsi="宋体"/>
                <w:szCs w:val="21"/>
              </w:rPr>
              <w:t>职业资格（职业技能等级）证书列举</w:t>
            </w:r>
          </w:p>
        </w:tc>
      </w:tr>
      <w:tr w14:paraId="2CD00056">
        <w:tblPrEx>
          <w:tblCellMar>
            <w:top w:w="0" w:type="dxa"/>
            <w:left w:w="0" w:type="dxa"/>
            <w:bottom w:w="0" w:type="dxa"/>
            <w:right w:w="0" w:type="dxa"/>
          </w:tblCellMar>
        </w:tblPrEx>
        <w:trPr>
          <w:trHeight w:val="630" w:hRule="atLeast"/>
          <w:jc w:val="center"/>
        </w:trPr>
        <w:tc>
          <w:tcPr>
            <w:tcW w:w="0" w:type="auto"/>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5BA3A990">
            <w:pPr>
              <w:adjustRightInd w:val="0"/>
              <w:snapToGrid w:val="0"/>
              <w:jc w:val="center"/>
              <w:rPr>
                <w:rFonts w:ascii="宋体"/>
                <w:szCs w:val="21"/>
              </w:rPr>
            </w:pPr>
            <w:r>
              <w:rPr>
                <w:rFonts w:hint="eastAsia" w:ascii="宋体"/>
                <w:szCs w:val="21"/>
              </w:rPr>
              <w:t>财经商贸大类</w:t>
            </w:r>
            <w:r>
              <w:rPr>
                <w:rFonts w:ascii="宋体"/>
                <w:szCs w:val="21"/>
              </w:rPr>
              <w:t>（53）</w:t>
            </w:r>
          </w:p>
        </w:tc>
        <w:tc>
          <w:tcPr>
            <w:tcW w:w="0" w:type="auto"/>
            <w:tcBorders>
              <w:top w:val="nil"/>
              <w:left w:val="nil"/>
              <w:bottom w:val="single" w:color="auto" w:sz="6" w:space="0"/>
              <w:right w:val="single" w:color="auto" w:sz="6" w:space="0"/>
            </w:tcBorders>
            <w:tcMar>
              <w:top w:w="0" w:type="dxa"/>
              <w:left w:w="105" w:type="dxa"/>
              <w:bottom w:w="0" w:type="dxa"/>
              <w:right w:w="105" w:type="dxa"/>
            </w:tcMar>
            <w:vAlign w:val="center"/>
          </w:tcPr>
          <w:p w14:paraId="09E70E10">
            <w:pPr>
              <w:adjustRightInd w:val="0"/>
              <w:snapToGrid w:val="0"/>
              <w:jc w:val="center"/>
              <w:rPr>
                <w:rFonts w:ascii="宋体"/>
                <w:szCs w:val="21"/>
              </w:rPr>
            </w:pPr>
            <w:r>
              <w:rPr>
                <w:rFonts w:hint="eastAsia" w:ascii="宋体"/>
                <w:szCs w:val="21"/>
              </w:rPr>
              <w:t>财务会计类</w:t>
            </w:r>
            <w:r>
              <w:rPr>
                <w:rFonts w:ascii="宋体"/>
                <w:szCs w:val="21"/>
              </w:rPr>
              <w:t>（5303）</w:t>
            </w:r>
          </w:p>
        </w:tc>
        <w:tc>
          <w:tcPr>
            <w:tcW w:w="1251" w:type="dxa"/>
            <w:tcBorders>
              <w:top w:val="nil"/>
              <w:left w:val="nil"/>
              <w:bottom w:val="single" w:color="auto" w:sz="6" w:space="0"/>
              <w:right w:val="single" w:color="auto" w:sz="6" w:space="0"/>
            </w:tcBorders>
            <w:tcMar>
              <w:top w:w="0" w:type="dxa"/>
              <w:left w:w="105" w:type="dxa"/>
              <w:bottom w:w="0" w:type="dxa"/>
              <w:right w:w="105" w:type="dxa"/>
            </w:tcMar>
            <w:vAlign w:val="center"/>
          </w:tcPr>
          <w:p w14:paraId="0A5407BC">
            <w:pPr>
              <w:pStyle w:val="22"/>
              <w:ind w:left="0" w:right="81" w:firstLine="0" w:firstLineChars="0"/>
              <w:rPr>
                <w:rFonts w:hAnsi="Calibri" w:cs="Times New Roman"/>
                <w:sz w:val="21"/>
                <w:szCs w:val="21"/>
                <w:lang w:val="en-US" w:bidi="ar-SA"/>
              </w:rPr>
            </w:pPr>
            <w:r>
              <w:rPr>
                <w:rFonts w:hint="eastAsia" w:hAnsi="Calibri" w:cs="Times New Roman"/>
                <w:sz w:val="21"/>
                <w:szCs w:val="21"/>
                <w:lang w:val="en-US" w:bidi="ar-SA"/>
              </w:rPr>
              <w:t>会计、审计及税务服务</w:t>
            </w:r>
            <w:r>
              <w:rPr>
                <w:rFonts w:hint="eastAsia"/>
                <w:szCs w:val="21"/>
              </w:rPr>
              <w:t>（7241）</w:t>
            </w:r>
          </w:p>
        </w:tc>
        <w:tc>
          <w:tcPr>
            <w:tcW w:w="1946" w:type="dxa"/>
            <w:tcBorders>
              <w:top w:val="nil"/>
              <w:left w:val="nil"/>
              <w:bottom w:val="single" w:color="auto" w:sz="6" w:space="0"/>
              <w:right w:val="single" w:color="auto" w:sz="6" w:space="0"/>
            </w:tcBorders>
            <w:tcMar>
              <w:top w:w="0" w:type="dxa"/>
              <w:left w:w="105" w:type="dxa"/>
              <w:bottom w:w="0" w:type="dxa"/>
              <w:right w:w="105" w:type="dxa"/>
            </w:tcMar>
            <w:vAlign w:val="center"/>
          </w:tcPr>
          <w:p w14:paraId="656EDE9F">
            <w:pPr>
              <w:pStyle w:val="22"/>
              <w:ind w:left="0" w:right="81" w:firstLine="0" w:firstLineChars="0"/>
              <w:jc w:val="left"/>
              <w:rPr>
                <w:rFonts w:hAnsi="Calibri" w:cs="Times New Roman"/>
                <w:sz w:val="21"/>
                <w:szCs w:val="21"/>
                <w:lang w:val="en-US" w:bidi="ar-SA"/>
              </w:rPr>
            </w:pPr>
            <w:r>
              <w:rPr>
                <w:rFonts w:hint="eastAsia" w:hAnsi="Calibri" w:cs="Times New Roman"/>
                <w:sz w:val="21"/>
                <w:szCs w:val="21"/>
                <w:lang w:val="en-US" w:bidi="ar-SA"/>
              </w:rPr>
              <w:t>（1）会计专业人员（2-06-03）</w:t>
            </w:r>
          </w:p>
          <w:p w14:paraId="7F7E2799">
            <w:pPr>
              <w:pStyle w:val="22"/>
              <w:ind w:left="0" w:right="81" w:firstLine="0" w:firstLineChars="0"/>
              <w:jc w:val="left"/>
              <w:rPr>
                <w:rFonts w:hAnsi="Calibri" w:cs="Times New Roman"/>
                <w:sz w:val="21"/>
                <w:szCs w:val="21"/>
                <w:lang w:val="en-US" w:bidi="ar-SA"/>
              </w:rPr>
            </w:pPr>
            <w:r>
              <w:rPr>
                <w:rFonts w:hint="eastAsia" w:hAnsi="Calibri" w:cs="Times New Roman"/>
                <w:sz w:val="21"/>
                <w:szCs w:val="21"/>
                <w:lang w:val="en-US" w:bidi="ar-SA"/>
              </w:rPr>
              <w:t>（2）税务专业人员（2-06-05-00）</w:t>
            </w:r>
          </w:p>
          <w:p w14:paraId="2871CC46">
            <w:pPr>
              <w:pStyle w:val="22"/>
              <w:ind w:left="0" w:right="81" w:firstLine="0" w:firstLineChars="0"/>
              <w:jc w:val="left"/>
              <w:rPr>
                <w:rFonts w:hAnsi="Calibri" w:cs="Times New Roman"/>
                <w:sz w:val="21"/>
                <w:szCs w:val="21"/>
                <w:lang w:val="en-US" w:bidi="ar-SA"/>
              </w:rPr>
            </w:pPr>
            <w:r>
              <w:rPr>
                <w:rFonts w:hint="eastAsia" w:hAnsi="Calibri" w:cs="Times New Roman"/>
                <w:sz w:val="21"/>
                <w:szCs w:val="21"/>
                <w:lang w:val="en-US" w:bidi="ar-SA"/>
              </w:rPr>
              <w:t>（3）其他会计人员（2-06-03-99）</w:t>
            </w:r>
          </w:p>
        </w:tc>
        <w:tc>
          <w:tcPr>
            <w:tcW w:w="1511" w:type="dxa"/>
            <w:tcBorders>
              <w:top w:val="nil"/>
              <w:left w:val="nil"/>
              <w:bottom w:val="single" w:color="auto" w:sz="6" w:space="0"/>
              <w:right w:val="single" w:color="auto" w:sz="6" w:space="0"/>
            </w:tcBorders>
            <w:tcMar>
              <w:top w:w="0" w:type="dxa"/>
              <w:left w:w="105" w:type="dxa"/>
              <w:bottom w:w="0" w:type="dxa"/>
              <w:right w:w="105" w:type="dxa"/>
            </w:tcMar>
            <w:vAlign w:val="center"/>
          </w:tcPr>
          <w:p w14:paraId="161E99FC">
            <w:pPr>
              <w:adjustRightInd w:val="0"/>
              <w:snapToGrid w:val="0"/>
              <w:jc w:val="left"/>
              <w:rPr>
                <w:rFonts w:ascii="宋体"/>
                <w:szCs w:val="21"/>
              </w:rPr>
            </w:pPr>
            <w:r>
              <w:rPr>
                <w:rFonts w:hint="eastAsia" w:ascii="宋体"/>
                <w:szCs w:val="21"/>
              </w:rPr>
              <w:t>（1）会计核算</w:t>
            </w:r>
          </w:p>
          <w:p w14:paraId="58098BE9">
            <w:pPr>
              <w:adjustRightInd w:val="0"/>
              <w:snapToGrid w:val="0"/>
              <w:jc w:val="left"/>
              <w:rPr>
                <w:rFonts w:ascii="宋体"/>
                <w:szCs w:val="21"/>
              </w:rPr>
            </w:pPr>
            <w:r>
              <w:rPr>
                <w:rFonts w:hint="eastAsia" w:ascii="宋体"/>
                <w:szCs w:val="21"/>
              </w:rPr>
              <w:t>（2）税务管理</w:t>
            </w:r>
          </w:p>
          <w:p w14:paraId="1237CA9F">
            <w:pPr>
              <w:adjustRightInd w:val="0"/>
              <w:snapToGrid w:val="0"/>
              <w:jc w:val="left"/>
              <w:rPr>
                <w:rFonts w:ascii="宋体"/>
                <w:szCs w:val="21"/>
              </w:rPr>
            </w:pPr>
            <w:r>
              <w:rPr>
                <w:rFonts w:hint="eastAsia" w:ascii="宋体"/>
                <w:szCs w:val="21"/>
              </w:rPr>
              <w:t>（3）成本管理</w:t>
            </w:r>
          </w:p>
          <w:p w14:paraId="7E7888A5">
            <w:pPr>
              <w:adjustRightInd w:val="0"/>
              <w:snapToGrid w:val="0"/>
              <w:jc w:val="left"/>
              <w:rPr>
                <w:rFonts w:ascii="宋体"/>
                <w:szCs w:val="21"/>
              </w:rPr>
            </w:pPr>
            <w:r>
              <w:rPr>
                <w:rFonts w:hint="eastAsia" w:ascii="宋体"/>
                <w:szCs w:val="21"/>
              </w:rPr>
              <w:t>（4）大数据财务分析</w:t>
            </w:r>
          </w:p>
          <w:p w14:paraId="60693E12">
            <w:pPr>
              <w:adjustRightInd w:val="0"/>
              <w:snapToGrid w:val="0"/>
              <w:jc w:val="left"/>
              <w:rPr>
                <w:rFonts w:ascii="宋体"/>
                <w:szCs w:val="21"/>
              </w:rPr>
            </w:pPr>
            <w:r>
              <w:rPr>
                <w:rFonts w:hint="eastAsia" w:ascii="宋体"/>
                <w:szCs w:val="21"/>
              </w:rPr>
              <w:t>（5）预算管理</w:t>
            </w:r>
          </w:p>
          <w:p w14:paraId="7BADE32A">
            <w:pPr>
              <w:adjustRightInd w:val="0"/>
              <w:snapToGrid w:val="0"/>
              <w:jc w:val="left"/>
              <w:rPr>
                <w:rFonts w:ascii="宋体"/>
                <w:szCs w:val="21"/>
              </w:rPr>
            </w:pPr>
            <w:r>
              <w:rPr>
                <w:rFonts w:hint="eastAsia" w:ascii="宋体"/>
                <w:szCs w:val="21"/>
              </w:rPr>
              <w:t>（6）企业管理咨询</w:t>
            </w:r>
          </w:p>
          <w:p w14:paraId="66312267">
            <w:pPr>
              <w:adjustRightInd w:val="0"/>
              <w:snapToGrid w:val="0"/>
              <w:jc w:val="left"/>
              <w:rPr>
                <w:rFonts w:ascii="宋体"/>
                <w:szCs w:val="21"/>
              </w:rPr>
            </w:pPr>
            <w:r>
              <w:rPr>
                <w:rFonts w:hint="eastAsia" w:ascii="宋体"/>
                <w:szCs w:val="21"/>
              </w:rPr>
              <w:t>（7）数据采集</w:t>
            </w:r>
          </w:p>
          <w:p w14:paraId="19E81DEC">
            <w:pPr>
              <w:adjustRightInd w:val="0"/>
              <w:snapToGrid w:val="0"/>
              <w:jc w:val="left"/>
              <w:rPr>
                <w:rFonts w:ascii="宋体"/>
                <w:szCs w:val="21"/>
              </w:rPr>
            </w:pPr>
            <w:r>
              <w:rPr>
                <w:rFonts w:hint="eastAsia" w:ascii="宋体"/>
                <w:szCs w:val="21"/>
              </w:rPr>
              <w:t>（8）数据统计与分析</w:t>
            </w:r>
          </w:p>
        </w:tc>
        <w:tc>
          <w:tcPr>
            <w:tcW w:w="1918" w:type="dxa"/>
            <w:tcBorders>
              <w:top w:val="nil"/>
              <w:left w:val="nil"/>
              <w:bottom w:val="single" w:color="auto" w:sz="6" w:space="0"/>
              <w:right w:val="single" w:color="auto" w:sz="6" w:space="0"/>
            </w:tcBorders>
            <w:tcMar>
              <w:top w:w="0" w:type="dxa"/>
              <w:left w:w="105" w:type="dxa"/>
              <w:bottom w:w="0" w:type="dxa"/>
              <w:right w:w="105" w:type="dxa"/>
            </w:tcMar>
            <w:vAlign w:val="center"/>
          </w:tcPr>
          <w:p w14:paraId="64719FD1">
            <w:pPr>
              <w:adjustRightInd w:val="0"/>
              <w:snapToGrid w:val="0"/>
              <w:jc w:val="left"/>
              <w:rPr>
                <w:rFonts w:ascii="宋体"/>
                <w:szCs w:val="21"/>
              </w:rPr>
            </w:pPr>
            <w:r>
              <w:rPr>
                <w:rFonts w:ascii="宋体"/>
                <w:szCs w:val="21"/>
              </w:rPr>
              <w:t>（</w:t>
            </w:r>
            <w:r>
              <w:rPr>
                <w:rFonts w:hint="eastAsia" w:ascii="宋体"/>
                <w:szCs w:val="21"/>
              </w:rPr>
              <w:t>1）初级会计职称证书；</w:t>
            </w:r>
          </w:p>
          <w:p w14:paraId="62BE83CB">
            <w:pPr>
              <w:adjustRightInd w:val="0"/>
              <w:snapToGrid w:val="0"/>
              <w:jc w:val="left"/>
              <w:rPr>
                <w:rFonts w:ascii="宋体"/>
                <w:szCs w:val="21"/>
              </w:rPr>
            </w:pPr>
            <w:r>
              <w:rPr>
                <w:rFonts w:hint="eastAsia" w:ascii="宋体"/>
                <w:szCs w:val="21"/>
              </w:rPr>
              <w:t>（2）1+X 财务共享服务职业技能等级证书；</w:t>
            </w:r>
          </w:p>
          <w:p w14:paraId="21B8E19E">
            <w:pPr>
              <w:adjustRightInd w:val="0"/>
              <w:snapToGrid w:val="0"/>
              <w:jc w:val="left"/>
              <w:rPr>
                <w:rFonts w:ascii="宋体"/>
                <w:szCs w:val="21"/>
              </w:rPr>
            </w:pPr>
            <w:r>
              <w:rPr>
                <w:rFonts w:hint="eastAsia" w:ascii="宋体"/>
                <w:szCs w:val="21"/>
              </w:rPr>
              <w:t>（3）1+X业财一体化应用职业技能证书；</w:t>
            </w:r>
          </w:p>
          <w:p w14:paraId="3697B4E6">
            <w:pPr>
              <w:adjustRightInd w:val="0"/>
              <w:snapToGrid w:val="0"/>
              <w:jc w:val="left"/>
              <w:rPr>
                <w:rFonts w:ascii="宋体"/>
                <w:szCs w:val="21"/>
              </w:rPr>
            </w:pPr>
            <w:r>
              <w:rPr>
                <w:rFonts w:hint="eastAsia" w:ascii="宋体"/>
                <w:szCs w:val="21"/>
              </w:rPr>
              <w:t>（4）1+X财务数字化应用</w:t>
            </w:r>
          </w:p>
          <w:p w14:paraId="51611CE7">
            <w:pPr>
              <w:adjustRightInd w:val="0"/>
              <w:snapToGrid w:val="0"/>
              <w:jc w:val="left"/>
              <w:rPr>
                <w:rFonts w:ascii="宋体"/>
                <w:szCs w:val="21"/>
              </w:rPr>
            </w:pPr>
            <w:r>
              <w:rPr>
                <w:rFonts w:hint="eastAsia" w:ascii="宋体"/>
                <w:szCs w:val="21"/>
              </w:rPr>
              <w:t>职业技能等级证书</w:t>
            </w:r>
          </w:p>
          <w:p w14:paraId="66DF2631">
            <w:pPr>
              <w:adjustRightInd w:val="0"/>
              <w:snapToGrid w:val="0"/>
              <w:jc w:val="left"/>
              <w:rPr>
                <w:rFonts w:ascii="宋体"/>
                <w:szCs w:val="21"/>
              </w:rPr>
            </w:pPr>
            <w:r>
              <w:rPr>
                <w:rFonts w:hint="eastAsia" w:ascii="宋体"/>
                <w:szCs w:val="21"/>
              </w:rPr>
              <w:t>（5）1+X智能财税职业技能证书等</w:t>
            </w:r>
          </w:p>
        </w:tc>
      </w:tr>
    </w:tbl>
    <w:p w14:paraId="107AC174">
      <w:pPr>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br w:type="page"/>
      </w:r>
      <w:r>
        <w:rPr>
          <w:rFonts w:hint="eastAsia" w:ascii="黑体" w:hAnsi="黑体" w:eastAsia="黑体" w:cs="Angsana New"/>
          <w:bCs/>
          <w:sz w:val="28"/>
          <w:szCs w:val="28"/>
          <w:lang w:val="en-US" w:eastAsia="zh-CN" w:bidi="th-TH"/>
        </w:rPr>
        <w:t>四</w:t>
      </w:r>
      <w:r>
        <w:rPr>
          <w:rFonts w:hint="eastAsia" w:ascii="黑体" w:hAnsi="黑体" w:eastAsia="黑体" w:cs="Angsana New"/>
          <w:bCs/>
          <w:sz w:val="28"/>
          <w:szCs w:val="28"/>
          <w:highlight w:val="none"/>
          <w:lang w:bidi="th-TH"/>
        </w:rPr>
        <w:t>、培养</w:t>
      </w:r>
      <w:r>
        <w:rPr>
          <w:rFonts w:hint="eastAsia" w:ascii="黑体" w:hAnsi="黑体" w:eastAsia="黑体" w:cs="Angsana New"/>
          <w:bCs/>
          <w:sz w:val="28"/>
          <w:szCs w:val="28"/>
          <w:lang w:bidi="th-TH"/>
        </w:rPr>
        <w:t>目标与培养规格</w:t>
      </w:r>
    </w:p>
    <w:p w14:paraId="1CCD1AF8">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7956810D">
      <w:pPr>
        <w:adjustRightInd w:val="0"/>
        <w:snapToGrid w:val="0"/>
        <w:spacing w:line="360" w:lineRule="auto"/>
        <w:ind w:firstLine="480" w:firstLineChars="200"/>
        <w:rPr>
          <w:rFonts w:hint="default" w:ascii="宋体" w:hAnsi="宋体" w:eastAsia="宋体" w:cs="Angsana New"/>
          <w:sz w:val="24"/>
          <w:szCs w:val="24"/>
          <w:lang w:val="en-US" w:eastAsia="zh-CN" w:bidi="th-TH"/>
        </w:rPr>
      </w:pPr>
      <w:r>
        <w:rPr>
          <w:rFonts w:hint="eastAsia" w:ascii="宋体" w:hAnsi="宋体" w:cs="Angsana New"/>
          <w:sz w:val="24"/>
          <w:szCs w:val="24"/>
          <w:lang w:bidi="th-TH"/>
        </w:rPr>
        <w:t>本专业培养德、智、体、美、劳全面发展，践行社会主义核心价值观，具有一定的文化水平、良好的职业道德和人文素养，</w:t>
      </w:r>
      <w:r>
        <w:rPr>
          <w:rFonts w:ascii="宋体" w:hAnsi="宋体" w:cs="Angsana New"/>
          <w:sz w:val="24"/>
          <w:szCs w:val="24"/>
          <w:lang w:bidi="th-TH"/>
        </w:rPr>
        <w:t>掌握扎实的科学文化基础和专业知识，具备“爱岗敬业、诚实守信、 廉洁自律、客观公正、坚持准则、提高技能、参与管理、强化服务”的会计职业道德，具有精益求精的工匠精神和信息素养，</w:t>
      </w:r>
      <w:r>
        <w:rPr>
          <w:rFonts w:hint="eastAsia" w:ascii="宋体" w:hAnsi="宋体" w:cs="Angsana New"/>
          <w:sz w:val="24"/>
          <w:szCs w:val="24"/>
          <w:lang w:val="en-US" w:eastAsia="zh-CN" w:bidi="th-TH"/>
        </w:rPr>
        <w:t>培养</w:t>
      </w:r>
      <w:r>
        <w:rPr>
          <w:rFonts w:ascii="宋体" w:hAnsi="宋体" w:cs="Angsana New"/>
          <w:sz w:val="24"/>
          <w:szCs w:val="24"/>
          <w:lang w:bidi="th-TH"/>
        </w:rPr>
        <w:t>面向</w:t>
      </w:r>
      <w:r>
        <w:rPr>
          <w:rFonts w:hint="eastAsia" w:ascii="宋体" w:hAnsi="宋体" w:cs="Angsana New"/>
          <w:sz w:val="24"/>
          <w:szCs w:val="24"/>
          <w:lang w:val="en-US" w:eastAsia="zh-CN" w:bidi="th-TH"/>
        </w:rPr>
        <w:t>适应轻工行业及云南少数民族地区、南亚东南亚辐射中心建设、云南口岸和经济特区的</w:t>
      </w:r>
      <w:r>
        <w:rPr>
          <w:rFonts w:ascii="宋体" w:hAnsi="宋体" w:cs="Angsana New"/>
          <w:sz w:val="24"/>
          <w:szCs w:val="24"/>
          <w:lang w:bidi="th-TH"/>
        </w:rPr>
        <w:t>各类中小微企业和非营利组织，能够从事</w:t>
      </w:r>
      <w:r>
        <w:rPr>
          <w:rFonts w:hint="eastAsia" w:ascii="宋体" w:hAnsi="宋体" w:cs="Angsana New"/>
          <w:sz w:val="24"/>
          <w:szCs w:val="24"/>
          <w:lang w:val="en-US" w:eastAsia="zh-CN" w:bidi="th-TH"/>
        </w:rPr>
        <w:t>中小</w:t>
      </w:r>
      <w:r>
        <w:rPr>
          <w:rFonts w:ascii="宋体" w:hAnsi="宋体" w:cs="Angsana New"/>
          <w:sz w:val="24"/>
          <w:szCs w:val="24"/>
          <w:lang w:bidi="th-TH"/>
        </w:rPr>
        <w:t>企业</w:t>
      </w:r>
      <w:r>
        <w:rPr>
          <w:rFonts w:hint="eastAsia" w:ascii="宋体" w:hAnsi="宋体" w:cs="Angsana New"/>
          <w:sz w:val="24"/>
          <w:szCs w:val="24"/>
          <w:lang w:val="en-US" w:eastAsia="zh-CN" w:bidi="th-TH"/>
        </w:rPr>
        <w:t>会计核算、财务管理、大数据分析与决策支持等工作，为云南区域经济发展和轻工产业繁荣提供有力的人才支撑，成为具有创新精神和实践能力的应用型专业人才。</w:t>
      </w:r>
    </w:p>
    <w:p w14:paraId="5B99CE79">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14:paraId="1CE6BE17">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本专业毕业生应在素质、知识和能力等方面达到以下要求。</w:t>
      </w:r>
    </w:p>
    <w:p w14:paraId="301C4D63">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14:paraId="72D76BD2">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（1）思想政治素质：热爱社会主义祖国，能够准确理解和把握社会主义核心价值观的深刻内涵和实践要求，具有正确的世界观、人生观、价值观。</w:t>
      </w:r>
    </w:p>
    <w:p w14:paraId="54A25205">
      <w:pPr>
        <w:adjustRightInd w:val="0"/>
        <w:snapToGrid w:val="0"/>
        <w:spacing w:line="360" w:lineRule="auto"/>
        <w:ind w:firstLine="480" w:firstLineChars="200"/>
        <w:rPr>
          <w:rFonts w:ascii="宋体" w:hAnsi="宋体" w:cs="Angsana New"/>
          <w:color w:val="FF0000"/>
          <w:sz w:val="24"/>
          <w:szCs w:val="24"/>
          <w:lang w:bidi="th-TH"/>
        </w:rPr>
      </w:pPr>
      <w:r>
        <w:rPr>
          <w:rFonts w:hint="eastAsia" w:ascii="宋体" w:hAnsi="宋体" w:cs="Angsana New"/>
          <w:sz w:val="24"/>
          <w:szCs w:val="24"/>
          <w:lang w:bidi="th-TH"/>
        </w:rPr>
        <w:t>（2）文化素质：崇尚宪法、遵法守纪、崇德向善、诚实守信、尊重生命、热爱劳动，履行道德准则和行为规范，具有社会责任感和社会参与意识；具有质量意识、环保意识、安全意识、信息素养、工匠精神、创新思维。</w:t>
      </w:r>
    </w:p>
    <w:p w14:paraId="7F25DA02">
      <w:pPr>
        <w:adjustRightInd w:val="0"/>
        <w:snapToGrid w:val="0"/>
        <w:spacing w:line="360" w:lineRule="auto"/>
        <w:ind w:firstLine="480" w:firstLineChars="200"/>
        <w:rPr>
          <w:rFonts w:ascii="宋体" w:hAnsi="宋体" w:cs="Angsana New"/>
          <w:color w:val="FF0000"/>
          <w:sz w:val="24"/>
          <w:szCs w:val="24"/>
          <w:lang w:bidi="th-TH"/>
        </w:rPr>
      </w:pPr>
      <w:r>
        <w:rPr>
          <w:rFonts w:hint="eastAsia" w:ascii="宋体" w:hAnsi="宋体" w:cs="Angsana New"/>
          <w:sz w:val="24"/>
          <w:szCs w:val="24"/>
          <w:lang w:bidi="th-TH"/>
        </w:rPr>
        <w:t>（3）职业素质：勇于奋斗、乐观向上，具有自我管理能力、职业生涯规划的意识，有较强的集体意识和团队合作精神。</w:t>
      </w:r>
    </w:p>
    <w:p w14:paraId="2C03BCCE">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（4）身心素质：具有健康的体魄、心理和健全的人格，掌握基本运动知识和1-2项运动技能，养成良好的健身与卫生习惯，以及良好的行为习惯。</w:t>
      </w:r>
    </w:p>
    <w:p w14:paraId="1D5305F5">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w:t>
      </w:r>
      <w:r>
        <w:rPr>
          <w:rFonts w:ascii="宋体" w:hAnsi="宋体" w:cs="Angsana New"/>
          <w:sz w:val="24"/>
          <w:szCs w:val="24"/>
          <w:lang w:bidi="th-TH"/>
        </w:rPr>
        <w:t>.</w:t>
      </w:r>
      <w:r>
        <w:rPr>
          <w:rFonts w:hint="eastAsia" w:ascii="宋体" w:hAnsi="宋体" w:cs="Angsana New"/>
          <w:sz w:val="24"/>
          <w:szCs w:val="24"/>
          <w:lang w:bidi="th-TH"/>
        </w:rPr>
        <w:t>知识要求</w:t>
      </w:r>
    </w:p>
    <w:p w14:paraId="3E5A86EA">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对文化基础知识、专业知识等方面的要求。</w:t>
      </w:r>
    </w:p>
    <w:p w14:paraId="1AC04A7E">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(1)掌握必备的思想政治理论、科学文化基础知识和中华优秀传统文化知识。</w:t>
      </w:r>
    </w:p>
    <w:p w14:paraId="46307915">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(2)熟悉与本专业相关的法律法规以及环境保护、安全消防等知识。</w:t>
      </w:r>
    </w:p>
    <w:p w14:paraId="35B507E1">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(3)掌握经济、税务、</w:t>
      </w:r>
      <w:r>
        <w:rPr>
          <w:rFonts w:ascii="宋体" w:hAnsi="宋体" w:cs="Angsana New"/>
          <w:sz w:val="24"/>
          <w:szCs w:val="24"/>
          <w:lang w:bidi="th-TH"/>
        </w:rPr>
        <w:t>大数据财务分析和会计信息化</w:t>
      </w:r>
      <w:r>
        <w:rPr>
          <w:rFonts w:hint="eastAsia" w:ascii="宋体" w:hAnsi="宋体" w:cs="Angsana New"/>
          <w:sz w:val="24"/>
          <w:szCs w:val="24"/>
          <w:lang w:bidi="th-TH"/>
        </w:rPr>
        <w:t>等基础知识。</w:t>
      </w:r>
    </w:p>
    <w:p w14:paraId="230D9CD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(4)掌握企业财务会计、企业成本核算与管理、企业财务管理、企业财务分析、管理会计的理论知识。</w:t>
      </w:r>
    </w:p>
    <w:p w14:paraId="5D80C0C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(5)</w:t>
      </w:r>
      <w:r>
        <w:rPr>
          <w:rFonts w:ascii="宋体" w:hAnsi="宋体" w:cs="Angsana New"/>
          <w:sz w:val="24"/>
          <w:szCs w:val="24"/>
          <w:lang w:bidi="th-TH"/>
        </w:rPr>
        <w:t xml:space="preserve"> 能熟练运用财务软件进行会计账务处理。</w:t>
      </w:r>
    </w:p>
    <w:p w14:paraId="5C1FE21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(6)</w:t>
      </w:r>
      <w:r>
        <w:rPr>
          <w:rFonts w:ascii="宋体" w:hAnsi="宋体" w:cs="Angsana New"/>
          <w:sz w:val="24"/>
          <w:szCs w:val="24"/>
          <w:lang w:bidi="th-TH"/>
        </w:rPr>
        <w:t xml:space="preserve"> 掌握会计信息化基本操作技能和解决实际问题的创新能力。</w:t>
      </w:r>
    </w:p>
    <w:p w14:paraId="3FBC4399">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3</w:t>
      </w:r>
      <w:r>
        <w:rPr>
          <w:rFonts w:ascii="宋体" w:hAnsi="宋体" w:cs="Angsana New"/>
          <w:sz w:val="24"/>
          <w:szCs w:val="24"/>
          <w:lang w:bidi="th-TH"/>
        </w:rPr>
        <w:t>.</w:t>
      </w:r>
      <w:r>
        <w:rPr>
          <w:rFonts w:hint="eastAsia" w:ascii="宋体" w:hAnsi="宋体" w:cs="Angsana New"/>
          <w:sz w:val="24"/>
          <w:szCs w:val="24"/>
          <w:lang w:bidi="th-TH"/>
        </w:rPr>
        <w:t>能力要求</w:t>
      </w:r>
    </w:p>
    <w:p w14:paraId="70F1DD0D">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对主要技术技能，以及终身学习能力、信息技术应用能力、创新创业能力、实践动手能力，沟通表达能力、团队合作能力、分析解决问题能力等方面的要求。</w:t>
      </w:r>
    </w:p>
    <w:p w14:paraId="0CD70B8E">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（1）职业基本能力</w:t>
      </w:r>
    </w:p>
    <w:p w14:paraId="4617277D">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fldChar w:fldCharType="begin"/>
      </w:r>
      <w:r>
        <w:rPr>
          <w:rFonts w:ascii="宋体" w:hAnsi="宋体" w:cs="Angsana New"/>
          <w:sz w:val="24"/>
          <w:szCs w:val="24"/>
          <w:lang w:bidi="th-TH"/>
        </w:rPr>
        <w:instrText xml:space="preserve"> </w:instrText>
      </w:r>
      <w:r>
        <w:rPr>
          <w:rFonts w:hint="eastAsia" w:ascii="宋体" w:hAnsi="宋体" w:cs="Angsana New"/>
          <w:sz w:val="24"/>
          <w:szCs w:val="24"/>
          <w:lang w:bidi="th-TH"/>
        </w:rPr>
        <w:instrText xml:space="preserve">= 1 \* GB3</w:instrText>
      </w:r>
      <w:r>
        <w:rPr>
          <w:rFonts w:ascii="宋体" w:hAnsi="宋体" w:cs="Angsana New"/>
          <w:sz w:val="24"/>
          <w:szCs w:val="24"/>
          <w:lang w:bidi="th-TH"/>
        </w:rPr>
        <w:instrText xml:space="preserve"> </w:instrText>
      </w:r>
      <w:r>
        <w:rPr>
          <w:rFonts w:ascii="宋体" w:hAnsi="宋体" w:cs="Angsana New"/>
          <w:sz w:val="24"/>
          <w:szCs w:val="24"/>
          <w:lang w:bidi="th-TH"/>
        </w:rPr>
        <w:fldChar w:fldCharType="separate"/>
      </w:r>
      <w:r>
        <w:rPr>
          <w:rFonts w:hint="eastAsia" w:ascii="宋体" w:hAnsi="宋体" w:cs="Angsana New"/>
          <w:sz w:val="24"/>
          <w:szCs w:val="24"/>
          <w:lang w:bidi="th-TH"/>
        </w:rPr>
        <w:t>①</w:t>
      </w:r>
      <w:r>
        <w:rPr>
          <w:rFonts w:ascii="宋体" w:hAnsi="宋体" w:cs="Angsana New"/>
          <w:sz w:val="24"/>
          <w:szCs w:val="24"/>
          <w:lang w:bidi="th-TH"/>
        </w:rPr>
        <w:fldChar w:fldCharType="end"/>
      </w:r>
      <w:r>
        <w:rPr>
          <w:rFonts w:hint="eastAsia" w:ascii="宋体" w:hAnsi="宋体" w:cs="Angsana New"/>
          <w:sz w:val="24"/>
          <w:szCs w:val="24"/>
          <w:lang w:bidi="th-TH"/>
        </w:rPr>
        <w:t>具有运用现代化办公系统、网络技术、Excel技术进行日常工作和财务、税务业务处理的能力；</w:t>
      </w:r>
    </w:p>
    <w:p w14:paraId="776D5CBD">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fldChar w:fldCharType="begin"/>
      </w:r>
      <w:r>
        <w:rPr>
          <w:rFonts w:ascii="宋体" w:hAnsi="宋体" w:cs="Angsana New"/>
          <w:sz w:val="24"/>
          <w:szCs w:val="24"/>
          <w:lang w:bidi="th-TH"/>
        </w:rPr>
        <w:instrText xml:space="preserve"> </w:instrText>
      </w:r>
      <w:r>
        <w:rPr>
          <w:rFonts w:hint="eastAsia" w:ascii="宋体" w:hAnsi="宋体" w:cs="Angsana New"/>
          <w:sz w:val="24"/>
          <w:szCs w:val="24"/>
          <w:lang w:bidi="th-TH"/>
        </w:rPr>
        <w:instrText xml:space="preserve">= 2 \* GB3</w:instrText>
      </w:r>
      <w:r>
        <w:rPr>
          <w:rFonts w:ascii="宋体" w:hAnsi="宋体" w:cs="Angsana New"/>
          <w:sz w:val="24"/>
          <w:szCs w:val="24"/>
          <w:lang w:bidi="th-TH"/>
        </w:rPr>
        <w:instrText xml:space="preserve"> </w:instrText>
      </w:r>
      <w:r>
        <w:rPr>
          <w:rFonts w:ascii="宋体" w:hAnsi="宋体" w:cs="Angsana New"/>
          <w:sz w:val="24"/>
          <w:szCs w:val="24"/>
          <w:lang w:bidi="th-TH"/>
        </w:rPr>
        <w:fldChar w:fldCharType="separate"/>
      </w:r>
      <w:r>
        <w:rPr>
          <w:rFonts w:hint="eastAsia" w:ascii="宋体" w:hAnsi="宋体" w:cs="Angsana New"/>
          <w:sz w:val="24"/>
          <w:szCs w:val="24"/>
          <w:lang w:bidi="th-TH"/>
        </w:rPr>
        <w:t>②</w:t>
      </w:r>
      <w:r>
        <w:rPr>
          <w:rFonts w:ascii="宋体" w:hAnsi="宋体" w:cs="Angsana New"/>
          <w:sz w:val="24"/>
          <w:szCs w:val="24"/>
          <w:lang w:bidi="th-TH"/>
        </w:rPr>
        <w:fldChar w:fldCharType="end"/>
      </w:r>
      <w:r>
        <w:rPr>
          <w:rFonts w:hint="eastAsia" w:ascii="宋体" w:hAnsi="宋体" w:cs="Angsana New"/>
          <w:sz w:val="24"/>
          <w:szCs w:val="24"/>
          <w:lang w:bidi="th-TH"/>
        </w:rPr>
        <w:t>具有现代化办公设备和工具的应用能力，能熟练使用先进办公设备和财会用具处理文件、票据，掌握基本的智能化系统和工具的维护技能。</w:t>
      </w:r>
    </w:p>
    <w:p w14:paraId="1B5E1D2F">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（2）职业核心能力</w:t>
      </w:r>
    </w:p>
    <w:p w14:paraId="65CEC626">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①具备出纳岗位工作能力，能够选择合理的结算方式，完成资金收付结算。</w:t>
      </w:r>
    </w:p>
    <w:p w14:paraId="0215F2F5">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②具备会计核算能力，能够准确进行会计要素的确认、计量和报告，熟练进行会计凭证审核与编制、账簿登记以及报表编制。</w:t>
      </w:r>
    </w:p>
    <w:p w14:paraId="13122A84">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③具备成本核算与管理能力，能够合理选择产品成本计算的方法，正确计算产品成本。</w:t>
      </w:r>
    </w:p>
    <w:p w14:paraId="661D8E53">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fldChar w:fldCharType="begin"/>
      </w:r>
      <w:r>
        <w:rPr>
          <w:rFonts w:hint="eastAsia" w:ascii="宋体" w:hAnsi="宋体" w:cs="Angsana New"/>
          <w:sz w:val="24"/>
          <w:szCs w:val="24"/>
          <w:lang w:bidi="th-TH"/>
        </w:rPr>
        <w:instrText xml:space="preserve"> = 4 \* GB3 \* MERGEFORMAT </w:instrText>
      </w:r>
      <w:r>
        <w:rPr>
          <w:rFonts w:hint="eastAsia" w:ascii="宋体" w:hAnsi="宋体" w:cs="Angsana New"/>
          <w:sz w:val="24"/>
          <w:szCs w:val="24"/>
          <w:lang w:bidi="th-TH"/>
        </w:rPr>
        <w:fldChar w:fldCharType="separate"/>
      </w:r>
      <w:r>
        <w:rPr>
          <w:rFonts w:hint="eastAsia" w:ascii="宋体" w:hAnsi="宋体" w:cs="Angsana New"/>
          <w:sz w:val="24"/>
          <w:szCs w:val="24"/>
          <w:lang w:bidi="th-TH"/>
        </w:rPr>
        <w:t>④</w:t>
      </w:r>
      <w:r>
        <w:rPr>
          <w:rFonts w:hint="eastAsia" w:ascii="宋体" w:hAnsi="宋体" w:cs="Angsana New"/>
          <w:sz w:val="24"/>
          <w:szCs w:val="24"/>
          <w:lang w:bidi="th-TH"/>
        </w:rPr>
        <w:fldChar w:fldCharType="end"/>
      </w:r>
      <w:r>
        <w:rPr>
          <w:rFonts w:hint="eastAsia" w:ascii="宋体" w:hAnsi="宋体" w:cs="Angsana New"/>
          <w:sz w:val="24"/>
          <w:szCs w:val="24"/>
          <w:lang w:bidi="th-TH"/>
        </w:rPr>
        <w:t>具备具有运用智慧化税控系统进行各种税费计算与申报的能力。</w:t>
      </w:r>
    </w:p>
    <w:p w14:paraId="017E8E10">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fldChar w:fldCharType="begin"/>
      </w:r>
      <w:r>
        <w:rPr>
          <w:rFonts w:hint="eastAsia" w:ascii="宋体" w:hAnsi="宋体" w:cs="Angsana New"/>
          <w:sz w:val="24"/>
          <w:szCs w:val="24"/>
          <w:lang w:bidi="th-TH"/>
        </w:rPr>
        <w:instrText xml:space="preserve"> = 5 \* GB3 \* MERGEFORMAT </w:instrText>
      </w:r>
      <w:r>
        <w:rPr>
          <w:rFonts w:hint="eastAsia" w:ascii="宋体" w:hAnsi="宋体" w:cs="Angsana New"/>
          <w:sz w:val="24"/>
          <w:szCs w:val="24"/>
          <w:lang w:bidi="th-TH"/>
        </w:rPr>
        <w:fldChar w:fldCharType="separate"/>
      </w:r>
      <w:r>
        <w:rPr>
          <w:rFonts w:hint="eastAsia" w:ascii="宋体" w:hAnsi="宋体" w:cs="Angsana New"/>
          <w:sz w:val="24"/>
          <w:szCs w:val="24"/>
          <w:lang w:bidi="th-TH"/>
        </w:rPr>
        <w:t>⑤</w:t>
      </w:r>
      <w:r>
        <w:rPr>
          <w:rFonts w:hint="eastAsia" w:ascii="宋体" w:hAnsi="宋体" w:cs="Angsana New"/>
          <w:sz w:val="24"/>
          <w:szCs w:val="24"/>
          <w:lang w:bidi="th-TH"/>
        </w:rPr>
        <w:fldChar w:fldCharType="end"/>
      </w:r>
      <w:r>
        <w:rPr>
          <w:rFonts w:hint="eastAsia" w:ascii="宋体" w:hAnsi="宋体" w:cs="Angsana New"/>
          <w:sz w:val="24"/>
          <w:szCs w:val="24"/>
          <w:lang w:bidi="th-TH"/>
        </w:rPr>
        <w:t>具备一定的管理会计能力， 能够进行财务、业务信息的处理、分类、分析、输出，提供企业决策所需的信息。</w:t>
      </w:r>
    </w:p>
    <w:p w14:paraId="68CE1AE9">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fldChar w:fldCharType="begin"/>
      </w:r>
      <w:r>
        <w:rPr>
          <w:rFonts w:ascii="宋体" w:hAnsi="宋体" w:cs="Angsana New"/>
          <w:sz w:val="24"/>
          <w:szCs w:val="24"/>
          <w:lang w:bidi="th-TH"/>
        </w:rPr>
        <w:instrText xml:space="preserve"> </w:instrText>
      </w:r>
      <w:r>
        <w:rPr>
          <w:rFonts w:hint="eastAsia" w:ascii="宋体" w:hAnsi="宋体" w:cs="Angsana New"/>
          <w:sz w:val="24"/>
          <w:szCs w:val="24"/>
          <w:lang w:bidi="th-TH"/>
        </w:rPr>
        <w:instrText xml:space="preserve">= 6 \* GB3</w:instrText>
      </w:r>
      <w:r>
        <w:rPr>
          <w:rFonts w:ascii="宋体" w:hAnsi="宋体" w:cs="Angsana New"/>
          <w:sz w:val="24"/>
          <w:szCs w:val="24"/>
          <w:lang w:bidi="th-TH"/>
        </w:rPr>
        <w:instrText xml:space="preserve"> </w:instrText>
      </w:r>
      <w:r>
        <w:rPr>
          <w:rFonts w:ascii="宋体" w:hAnsi="宋体" w:cs="Angsana New"/>
          <w:sz w:val="24"/>
          <w:szCs w:val="24"/>
          <w:lang w:bidi="th-TH"/>
        </w:rPr>
        <w:fldChar w:fldCharType="separate"/>
      </w:r>
      <w:r>
        <w:rPr>
          <w:rFonts w:hint="eastAsia" w:ascii="宋体" w:hAnsi="宋体" w:cs="Angsana New"/>
          <w:sz w:val="24"/>
          <w:szCs w:val="24"/>
          <w:lang w:bidi="th-TH"/>
        </w:rPr>
        <w:t>⑥</w:t>
      </w:r>
      <w:r>
        <w:rPr>
          <w:rFonts w:ascii="宋体" w:hAnsi="宋体" w:cs="Angsana New"/>
          <w:sz w:val="24"/>
          <w:szCs w:val="24"/>
          <w:lang w:bidi="th-TH"/>
        </w:rPr>
        <w:fldChar w:fldCharType="end"/>
      </w:r>
      <w:r>
        <w:rPr>
          <w:rFonts w:hint="eastAsia" w:ascii="宋体" w:hAnsi="宋体" w:cs="Angsana New"/>
          <w:sz w:val="24"/>
          <w:szCs w:val="24"/>
          <w:lang w:bidi="th-TH"/>
        </w:rPr>
        <w:t>具备一定的财务管理能力，用财务管理的基本原理和方法进行中小微企业筹资、投资及营运方案的分析，能够运用预算编制的基本方法编制企业收入、成本费用以及项目预算。</w:t>
      </w:r>
    </w:p>
    <w:p w14:paraId="40532FC4">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fldChar w:fldCharType="begin"/>
      </w:r>
      <w:r>
        <w:rPr>
          <w:rFonts w:ascii="宋体" w:hAnsi="宋体" w:cs="Angsana New"/>
          <w:sz w:val="24"/>
          <w:szCs w:val="24"/>
          <w:lang w:bidi="th-TH"/>
        </w:rPr>
        <w:instrText xml:space="preserve"> </w:instrText>
      </w:r>
      <w:r>
        <w:rPr>
          <w:rFonts w:hint="eastAsia" w:ascii="宋体" w:hAnsi="宋体" w:cs="Angsana New"/>
          <w:sz w:val="24"/>
          <w:szCs w:val="24"/>
          <w:lang w:bidi="th-TH"/>
        </w:rPr>
        <w:instrText xml:space="preserve">= 7 \* GB3</w:instrText>
      </w:r>
      <w:r>
        <w:rPr>
          <w:rFonts w:ascii="宋体" w:hAnsi="宋体" w:cs="Angsana New"/>
          <w:sz w:val="24"/>
          <w:szCs w:val="24"/>
          <w:lang w:bidi="th-TH"/>
        </w:rPr>
        <w:instrText xml:space="preserve"> </w:instrText>
      </w:r>
      <w:r>
        <w:rPr>
          <w:rFonts w:ascii="宋体" w:hAnsi="宋体" w:cs="Angsana New"/>
          <w:sz w:val="24"/>
          <w:szCs w:val="24"/>
          <w:lang w:bidi="th-TH"/>
        </w:rPr>
        <w:fldChar w:fldCharType="separate"/>
      </w:r>
      <w:r>
        <w:rPr>
          <w:rFonts w:hint="eastAsia" w:ascii="宋体" w:hAnsi="宋体" w:cs="Angsana New"/>
          <w:sz w:val="24"/>
          <w:szCs w:val="24"/>
          <w:lang w:bidi="th-TH"/>
        </w:rPr>
        <w:t>⑦</w:t>
      </w:r>
      <w:r>
        <w:rPr>
          <w:rFonts w:ascii="宋体" w:hAnsi="宋体" w:cs="Angsana New"/>
          <w:sz w:val="24"/>
          <w:szCs w:val="24"/>
          <w:lang w:bidi="th-TH"/>
        </w:rPr>
        <w:fldChar w:fldCharType="end"/>
      </w:r>
      <w:r>
        <w:rPr>
          <w:rFonts w:hint="eastAsia" w:ascii="宋体" w:hAnsi="宋体" w:cs="Angsana New"/>
          <w:sz w:val="24"/>
          <w:szCs w:val="24"/>
          <w:lang w:bidi="th-TH"/>
        </w:rPr>
        <w:t>具备撰写财务会计报告、财务与成本分析报告的能力。</w:t>
      </w:r>
    </w:p>
    <w:p w14:paraId="3E2DF853">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fldChar w:fldCharType="begin"/>
      </w:r>
      <w:r>
        <w:rPr>
          <w:rFonts w:ascii="宋体" w:hAnsi="宋体" w:cs="Angsana New"/>
          <w:sz w:val="24"/>
          <w:szCs w:val="24"/>
          <w:lang w:bidi="th-TH"/>
        </w:rPr>
        <w:instrText xml:space="preserve"> </w:instrText>
      </w:r>
      <w:r>
        <w:rPr>
          <w:rFonts w:hint="eastAsia" w:ascii="宋体" w:hAnsi="宋体" w:cs="Angsana New"/>
          <w:sz w:val="24"/>
          <w:szCs w:val="24"/>
          <w:lang w:bidi="th-TH"/>
        </w:rPr>
        <w:instrText xml:space="preserve">= 8 \* GB3</w:instrText>
      </w:r>
      <w:r>
        <w:rPr>
          <w:rFonts w:ascii="宋体" w:hAnsi="宋体" w:cs="Angsana New"/>
          <w:sz w:val="24"/>
          <w:szCs w:val="24"/>
          <w:lang w:bidi="th-TH"/>
        </w:rPr>
        <w:instrText xml:space="preserve"> </w:instrText>
      </w:r>
      <w:r>
        <w:rPr>
          <w:rFonts w:ascii="宋体" w:hAnsi="宋体" w:cs="Angsana New"/>
          <w:sz w:val="24"/>
          <w:szCs w:val="24"/>
          <w:lang w:bidi="th-TH"/>
        </w:rPr>
        <w:fldChar w:fldCharType="separate"/>
      </w:r>
      <w:r>
        <w:rPr>
          <w:rFonts w:hint="eastAsia" w:ascii="宋体" w:hAnsi="宋体" w:cs="Angsana New"/>
          <w:sz w:val="24"/>
          <w:szCs w:val="24"/>
          <w:lang w:bidi="th-TH"/>
        </w:rPr>
        <w:t>⑧</w:t>
      </w:r>
      <w:r>
        <w:rPr>
          <w:rFonts w:ascii="宋体" w:hAnsi="宋体" w:cs="Angsana New"/>
          <w:sz w:val="24"/>
          <w:szCs w:val="24"/>
          <w:lang w:bidi="th-TH"/>
        </w:rPr>
        <w:fldChar w:fldCharType="end"/>
      </w:r>
      <w:r>
        <w:rPr>
          <w:rFonts w:hint="eastAsia" w:ascii="宋体" w:hAnsi="宋体" w:cs="Angsana New"/>
          <w:sz w:val="24"/>
          <w:szCs w:val="24"/>
          <w:lang w:bidi="th-TH"/>
        </w:rPr>
        <w:t>具有运用内部控制方法和技术，识别企业风险、实施内部会计控制及财务审计的能力。能应用大数据技术进行业务财务数据收集、清洗、整理、挖掘和可视化输出。</w:t>
      </w:r>
    </w:p>
    <w:p w14:paraId="2D93652B">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fldChar w:fldCharType="begin"/>
      </w:r>
      <w:r>
        <w:rPr>
          <w:rFonts w:ascii="宋体" w:hAnsi="宋体" w:cs="Angsana New"/>
          <w:sz w:val="24"/>
          <w:szCs w:val="24"/>
          <w:lang w:bidi="th-TH"/>
        </w:rPr>
        <w:instrText xml:space="preserve"> </w:instrText>
      </w:r>
      <w:r>
        <w:rPr>
          <w:rFonts w:hint="eastAsia" w:ascii="宋体" w:hAnsi="宋体" w:cs="Angsana New"/>
          <w:sz w:val="24"/>
          <w:szCs w:val="24"/>
          <w:lang w:bidi="th-TH"/>
        </w:rPr>
        <w:instrText xml:space="preserve">= 9 \* GB3</w:instrText>
      </w:r>
      <w:r>
        <w:rPr>
          <w:rFonts w:ascii="宋体" w:hAnsi="宋体" w:cs="Angsana New"/>
          <w:sz w:val="24"/>
          <w:szCs w:val="24"/>
          <w:lang w:bidi="th-TH"/>
        </w:rPr>
        <w:instrText xml:space="preserve"> </w:instrText>
      </w:r>
      <w:r>
        <w:rPr>
          <w:rFonts w:ascii="宋体" w:hAnsi="宋体" w:cs="Angsana New"/>
          <w:sz w:val="24"/>
          <w:szCs w:val="24"/>
          <w:lang w:bidi="th-TH"/>
        </w:rPr>
        <w:fldChar w:fldCharType="separate"/>
      </w:r>
      <w:r>
        <w:rPr>
          <w:rFonts w:hint="eastAsia" w:ascii="宋体" w:hAnsi="宋体" w:cs="Angsana New"/>
          <w:sz w:val="24"/>
          <w:szCs w:val="24"/>
          <w:lang w:bidi="th-TH"/>
        </w:rPr>
        <w:t>⑨</w:t>
      </w:r>
      <w:r>
        <w:rPr>
          <w:rFonts w:ascii="宋体" w:hAnsi="宋体" w:cs="Angsana New"/>
          <w:sz w:val="24"/>
          <w:szCs w:val="24"/>
          <w:lang w:bidi="th-TH"/>
        </w:rPr>
        <w:fldChar w:fldCharType="end"/>
      </w:r>
      <w:r>
        <w:rPr>
          <w:rFonts w:hint="eastAsia" w:ascii="宋体" w:hAnsi="宋体" w:cs="Angsana New"/>
          <w:sz w:val="24"/>
          <w:szCs w:val="24"/>
          <w:lang w:bidi="th-TH"/>
        </w:rPr>
        <w:t>具有运用智能会计平台、财务共享服务平台、业务财务一体化信息系统及财务机器人进行业务财务处理的能力。</w:t>
      </w:r>
    </w:p>
    <w:p w14:paraId="3CB53490">
      <w:pPr>
        <w:ind w:firstLine="480" w:firstLineChars="200"/>
        <w:rPr>
          <w:rFonts w:ascii="宋体" w:cs="Angsana New"/>
          <w:sz w:val="24"/>
          <w:szCs w:val="24"/>
          <w:lang w:bidi="th-TH"/>
        </w:rPr>
      </w:pPr>
      <w:r>
        <w:rPr>
          <w:rFonts w:hint="eastAsia" w:ascii="宋体" w:cs="Angsana New"/>
          <w:sz w:val="24"/>
          <w:szCs w:val="24"/>
          <w:lang w:bidi="th-TH"/>
        </w:rPr>
        <w:br w:type="page"/>
      </w:r>
      <w:r>
        <w:rPr>
          <w:rFonts w:hint="eastAsia" w:ascii="黑体" w:hAnsi="黑体" w:eastAsia="黑体" w:cs="Angsana New"/>
          <w:bCs/>
          <w:sz w:val="28"/>
          <w:szCs w:val="28"/>
          <w:highlight w:val="none"/>
          <w:lang w:val="en-US" w:eastAsia="zh-CN" w:bidi="th-TH"/>
        </w:rPr>
        <w:t>五</w:t>
      </w:r>
      <w:r>
        <w:rPr>
          <w:rFonts w:hint="eastAsia" w:ascii="黑体" w:hAnsi="黑体" w:eastAsia="黑体" w:cs="Angsana New"/>
          <w:bCs/>
          <w:sz w:val="28"/>
          <w:szCs w:val="28"/>
          <w:highlight w:val="none"/>
          <w:lang w:bidi="th-TH"/>
        </w:rPr>
        <w:t>、职业岗位</w:t>
      </w:r>
      <w:r>
        <w:rPr>
          <w:rFonts w:hint="eastAsia" w:ascii="黑体" w:hAnsi="黑体" w:eastAsia="黑体" w:cs="Angsana New"/>
          <w:bCs/>
          <w:sz w:val="28"/>
          <w:szCs w:val="28"/>
          <w:lang w:bidi="th-TH"/>
        </w:rPr>
        <w:t>能力分析</w:t>
      </w:r>
    </w:p>
    <w:p w14:paraId="48DAC1A9">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根据行业企业调研和专业调研，分解职业岗位能力，提炼大数据与会计专业面向的职业岗位和工作任务，由此确定主要教学内容与要求。</w:t>
      </w:r>
    </w:p>
    <w:p w14:paraId="56FBC7D5">
      <w:pPr>
        <w:adjustRightInd w:val="0"/>
        <w:snapToGrid w:val="0"/>
        <w:spacing w:line="360" w:lineRule="auto"/>
        <w:ind w:firstLine="482" w:firstLineChars="200"/>
        <w:rPr>
          <w:rFonts w:ascii="宋体" w:cs="Angsana New"/>
          <w:sz w:val="24"/>
          <w:szCs w:val="24"/>
          <w:lang w:bidi="th-TH"/>
        </w:rPr>
      </w:pPr>
      <w:r>
        <w:rPr>
          <w:rFonts w:hint="eastAsia" w:ascii="宋体" w:hAnsi="宋体" w:cs="Angsana New"/>
          <w:b/>
          <w:sz w:val="24"/>
          <w:szCs w:val="24"/>
          <w:lang w:bidi="th-TH"/>
        </w:rPr>
        <w:t>（一）岗位分析</w:t>
      </w:r>
    </w:p>
    <w:p w14:paraId="7E0B2116">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职业岗位和工作任务表</w:t>
      </w:r>
    </w:p>
    <w:tbl>
      <w:tblPr>
        <w:tblStyle w:val="13"/>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2456"/>
        <w:gridCol w:w="1724"/>
        <w:gridCol w:w="1843"/>
        <w:gridCol w:w="2273"/>
      </w:tblGrid>
      <w:tr w14:paraId="5D7D7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2855FA00">
            <w:pPr>
              <w:adjustRightInd w:val="0"/>
              <w:snapToGrid w:val="0"/>
              <w:jc w:val="center"/>
              <w:rPr>
                <w:rFonts w:ascii="宋体"/>
                <w:kern w:val="0"/>
                <w:szCs w:val="21"/>
              </w:rPr>
            </w:pPr>
            <w:r>
              <w:rPr>
                <w:rFonts w:hint="eastAsia" w:ascii="宋体" w:hAnsi="宋体"/>
                <w:kern w:val="0"/>
                <w:szCs w:val="21"/>
              </w:rPr>
              <w:t>序号</w:t>
            </w:r>
          </w:p>
        </w:tc>
        <w:tc>
          <w:tcPr>
            <w:tcW w:w="2456" w:type="dxa"/>
            <w:vAlign w:val="center"/>
          </w:tcPr>
          <w:p w14:paraId="0C2B7081">
            <w:pPr>
              <w:adjustRightInd w:val="0"/>
              <w:snapToGrid w:val="0"/>
              <w:jc w:val="center"/>
              <w:rPr>
                <w:rFonts w:ascii="宋体"/>
                <w:szCs w:val="21"/>
              </w:rPr>
            </w:pPr>
            <w:r>
              <w:rPr>
                <w:rFonts w:hint="eastAsia" w:ascii="宋体" w:hAnsi="宋体"/>
                <w:szCs w:val="21"/>
              </w:rPr>
              <w:t>职业岗位</w:t>
            </w:r>
          </w:p>
          <w:p w14:paraId="1F8FD90D">
            <w:pPr>
              <w:adjustRightInd w:val="0"/>
              <w:snapToGrid w:val="0"/>
              <w:jc w:val="center"/>
              <w:rPr>
                <w:rFonts w:ascii="宋体"/>
                <w:szCs w:val="21"/>
              </w:rPr>
            </w:pPr>
            <w:r>
              <w:rPr>
                <w:rFonts w:hint="eastAsia" w:ascii="宋体" w:hAnsi="宋体"/>
                <w:szCs w:val="21"/>
              </w:rPr>
              <w:t>（核心岗位及相关岗位）</w:t>
            </w:r>
          </w:p>
        </w:tc>
        <w:tc>
          <w:tcPr>
            <w:tcW w:w="1724" w:type="dxa"/>
            <w:vAlign w:val="center"/>
          </w:tcPr>
          <w:p w14:paraId="17E28721">
            <w:pPr>
              <w:adjustRightInd w:val="0"/>
              <w:snapToGrid w:val="0"/>
              <w:jc w:val="center"/>
              <w:rPr>
                <w:rFonts w:ascii="宋体"/>
                <w:kern w:val="0"/>
                <w:szCs w:val="21"/>
              </w:rPr>
            </w:pPr>
            <w:r>
              <w:rPr>
                <w:rFonts w:hint="eastAsia" w:ascii="宋体" w:hAnsi="宋体"/>
                <w:kern w:val="0"/>
                <w:szCs w:val="21"/>
              </w:rPr>
              <w:t>典型工作任务</w:t>
            </w:r>
          </w:p>
        </w:tc>
        <w:tc>
          <w:tcPr>
            <w:tcW w:w="1843" w:type="dxa"/>
            <w:vAlign w:val="center"/>
          </w:tcPr>
          <w:p w14:paraId="0A3F7668">
            <w:pPr>
              <w:adjustRightInd w:val="0"/>
              <w:snapToGrid w:val="0"/>
              <w:jc w:val="center"/>
              <w:rPr>
                <w:rFonts w:ascii="宋体"/>
                <w:szCs w:val="21"/>
              </w:rPr>
            </w:pPr>
            <w:r>
              <w:rPr>
                <w:rFonts w:hint="eastAsia" w:ascii="宋体" w:hAnsi="宋体"/>
                <w:szCs w:val="21"/>
              </w:rPr>
              <w:t>核心技能</w:t>
            </w:r>
          </w:p>
        </w:tc>
        <w:tc>
          <w:tcPr>
            <w:tcW w:w="2273" w:type="dxa"/>
            <w:vAlign w:val="center"/>
          </w:tcPr>
          <w:p w14:paraId="681BE2CA">
            <w:pPr>
              <w:adjustRightInd w:val="0"/>
              <w:snapToGrid w:val="0"/>
              <w:jc w:val="center"/>
              <w:rPr>
                <w:rFonts w:ascii="宋体"/>
                <w:szCs w:val="21"/>
              </w:rPr>
            </w:pPr>
            <w:r>
              <w:rPr>
                <w:rFonts w:hint="eastAsia" w:ascii="宋体" w:hAnsi="宋体"/>
                <w:szCs w:val="21"/>
              </w:rPr>
              <w:t>主要教学内容</w:t>
            </w:r>
          </w:p>
        </w:tc>
      </w:tr>
      <w:tr w14:paraId="071FA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2" w:hRule="atLeast"/>
          <w:jc w:val="center"/>
        </w:trPr>
        <w:tc>
          <w:tcPr>
            <w:tcW w:w="505" w:type="dxa"/>
            <w:vAlign w:val="center"/>
          </w:tcPr>
          <w:p w14:paraId="51C8D522">
            <w:pPr>
              <w:adjustRightInd w:val="0"/>
              <w:snapToGrid w:val="0"/>
              <w:jc w:val="center"/>
              <w:rPr>
                <w:rFonts w:ascii="宋体"/>
                <w:kern w:val="0"/>
                <w:szCs w:val="21"/>
              </w:rPr>
            </w:pPr>
            <w:r>
              <w:rPr>
                <w:rFonts w:ascii="宋体"/>
                <w:kern w:val="0"/>
                <w:szCs w:val="21"/>
              </w:rPr>
              <w:t>1</w:t>
            </w:r>
          </w:p>
        </w:tc>
        <w:tc>
          <w:tcPr>
            <w:tcW w:w="2456" w:type="dxa"/>
            <w:vAlign w:val="center"/>
          </w:tcPr>
          <w:p w14:paraId="463337E2">
            <w:pPr>
              <w:adjustRightInd w:val="0"/>
              <w:snapToGrid w:val="0"/>
              <w:spacing w:line="360" w:lineRule="auto"/>
              <w:outlineLvl w:val="0"/>
              <w:rPr>
                <w:rFonts w:ascii="宋体"/>
                <w:szCs w:val="21"/>
              </w:rPr>
            </w:pPr>
            <w:r>
              <w:rPr>
                <w:rStyle w:val="15"/>
                <w:rFonts w:ascii="Segoe UI" w:hAnsi="Segoe UI" w:eastAsia="Segoe UI" w:cs="Segoe UI"/>
                <w:b w:val="0"/>
                <w:bCs w:val="0"/>
                <w:i w:val="0"/>
                <w:iCs w:val="0"/>
                <w:caps w:val="0"/>
                <w:spacing w:val="0"/>
                <w:sz w:val="24"/>
                <w:szCs w:val="24"/>
                <w:shd w:val="clear" w:fill="FFFFFF"/>
              </w:rPr>
              <w:t>财务会计核算岗</w:t>
            </w:r>
          </w:p>
        </w:tc>
        <w:tc>
          <w:tcPr>
            <w:tcW w:w="1724" w:type="dxa"/>
            <w:vAlign w:val="center"/>
          </w:tcPr>
          <w:p w14:paraId="17184A8E">
            <w:pPr>
              <w:adjustRightInd w:val="0"/>
              <w:snapToGrid w:val="0"/>
              <w:spacing w:line="360" w:lineRule="auto"/>
              <w:outlineLvl w:val="0"/>
              <w:rPr>
                <w:rFonts w:hint="eastAsia" w:ascii="宋体"/>
                <w:szCs w:val="21"/>
                <w:lang w:eastAsia="zh-CN"/>
              </w:rPr>
            </w:pPr>
            <w:r>
              <w:rPr>
                <w:rFonts w:hint="eastAsia" w:ascii="宋体"/>
                <w:szCs w:val="21"/>
              </w:rPr>
              <w:t>运用智能会计平台完成原始凭证审核、记账凭证编制及账簿登记</w:t>
            </w:r>
            <w:r>
              <w:rPr>
                <w:rFonts w:hint="eastAsia" w:ascii="宋体"/>
                <w:szCs w:val="21"/>
                <w:lang w:eastAsia="zh-CN"/>
              </w:rPr>
              <w:t>；基于业财一体化系统生成资产负债表、利润表等基础财务报表</w:t>
            </w:r>
          </w:p>
          <w:p w14:paraId="519EEE34">
            <w:pPr>
              <w:adjustRightInd w:val="0"/>
              <w:snapToGrid w:val="0"/>
              <w:spacing w:line="360" w:lineRule="auto"/>
              <w:outlineLvl w:val="0"/>
              <w:rPr>
                <w:rFonts w:ascii="宋体"/>
                <w:szCs w:val="21"/>
              </w:rPr>
            </w:pPr>
          </w:p>
        </w:tc>
        <w:tc>
          <w:tcPr>
            <w:tcW w:w="1843" w:type="dxa"/>
            <w:vAlign w:val="center"/>
          </w:tcPr>
          <w:p w14:paraId="6EB3D4B8">
            <w:pPr>
              <w:adjustRightInd w:val="0"/>
              <w:snapToGrid w:val="0"/>
              <w:spacing w:line="360" w:lineRule="auto"/>
              <w:outlineLvl w:val="0"/>
              <w:rPr>
                <w:rFonts w:hint="eastAsia" w:ascii="宋体"/>
                <w:szCs w:val="21"/>
              </w:rPr>
            </w:pPr>
            <w:r>
              <w:rPr>
                <w:rFonts w:hint="eastAsia" w:ascii="宋体"/>
                <w:szCs w:val="21"/>
              </w:rPr>
              <w:t>具备会计核算能力，能够准确进行会计要素的确认、计量和报告，熟练进行会计凭证审核与编制、账簿登记以及报表编制。</w:t>
            </w:r>
            <w:r>
              <w:rPr>
                <w:rFonts w:hint="eastAsia" w:ascii="宋体"/>
                <w:szCs w:val="21"/>
                <w:lang w:val="en-US" w:eastAsia="zh-CN"/>
              </w:rPr>
              <w:t>熟练</w:t>
            </w:r>
            <w:r>
              <w:rPr>
                <w:rFonts w:hint="eastAsia" w:ascii="宋体"/>
                <w:szCs w:val="21"/>
              </w:rPr>
              <w:t>操作（智能财务软件如金蝶云、用友 NC）、RPA 机器人流程自动化</w:t>
            </w:r>
          </w:p>
          <w:p w14:paraId="2E137284">
            <w:pPr>
              <w:adjustRightInd w:val="0"/>
              <w:snapToGrid w:val="0"/>
              <w:spacing w:line="360" w:lineRule="auto"/>
              <w:outlineLvl w:val="0"/>
              <w:rPr>
                <w:rFonts w:ascii="宋体"/>
                <w:szCs w:val="21"/>
              </w:rPr>
            </w:pPr>
          </w:p>
        </w:tc>
        <w:tc>
          <w:tcPr>
            <w:tcW w:w="2273" w:type="dxa"/>
            <w:vAlign w:val="center"/>
          </w:tcPr>
          <w:p w14:paraId="3FEC26B6">
            <w:pPr>
              <w:adjustRightInd w:val="0"/>
              <w:snapToGrid w:val="0"/>
              <w:spacing w:line="360" w:lineRule="auto"/>
              <w:outlineLvl w:val="0"/>
              <w:rPr>
                <w:rFonts w:ascii="宋体"/>
                <w:szCs w:val="21"/>
              </w:rPr>
            </w:pPr>
            <w:r>
              <w:rPr>
                <w:rFonts w:hint="eastAsia" w:ascii="宋体"/>
                <w:szCs w:val="21"/>
              </w:rPr>
              <w:t>《会计基础》《</w:t>
            </w:r>
            <w:r>
              <w:rPr>
                <w:rFonts w:ascii="宋体"/>
                <w:szCs w:val="21"/>
              </w:rPr>
              <w:t>企业</w:t>
            </w:r>
            <w:r>
              <w:rPr>
                <w:rFonts w:hint="eastAsia" w:ascii="宋体"/>
                <w:szCs w:val="21"/>
              </w:rPr>
              <w:t>财务会计》《经济学原理》《经济法基础》《统计基础》《会计信息系统应用》《EXCEL在财务中的应用》《会计基础实训》《财务管理》《大数据技术在财务中的应用》</w:t>
            </w:r>
            <w:r>
              <w:rPr>
                <w:rFonts w:hint="eastAsia" w:ascii="宋体"/>
                <w:szCs w:val="21"/>
                <w:lang w:eastAsia="zh-CN"/>
              </w:rPr>
              <w:t>《</w:t>
            </w:r>
            <w:r>
              <w:rPr>
                <w:rFonts w:hint="eastAsia" w:ascii="宋体"/>
                <w:szCs w:val="21"/>
                <w:lang w:val="en-US" w:eastAsia="zh-CN"/>
              </w:rPr>
              <w:t>财务大数据分析</w:t>
            </w:r>
            <w:r>
              <w:rPr>
                <w:rFonts w:hint="eastAsia" w:ascii="宋体"/>
                <w:szCs w:val="21"/>
                <w:lang w:eastAsia="zh-CN"/>
              </w:rPr>
              <w:t>》</w:t>
            </w:r>
          </w:p>
        </w:tc>
      </w:tr>
      <w:tr w14:paraId="1D8B6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60CC2570">
            <w:pPr>
              <w:adjustRightInd w:val="0"/>
              <w:snapToGrid w:val="0"/>
              <w:jc w:val="center"/>
              <w:rPr>
                <w:rFonts w:ascii="宋体"/>
                <w:szCs w:val="21"/>
              </w:rPr>
            </w:pPr>
            <w:r>
              <w:rPr>
                <w:rFonts w:ascii="宋体"/>
                <w:szCs w:val="21"/>
              </w:rPr>
              <w:t>2</w:t>
            </w:r>
          </w:p>
        </w:tc>
        <w:tc>
          <w:tcPr>
            <w:tcW w:w="2456" w:type="dxa"/>
            <w:vAlign w:val="center"/>
          </w:tcPr>
          <w:p w14:paraId="3EF99638">
            <w:pPr>
              <w:adjustRightInd w:val="0"/>
              <w:snapToGrid w:val="0"/>
              <w:spacing w:line="360" w:lineRule="auto"/>
              <w:outlineLvl w:val="0"/>
              <w:rPr>
                <w:rFonts w:hint="eastAsia" w:ascii="宋体" w:eastAsia="宋体"/>
                <w:szCs w:val="21"/>
                <w:lang w:val="en-US" w:eastAsia="zh-CN"/>
              </w:rPr>
            </w:pPr>
            <w:r>
              <w:rPr>
                <w:rFonts w:hint="eastAsia" w:ascii="宋体"/>
                <w:szCs w:val="21"/>
              </w:rPr>
              <w:t>税务管理</w:t>
            </w:r>
            <w:r>
              <w:rPr>
                <w:rFonts w:hint="eastAsia" w:ascii="宋体"/>
                <w:szCs w:val="21"/>
                <w:lang w:val="en-US" w:eastAsia="zh-CN"/>
              </w:rPr>
              <w:t>岗</w:t>
            </w:r>
          </w:p>
        </w:tc>
        <w:tc>
          <w:tcPr>
            <w:tcW w:w="1724" w:type="dxa"/>
            <w:vAlign w:val="center"/>
          </w:tcPr>
          <w:p w14:paraId="0F443F3E">
            <w:pPr>
              <w:adjustRightInd w:val="0"/>
              <w:snapToGrid w:val="0"/>
              <w:spacing w:line="360" w:lineRule="auto"/>
              <w:outlineLvl w:val="0"/>
              <w:rPr>
                <w:rFonts w:hint="eastAsia" w:ascii="宋体" w:eastAsia="宋体"/>
                <w:szCs w:val="21"/>
                <w:lang w:eastAsia="zh-CN"/>
              </w:rPr>
            </w:pPr>
            <w:r>
              <w:rPr>
                <w:rFonts w:hint="eastAsia" w:ascii="宋体"/>
                <w:szCs w:val="21"/>
              </w:rPr>
              <w:t>使用智慧化税控系统完成增值税、企业所得税等 18 个税种的申报</w:t>
            </w:r>
            <w:r>
              <w:rPr>
                <w:rFonts w:hint="eastAsia" w:ascii="宋体"/>
                <w:szCs w:val="21"/>
                <w:lang w:eastAsia="zh-CN"/>
              </w:rPr>
              <w:t>；构建税务风险指标库，利用大数据分析识别异常发票</w:t>
            </w:r>
          </w:p>
          <w:p w14:paraId="1BA3AD21">
            <w:pPr>
              <w:adjustRightInd w:val="0"/>
              <w:snapToGrid w:val="0"/>
              <w:spacing w:line="360" w:lineRule="auto"/>
              <w:outlineLvl w:val="0"/>
              <w:rPr>
                <w:rFonts w:ascii="宋体"/>
                <w:szCs w:val="21"/>
              </w:rPr>
            </w:pPr>
          </w:p>
        </w:tc>
        <w:tc>
          <w:tcPr>
            <w:tcW w:w="1843" w:type="dxa"/>
            <w:vAlign w:val="center"/>
          </w:tcPr>
          <w:p w14:paraId="3777BAD2">
            <w:pPr>
              <w:adjustRightInd w:val="0"/>
              <w:snapToGrid w:val="0"/>
              <w:spacing w:line="360" w:lineRule="auto"/>
              <w:outlineLvl w:val="0"/>
              <w:rPr>
                <w:rFonts w:ascii="宋体"/>
                <w:szCs w:val="21"/>
              </w:rPr>
            </w:pPr>
            <w:r>
              <w:rPr>
                <w:rFonts w:hint="eastAsia" w:ascii="宋体"/>
                <w:szCs w:val="21"/>
              </w:rPr>
              <w:t>具备具有运用智慧化税控系统进行各种税费计算与申报的能力。</w:t>
            </w:r>
          </w:p>
        </w:tc>
        <w:tc>
          <w:tcPr>
            <w:tcW w:w="2273" w:type="dxa"/>
            <w:vAlign w:val="center"/>
          </w:tcPr>
          <w:p w14:paraId="0642D044">
            <w:pPr>
              <w:adjustRightInd w:val="0"/>
              <w:snapToGrid w:val="0"/>
              <w:spacing w:line="360" w:lineRule="auto"/>
              <w:outlineLvl w:val="0"/>
              <w:rPr>
                <w:rFonts w:ascii="宋体"/>
                <w:szCs w:val="21"/>
              </w:rPr>
            </w:pPr>
            <w:r>
              <w:rPr>
                <w:rFonts w:hint="eastAsia" w:ascii="宋体"/>
                <w:szCs w:val="21"/>
              </w:rPr>
              <w:t>《智慧化税费申报与管理》《会计基础》《企业财务会计》《经济学原理》《经济法基础》《大数据技术在财务中的应用》《个税计算职业技能》《智能财税》</w:t>
            </w:r>
          </w:p>
        </w:tc>
      </w:tr>
      <w:tr w14:paraId="45FD7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41752FF6">
            <w:pPr>
              <w:adjustRightInd w:val="0"/>
              <w:snapToGrid w:val="0"/>
              <w:jc w:val="center"/>
              <w:rPr>
                <w:rFonts w:ascii="宋体"/>
                <w:szCs w:val="21"/>
              </w:rPr>
            </w:pPr>
            <w:r>
              <w:rPr>
                <w:rFonts w:ascii="宋体"/>
                <w:szCs w:val="21"/>
              </w:rPr>
              <w:t>3</w:t>
            </w:r>
          </w:p>
        </w:tc>
        <w:tc>
          <w:tcPr>
            <w:tcW w:w="2456" w:type="dxa"/>
            <w:vAlign w:val="center"/>
          </w:tcPr>
          <w:p w14:paraId="1FA09561">
            <w:pPr>
              <w:adjustRightInd w:val="0"/>
              <w:snapToGrid w:val="0"/>
              <w:spacing w:line="360" w:lineRule="auto"/>
              <w:outlineLvl w:val="0"/>
              <w:rPr>
                <w:rFonts w:hint="eastAsia" w:ascii="宋体" w:eastAsia="宋体"/>
                <w:szCs w:val="21"/>
                <w:lang w:val="en-US" w:eastAsia="zh-CN"/>
              </w:rPr>
            </w:pPr>
            <w:r>
              <w:rPr>
                <w:rFonts w:hint="eastAsia" w:ascii="宋体"/>
                <w:szCs w:val="21"/>
              </w:rPr>
              <w:t>预算管理与成本控制</w:t>
            </w:r>
            <w:r>
              <w:rPr>
                <w:rFonts w:hint="eastAsia" w:ascii="宋体"/>
                <w:szCs w:val="21"/>
                <w:lang w:val="en-US" w:eastAsia="zh-CN"/>
              </w:rPr>
              <w:t>岗</w:t>
            </w:r>
          </w:p>
        </w:tc>
        <w:tc>
          <w:tcPr>
            <w:tcW w:w="1724" w:type="dxa"/>
            <w:vAlign w:val="center"/>
          </w:tcPr>
          <w:p w14:paraId="68608ED6">
            <w:pPr>
              <w:adjustRightInd w:val="0"/>
              <w:snapToGrid w:val="0"/>
              <w:spacing w:line="360" w:lineRule="auto"/>
              <w:outlineLvl w:val="0"/>
              <w:rPr>
                <w:rFonts w:hint="default" w:ascii="宋体"/>
                <w:szCs w:val="21"/>
                <w:lang w:val="en-US"/>
              </w:rPr>
            </w:pPr>
            <w:r>
              <w:rPr>
                <w:rFonts w:hint="eastAsia" w:ascii="宋体"/>
                <w:szCs w:val="21"/>
                <w:lang w:eastAsia="zh-CN"/>
              </w:rPr>
              <w:t>基于企业战略目标，编制年度季度预算；监控预算执行进度，每月生成预算差异分析报告；核算产品、服务成本，，制定成本优化方案。</w:t>
            </w:r>
          </w:p>
        </w:tc>
        <w:tc>
          <w:tcPr>
            <w:tcW w:w="1843" w:type="dxa"/>
            <w:vAlign w:val="center"/>
          </w:tcPr>
          <w:p w14:paraId="69D769B5">
            <w:pPr>
              <w:adjustRightInd w:val="0"/>
              <w:snapToGrid w:val="0"/>
              <w:spacing w:line="360" w:lineRule="auto"/>
              <w:outlineLvl w:val="0"/>
              <w:rPr>
                <w:rFonts w:hint="eastAsia" w:ascii="宋体" w:eastAsia="宋体"/>
                <w:szCs w:val="21"/>
                <w:lang w:eastAsia="zh-CN"/>
              </w:rPr>
            </w:pPr>
            <w:r>
              <w:rPr>
                <w:rFonts w:hint="eastAsia" w:ascii="宋体"/>
                <w:szCs w:val="21"/>
              </w:rPr>
              <w:t>具备成本核算与</w:t>
            </w:r>
            <w:r>
              <w:rPr>
                <w:rFonts w:hint="eastAsia" w:ascii="宋体"/>
                <w:szCs w:val="21"/>
                <w:lang w:val="en-US" w:eastAsia="zh-CN"/>
              </w:rPr>
              <w:t>预算</w:t>
            </w:r>
            <w:r>
              <w:rPr>
                <w:rFonts w:hint="eastAsia" w:ascii="宋体"/>
                <w:szCs w:val="21"/>
              </w:rPr>
              <w:t>管理能力，能够合理选择产品成本计算的方法，正确计算产品成本</w:t>
            </w:r>
            <w:r>
              <w:rPr>
                <w:rFonts w:hint="eastAsia" w:ascii="宋体"/>
                <w:szCs w:val="21"/>
                <w:lang w:eastAsia="zh-CN"/>
              </w:rPr>
              <w:t>；</w:t>
            </w:r>
            <w:r>
              <w:rPr>
                <w:rFonts w:hint="eastAsia" w:ascii="宋体"/>
                <w:szCs w:val="21"/>
                <w:lang w:val="en-US" w:eastAsia="zh-CN"/>
              </w:rPr>
              <w:t>熟练</w:t>
            </w:r>
            <w:r>
              <w:rPr>
                <w:rFonts w:hint="eastAsia" w:ascii="宋体"/>
                <w:szCs w:val="21"/>
                <w:lang w:eastAsia="zh-CN"/>
              </w:rPr>
              <w:t>操作 EPM 系统（如用友NC预算模块、金蝶云星空成本模块）、ERP 财务模块（总账、成本中心管理）</w:t>
            </w:r>
          </w:p>
        </w:tc>
        <w:tc>
          <w:tcPr>
            <w:tcW w:w="2273" w:type="dxa"/>
            <w:vAlign w:val="center"/>
          </w:tcPr>
          <w:p w14:paraId="4C8F4D04">
            <w:pPr>
              <w:adjustRightInd w:val="0"/>
              <w:snapToGrid w:val="0"/>
              <w:spacing w:line="360" w:lineRule="auto"/>
              <w:outlineLvl w:val="0"/>
              <w:rPr>
                <w:rFonts w:hint="eastAsia" w:ascii="宋体"/>
                <w:szCs w:val="21"/>
              </w:rPr>
            </w:pPr>
            <w:r>
              <w:rPr>
                <w:rFonts w:hint="eastAsia" w:ascii="宋体"/>
                <w:szCs w:val="21"/>
              </w:rPr>
              <w:t>《智能化成本核算与管理》《智能化成本会计实训》《会计基础》《企业财务会计》《统计基础》</w:t>
            </w:r>
            <w:r>
              <w:rPr>
                <w:rFonts w:hint="eastAsia" w:ascii="宋体"/>
                <w:szCs w:val="21"/>
                <w:highlight w:val="none"/>
              </w:rPr>
              <w:t>《业财一体化实</w:t>
            </w:r>
            <w:r>
              <w:rPr>
                <w:rFonts w:hint="eastAsia" w:ascii="宋体"/>
                <w:szCs w:val="21"/>
                <w:highlight w:val="none"/>
                <w:lang w:val="en-US" w:eastAsia="zh-CN"/>
              </w:rPr>
              <w:t>训</w:t>
            </w:r>
            <w:r>
              <w:rPr>
                <w:rFonts w:hint="eastAsia" w:ascii="宋体"/>
                <w:szCs w:val="21"/>
                <w:highlight w:val="none"/>
              </w:rPr>
              <w:t>》</w:t>
            </w:r>
            <w:r>
              <w:rPr>
                <w:rFonts w:hint="eastAsia" w:ascii="宋体"/>
                <w:szCs w:val="21"/>
              </w:rPr>
              <w:t>《企业内部控制》</w:t>
            </w:r>
          </w:p>
        </w:tc>
      </w:tr>
      <w:tr w14:paraId="2E61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5B726E21">
            <w:pPr>
              <w:adjustRightInd w:val="0"/>
              <w:snapToGrid w:val="0"/>
              <w:jc w:val="center"/>
              <w:rPr>
                <w:rFonts w:hint="eastAsia" w:ascii="宋体" w:eastAsia="宋体"/>
                <w:szCs w:val="21"/>
                <w:lang w:val="en-US" w:eastAsia="zh-CN"/>
              </w:rPr>
            </w:pPr>
            <w:r>
              <w:rPr>
                <w:rFonts w:hint="eastAsia" w:ascii="宋体"/>
                <w:szCs w:val="21"/>
                <w:lang w:val="en-US" w:eastAsia="zh-CN"/>
              </w:rPr>
              <w:t>4</w:t>
            </w:r>
          </w:p>
        </w:tc>
        <w:tc>
          <w:tcPr>
            <w:tcW w:w="2456" w:type="dxa"/>
            <w:vAlign w:val="center"/>
          </w:tcPr>
          <w:p w14:paraId="2A510F48">
            <w:pPr>
              <w:adjustRightInd w:val="0"/>
              <w:snapToGrid w:val="0"/>
              <w:spacing w:line="360" w:lineRule="auto"/>
              <w:outlineLvl w:val="0"/>
              <w:rPr>
                <w:rFonts w:hint="default" w:ascii="宋体" w:eastAsia="宋体"/>
                <w:szCs w:val="21"/>
                <w:lang w:val="en-US" w:eastAsia="zh-CN"/>
              </w:rPr>
            </w:pPr>
            <w:r>
              <w:rPr>
                <w:rFonts w:hint="eastAsia" w:ascii="宋体"/>
                <w:szCs w:val="21"/>
                <w:lang w:val="en-US" w:eastAsia="zh-CN"/>
              </w:rPr>
              <w:t>财务数据分析岗</w:t>
            </w:r>
          </w:p>
        </w:tc>
        <w:tc>
          <w:tcPr>
            <w:tcW w:w="1724" w:type="dxa"/>
            <w:vAlign w:val="center"/>
          </w:tcPr>
          <w:p w14:paraId="2E07C70D">
            <w:pPr>
              <w:adjustRightInd w:val="0"/>
              <w:snapToGrid w:val="0"/>
              <w:spacing w:line="360" w:lineRule="auto"/>
              <w:outlineLvl w:val="0"/>
              <w:rPr>
                <w:rFonts w:hint="default" w:ascii="宋体" w:eastAsia="宋体"/>
                <w:szCs w:val="21"/>
                <w:lang w:val="en-US" w:eastAsia="zh-CN"/>
              </w:rPr>
            </w:pPr>
            <w:r>
              <w:rPr>
                <w:rFonts w:hint="eastAsia" w:ascii="宋体"/>
                <w:szCs w:val="21"/>
                <w:lang w:val="en-US" w:eastAsia="zh-CN"/>
              </w:rPr>
              <w:t>1.数据采集与预处理;2.财务数据分析与建模;3.业务洞察与决策支持;4.可视化与报告输出</w:t>
            </w:r>
          </w:p>
        </w:tc>
        <w:tc>
          <w:tcPr>
            <w:tcW w:w="1843" w:type="dxa"/>
            <w:vAlign w:val="center"/>
          </w:tcPr>
          <w:p w14:paraId="17ED7E01">
            <w:pPr>
              <w:adjustRightInd w:val="0"/>
              <w:snapToGrid w:val="0"/>
              <w:spacing w:line="360" w:lineRule="auto"/>
              <w:outlineLvl w:val="0"/>
              <w:rPr>
                <w:rFonts w:hint="default" w:ascii="宋体" w:eastAsia="宋体"/>
                <w:szCs w:val="21"/>
                <w:lang w:val="en-US" w:eastAsia="zh-CN"/>
              </w:rPr>
            </w:pPr>
            <w:r>
              <w:rPr>
                <w:rFonts w:hint="eastAsia" w:ascii="宋体"/>
                <w:szCs w:val="21"/>
                <w:lang w:val="en-US" w:eastAsia="zh-CN"/>
              </w:rPr>
              <w:t>具备</w:t>
            </w:r>
            <w:r>
              <w:rPr>
                <w:rFonts w:hint="eastAsia" w:ascii="宋体"/>
                <w:szCs w:val="21"/>
              </w:rPr>
              <w:t>扎实的财务理论基础</w:t>
            </w:r>
            <w:r>
              <w:rPr>
                <w:rFonts w:hint="eastAsia" w:ascii="宋体"/>
                <w:szCs w:val="21"/>
                <w:lang w:eastAsia="zh-CN"/>
              </w:rPr>
              <w:t>，</w:t>
            </w:r>
            <w:r>
              <w:rPr>
                <w:rFonts w:hint="eastAsia" w:ascii="宋体"/>
                <w:szCs w:val="21"/>
              </w:rPr>
              <w:t>熟悉行业业务流程</w:t>
            </w:r>
            <w:r>
              <w:rPr>
                <w:rFonts w:hint="eastAsia" w:ascii="宋体"/>
                <w:szCs w:val="21"/>
                <w:lang w:eastAsia="zh-CN"/>
              </w:rPr>
              <w:t>；熟练使SQL、Python/R</w:t>
            </w:r>
            <w:r>
              <w:rPr>
                <w:rFonts w:hint="eastAsia" w:ascii="宋体"/>
                <w:szCs w:val="21"/>
                <w:lang w:val="en-US" w:eastAsia="zh-CN"/>
              </w:rPr>
              <w:t>等大数据平台，能够将技术语言转化为业务语言，与财务、业务高效协作。能基于数据洞察提出可落地的解决方案，支持战略决策。</w:t>
            </w:r>
          </w:p>
        </w:tc>
        <w:tc>
          <w:tcPr>
            <w:tcW w:w="2273" w:type="dxa"/>
            <w:vAlign w:val="center"/>
          </w:tcPr>
          <w:p w14:paraId="692A14D4">
            <w:pPr>
              <w:keepNext w:val="0"/>
              <w:keepLines w:val="0"/>
              <w:widowControl/>
              <w:suppressLineNumbers w:val="0"/>
              <w:jc w:val="left"/>
              <w:rPr>
                <w:rFonts w:hint="eastAsia" w:ascii="宋体" w:eastAsia="宋体"/>
                <w:szCs w:val="21"/>
                <w:lang w:val="en-US" w:eastAsia="zh-CN"/>
              </w:rPr>
            </w:pPr>
            <w:r>
              <w:rPr>
                <w:rFonts w:hint="eastAsia" w:ascii="宋体"/>
                <w:szCs w:val="21"/>
              </w:rPr>
              <w:t>《会计基础》《</w:t>
            </w:r>
            <w:r>
              <w:rPr>
                <w:rFonts w:ascii="宋体"/>
                <w:szCs w:val="21"/>
              </w:rPr>
              <w:t>企业</w:t>
            </w:r>
            <w:r>
              <w:rPr>
                <w:rFonts w:hint="eastAsia" w:ascii="宋体"/>
                <w:szCs w:val="21"/>
              </w:rPr>
              <w:t>财务会计》《会计信息系统应用》《EXCEL在财务中的应用》《大数据技术在财务中的应用》</w:t>
            </w:r>
            <w:r>
              <w:rPr>
                <w:rFonts w:hint="eastAsia" w:ascii="宋体"/>
                <w:szCs w:val="21"/>
                <w:lang w:eastAsia="zh-CN"/>
              </w:rPr>
              <w:t>《</w:t>
            </w:r>
            <w:r>
              <w:rPr>
                <w:rFonts w:hint="eastAsia" w:ascii="宋体"/>
                <w:szCs w:val="21"/>
                <w:lang w:val="en-US" w:eastAsia="zh-CN"/>
              </w:rPr>
              <w:t>财务大数据分析</w:t>
            </w:r>
            <w:r>
              <w:rPr>
                <w:rFonts w:hint="eastAsia" w:ascii="宋体"/>
                <w:szCs w:val="21"/>
                <w:lang w:eastAsia="zh-CN"/>
              </w:rPr>
              <w:t>》</w:t>
            </w:r>
            <w:r>
              <w:rPr>
                <w:rFonts w:hint="eastAsia" w:ascii="宋体"/>
                <w:szCs w:val="21"/>
              </w:rPr>
              <w:t>《统计基础》《</w:t>
            </w:r>
            <w:r>
              <w:rPr>
                <w:rFonts w:ascii="宋体"/>
                <w:szCs w:val="21"/>
              </w:rPr>
              <w:t>智能</w:t>
            </w:r>
            <w:r>
              <w:rPr>
                <w:rFonts w:hint="eastAsia" w:ascii="宋体"/>
                <w:szCs w:val="21"/>
              </w:rPr>
              <w:t>出纳业务实训》《审计基础与实务》《企业内部控制》</w:t>
            </w:r>
          </w:p>
        </w:tc>
      </w:tr>
    </w:tbl>
    <w:p w14:paraId="5676665B">
      <w:pPr>
        <w:numPr>
          <w:ilvl w:val="0"/>
          <w:numId w:val="1"/>
        </w:numPr>
        <w:adjustRightInd w:val="0"/>
        <w:snapToGrid w:val="0"/>
        <w:spacing w:before="156" w:beforeLines="50"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岗位分析图</w:t>
      </w:r>
    </w:p>
    <w:p w14:paraId="721AF393">
      <w:pPr>
        <w:adjustRightInd w:val="0"/>
        <w:snapToGrid w:val="0"/>
        <w:spacing w:line="360" w:lineRule="auto"/>
        <w:jc w:val="center"/>
        <w:outlineLvl w:val="0"/>
      </w:pPr>
      <w:r>
        <w:t xml:space="preserve"> </w:t>
      </w:r>
      <w:r>
        <w:drawing>
          <wp:inline distT="0" distB="0" distL="114300" distR="114300">
            <wp:extent cx="5076825" cy="6953250"/>
            <wp:effectExtent l="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4"/>
                    <a:stretch>
                      <a:fillRect/>
                    </a:stretch>
                  </pic:blipFill>
                  <pic:spPr>
                    <a:xfrm>
                      <a:off x="0" y="0"/>
                      <a:ext cx="5076825" cy="6953250"/>
                    </a:xfrm>
                    <a:prstGeom prst="rect">
                      <a:avLst/>
                    </a:prstGeom>
                    <a:noFill/>
                    <a:ln>
                      <a:noFill/>
                    </a:ln>
                  </pic:spPr>
                </pic:pic>
              </a:graphicData>
            </a:graphic>
          </wp:inline>
        </w:drawing>
      </w:r>
    </w:p>
    <w:p w14:paraId="0A974452">
      <w:pPr>
        <w:spacing w:before="62" w:beforeLines="20" w:after="62" w:afterLines="20"/>
        <w:ind w:firstLine="560"/>
        <w:outlineLvl w:val="0"/>
        <w:rPr>
          <w:rFonts w:ascii="黑体" w:hAnsi="黑体" w:eastAsia="黑体" w:cs="黑体"/>
          <w:sz w:val="28"/>
          <w:szCs w:val="28"/>
          <w:highlight w:val="none"/>
        </w:rPr>
      </w:pPr>
      <w:r>
        <w:rPr>
          <w:rFonts w:hint="eastAsia" w:ascii="黑体" w:hAnsi="黑体" w:eastAsia="黑体" w:cs="黑体"/>
          <w:sz w:val="28"/>
          <w:szCs w:val="28"/>
          <w:highlight w:val="none"/>
        </w:rPr>
        <w:t>七、课程设置及学时安排</w:t>
      </w:r>
    </w:p>
    <w:p w14:paraId="50312412">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724A3746">
      <w:pPr>
        <w:spacing w:line="360" w:lineRule="auto"/>
        <w:ind w:firstLine="482"/>
        <w:rPr>
          <w:lang w:bidi="th-TH"/>
        </w:rPr>
      </w:pPr>
      <w:r>
        <w:rPr>
          <w:rFonts w:hint="eastAsia" w:ascii="宋体" w:hAnsi="宋体" w:cs="Angsana New"/>
          <w:bCs/>
          <w:sz w:val="24"/>
          <w:szCs w:val="24"/>
          <w:lang w:bidi="th-TH"/>
        </w:rPr>
        <w:t>以立德树人为根本任务，落实“课程思政”要求，促进产教深度融合，推进“岗课赛证”综合育人，构建“文化素养课程平台、专业群课程平台、素质能力选修课程平台 + 专业核心能力课程模块、专业拓展选修课程模块”的“3平台</w:t>
      </w:r>
      <w:r>
        <w:rPr>
          <w:rFonts w:ascii="宋体" w:hAnsi="宋体" w:cs="Angsana New"/>
          <w:bCs/>
          <w:sz w:val="24"/>
          <w:szCs w:val="24"/>
          <w:lang w:bidi="th-TH"/>
        </w:rPr>
        <w:t>+2</w:t>
      </w:r>
      <w:r>
        <w:rPr>
          <w:rFonts w:hint="eastAsia" w:ascii="宋体" w:hAnsi="宋体" w:cs="Angsana New"/>
          <w:bCs/>
          <w:sz w:val="24"/>
          <w:szCs w:val="24"/>
          <w:lang w:bidi="th-TH"/>
        </w:rPr>
        <w:t>模块”课程体系，满足学生的多样化选择、多路径成才。</w:t>
      </w:r>
    </w:p>
    <w:p w14:paraId="3B864218">
      <w:pPr>
        <w:adjustRightInd w:val="0"/>
        <w:snapToGrid w:val="0"/>
        <w:spacing w:after="156" w:afterLines="50" w:line="360" w:lineRule="auto"/>
        <w:ind w:firstLine="480" w:firstLineChars="200"/>
        <w:outlineLvl w:val="0"/>
        <w:rPr>
          <w:rFonts w:hint="eastAsia" w:ascii="宋体" w:hAnsi="宋体" w:eastAsia="宋体" w:cs="Angsana New"/>
          <w:bCs/>
          <w:sz w:val="24"/>
          <w:szCs w:val="24"/>
          <w:lang w:eastAsia="zh-CN" w:bidi="th-TH"/>
        </w:rPr>
      </w:pPr>
      <w:r>
        <w:rPr>
          <w:rFonts w:hint="eastAsia" w:ascii="宋体" w:hAnsi="宋体" w:eastAsia="宋体" w:cs="Angsana New"/>
          <w:bCs/>
          <w:sz w:val="24"/>
          <w:szCs w:val="24"/>
          <w:lang w:eastAsia="zh-CN" w:bidi="th-TH"/>
        </w:rPr>
        <w:drawing>
          <wp:inline distT="0" distB="0" distL="114300" distR="114300">
            <wp:extent cx="5394960" cy="3153410"/>
            <wp:effectExtent l="0" t="0" r="15240" b="8890"/>
            <wp:docPr id="1" name="图片 1" descr="1750335536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50335536232"/>
                    <pic:cNvPicPr>
                      <a:picLocks noChangeAspect="1"/>
                    </pic:cNvPicPr>
                  </pic:nvPicPr>
                  <pic:blipFill>
                    <a:blip r:embed="rId15"/>
                    <a:stretch>
                      <a:fillRect/>
                    </a:stretch>
                  </pic:blipFill>
                  <pic:spPr>
                    <a:xfrm>
                      <a:off x="0" y="0"/>
                      <a:ext cx="5394960" cy="3153410"/>
                    </a:xfrm>
                    <a:prstGeom prst="rect">
                      <a:avLst/>
                    </a:prstGeom>
                  </pic:spPr>
                </pic:pic>
              </a:graphicData>
            </a:graphic>
          </wp:inline>
        </w:drawing>
      </w:r>
    </w:p>
    <w:p w14:paraId="4FEC6EB7">
      <w:pPr>
        <w:adjustRightInd w:val="0"/>
        <w:snapToGrid w:val="0"/>
        <w:spacing w:line="360" w:lineRule="auto"/>
        <w:ind w:firstLine="480" w:firstLineChars="200"/>
        <w:outlineLvl w:val="0"/>
        <w:rPr>
          <w:rFonts w:ascii="宋体" w:hAnsi="宋体" w:cs="Angsana New"/>
          <w:sz w:val="24"/>
          <w:szCs w:val="24"/>
          <w:lang w:bidi="th-TH"/>
        </w:rPr>
      </w:pPr>
    </w:p>
    <w:p w14:paraId="04B94188">
      <w:pPr>
        <w:pStyle w:val="26"/>
        <w:numPr>
          <w:ilvl w:val="0"/>
          <w:numId w:val="2"/>
        </w:numPr>
        <w:adjustRightInd w:val="0"/>
        <w:snapToGrid w:val="0"/>
        <w:spacing w:line="360" w:lineRule="auto"/>
        <w:ind w:firstLineChars="0"/>
        <w:outlineLvl w:val="0"/>
        <w:rPr>
          <w:rFonts w:ascii="宋体" w:hAnsi="宋体" w:cs="Angsana New"/>
          <w:b/>
          <w:sz w:val="24"/>
          <w:szCs w:val="24"/>
          <w:lang w:bidi="th-TH"/>
        </w:rPr>
      </w:pPr>
      <w:r>
        <w:rPr>
          <w:rFonts w:hint="eastAsia" w:ascii="宋体" w:hAnsi="宋体" w:cs="Angsana New"/>
          <w:b/>
          <w:sz w:val="24"/>
          <w:szCs w:val="24"/>
          <w:lang w:bidi="th-TH"/>
        </w:rPr>
        <w:t>课程设置</w:t>
      </w:r>
    </w:p>
    <w:p w14:paraId="48F948DC">
      <w:pPr>
        <w:spacing w:line="360" w:lineRule="auto"/>
        <w:ind w:firstLine="480" w:firstLineChars="200"/>
        <w:rPr>
          <w:rFonts w:hint="eastAsia"/>
          <w:highlight w:val="none"/>
          <w:lang w:bidi="th-TH"/>
        </w:rPr>
      </w:pPr>
      <w:r>
        <w:rPr>
          <w:rFonts w:hint="eastAsia" w:asciiTheme="minorEastAsia" w:hAnsiTheme="minorEastAsia" w:eastAsiaTheme="minorEastAsia"/>
          <w:sz w:val="24"/>
          <w:szCs w:val="24"/>
          <w:highlight w:val="none"/>
          <w:lang w:bidi="th-TH"/>
        </w:rPr>
        <w:t>本专业设置A类课</w:t>
      </w:r>
      <w:r>
        <w:rPr>
          <w:rFonts w:hint="eastAsia" w:asciiTheme="minorEastAsia" w:hAnsiTheme="minorEastAsia" w:eastAsiaTheme="minorEastAsia"/>
          <w:sz w:val="24"/>
          <w:szCs w:val="24"/>
          <w:highlight w:val="none"/>
          <w:lang w:val="en-US" w:eastAsia="zh-CN" w:bidi="th-TH"/>
        </w:rPr>
        <w:t>21</w:t>
      </w:r>
      <w:r>
        <w:rPr>
          <w:rFonts w:hint="eastAsia" w:asciiTheme="minorEastAsia" w:hAnsiTheme="minorEastAsia" w:eastAsiaTheme="minorEastAsia"/>
          <w:sz w:val="24"/>
          <w:szCs w:val="24"/>
          <w:highlight w:val="none"/>
          <w:lang w:bidi="th-TH"/>
        </w:rPr>
        <w:t>门、B类课</w:t>
      </w:r>
      <w:r>
        <w:rPr>
          <w:rFonts w:hint="eastAsia" w:asciiTheme="minorEastAsia" w:hAnsiTheme="minorEastAsia" w:eastAsiaTheme="minorEastAsia"/>
          <w:sz w:val="24"/>
          <w:szCs w:val="24"/>
          <w:highlight w:val="none"/>
          <w:lang w:val="en-US" w:eastAsia="zh-CN" w:bidi="th-TH"/>
        </w:rPr>
        <w:t>31</w:t>
      </w:r>
      <w:r>
        <w:rPr>
          <w:rFonts w:hint="eastAsia" w:asciiTheme="minorEastAsia" w:hAnsiTheme="minorEastAsia" w:eastAsiaTheme="minorEastAsia"/>
          <w:sz w:val="24"/>
          <w:szCs w:val="24"/>
          <w:highlight w:val="none"/>
          <w:lang w:bidi="th-TH"/>
        </w:rPr>
        <w:t>门、C类课</w:t>
      </w:r>
      <w:r>
        <w:rPr>
          <w:rFonts w:hint="eastAsia" w:asciiTheme="minorEastAsia" w:hAnsiTheme="minorEastAsia" w:eastAsiaTheme="minorEastAsia"/>
          <w:sz w:val="24"/>
          <w:szCs w:val="24"/>
          <w:highlight w:val="none"/>
          <w:lang w:val="en-US" w:eastAsia="zh-CN" w:bidi="th-TH"/>
        </w:rPr>
        <w:t>13</w:t>
      </w:r>
      <w:r>
        <w:rPr>
          <w:rFonts w:hint="eastAsia" w:asciiTheme="minorEastAsia" w:hAnsiTheme="minorEastAsia" w:eastAsiaTheme="minorEastAsia"/>
          <w:sz w:val="24"/>
          <w:szCs w:val="24"/>
          <w:highlight w:val="none"/>
          <w:lang w:bidi="th-TH"/>
        </w:rPr>
        <w:t>门，课程标准</w:t>
      </w:r>
      <w:r>
        <w:rPr>
          <w:rFonts w:hint="eastAsia" w:asciiTheme="minorEastAsia" w:hAnsiTheme="minorEastAsia" w:eastAsiaTheme="minorEastAsia"/>
          <w:sz w:val="24"/>
          <w:szCs w:val="24"/>
          <w:highlight w:val="none"/>
          <w:lang w:val="en-US" w:eastAsia="zh-CN" w:bidi="th-TH"/>
        </w:rPr>
        <w:t>65</w:t>
      </w:r>
      <w:r>
        <w:rPr>
          <w:rFonts w:hint="eastAsia" w:asciiTheme="minorEastAsia" w:hAnsiTheme="minorEastAsia" w:eastAsiaTheme="minorEastAsia"/>
          <w:sz w:val="24"/>
          <w:szCs w:val="24"/>
          <w:highlight w:val="none"/>
          <w:lang w:bidi="th-TH"/>
        </w:rPr>
        <w:t>门，选修课程</w:t>
      </w:r>
      <w:r>
        <w:rPr>
          <w:rFonts w:hint="eastAsia" w:asciiTheme="minorEastAsia" w:hAnsiTheme="minorEastAsia" w:eastAsiaTheme="minorEastAsia"/>
          <w:sz w:val="24"/>
          <w:szCs w:val="24"/>
          <w:highlight w:val="none"/>
          <w:lang w:val="en-US" w:eastAsia="zh-CN" w:bidi="th-TH"/>
        </w:rPr>
        <w:t>288</w:t>
      </w:r>
      <w:r>
        <w:rPr>
          <w:rFonts w:hint="eastAsia" w:asciiTheme="minorEastAsia" w:hAnsiTheme="minorEastAsia" w:eastAsiaTheme="minorEastAsia"/>
          <w:sz w:val="24"/>
          <w:szCs w:val="24"/>
          <w:highlight w:val="none"/>
          <w:lang w:bidi="th-TH"/>
        </w:rPr>
        <w:t>学时，考试课</w:t>
      </w:r>
      <w:r>
        <w:rPr>
          <w:rFonts w:hint="eastAsia" w:asciiTheme="minorEastAsia" w:hAnsiTheme="minorEastAsia" w:eastAsiaTheme="minorEastAsia"/>
          <w:sz w:val="24"/>
          <w:szCs w:val="24"/>
          <w:highlight w:val="none"/>
          <w:lang w:val="en-US" w:eastAsia="zh-CN" w:bidi="th-TH"/>
        </w:rPr>
        <w:t>17</w:t>
      </w:r>
      <w:r>
        <w:rPr>
          <w:rFonts w:hint="eastAsia" w:asciiTheme="minorEastAsia" w:hAnsiTheme="minorEastAsia" w:eastAsiaTheme="minorEastAsia"/>
          <w:sz w:val="24"/>
          <w:szCs w:val="24"/>
          <w:highlight w:val="none"/>
          <w:lang w:bidi="th-TH"/>
        </w:rPr>
        <w:t>门，考查课</w:t>
      </w:r>
      <w:r>
        <w:rPr>
          <w:rFonts w:hint="eastAsia" w:asciiTheme="minorEastAsia" w:hAnsiTheme="minorEastAsia" w:eastAsiaTheme="minorEastAsia"/>
          <w:sz w:val="24"/>
          <w:szCs w:val="24"/>
          <w:highlight w:val="none"/>
          <w:lang w:val="en-US" w:eastAsia="zh-CN" w:bidi="th-TH"/>
        </w:rPr>
        <w:t>40</w:t>
      </w:r>
      <w:r>
        <w:rPr>
          <w:rFonts w:hint="eastAsia" w:asciiTheme="minorEastAsia" w:hAnsiTheme="minorEastAsia" w:eastAsiaTheme="minorEastAsia"/>
          <w:sz w:val="24"/>
          <w:szCs w:val="24"/>
          <w:highlight w:val="none"/>
          <w:lang w:bidi="th-TH"/>
        </w:rPr>
        <w:t>门。</w:t>
      </w:r>
    </w:p>
    <w:p w14:paraId="2D9C3713">
      <w:pPr>
        <w:spacing w:line="360" w:lineRule="auto"/>
        <w:ind w:firstLine="480" w:firstLineChars="200"/>
        <w:rPr>
          <w:rFonts w:ascii="宋体" w:hAnsi="宋体" w:cs="Angsana New"/>
          <w:sz w:val="24"/>
          <w:szCs w:val="24"/>
          <w:highlight w:val="none"/>
          <w:lang w:bidi="th-TH"/>
        </w:rPr>
      </w:pPr>
      <w:r>
        <w:rPr>
          <w:rFonts w:hint="eastAsia" w:ascii="宋体" w:hAnsi="宋体" w:cs="Angsana New"/>
          <w:sz w:val="24"/>
          <w:szCs w:val="24"/>
          <w:highlight w:val="none"/>
          <w:lang w:bidi="th-TH"/>
        </w:rPr>
        <w:t>1．公共基础课程</w:t>
      </w:r>
    </w:p>
    <w:p w14:paraId="33BE8C6B">
      <w:pPr>
        <w:spacing w:line="360" w:lineRule="auto"/>
        <w:ind w:firstLine="480" w:firstLineChars="200"/>
        <w:rPr>
          <w:rFonts w:ascii="宋体" w:hAnsi="宋体" w:cs="Angsana New"/>
          <w:sz w:val="24"/>
          <w:szCs w:val="24"/>
          <w:highlight w:val="none"/>
          <w:lang w:bidi="th-TH"/>
        </w:rPr>
      </w:pPr>
      <w:r>
        <w:rPr>
          <w:rFonts w:hint="eastAsia" w:ascii="宋体" w:hAnsi="宋体" w:cs="Angsana New"/>
          <w:sz w:val="24"/>
          <w:szCs w:val="24"/>
          <w:highlight w:val="none"/>
          <w:lang w:bidi="th-TH"/>
        </w:rPr>
        <w:t>本专业公共基础课</w:t>
      </w:r>
      <w:r>
        <w:rPr>
          <w:rFonts w:hint="eastAsia" w:ascii="宋体" w:hAnsi="宋体" w:cs="Angsana New"/>
          <w:sz w:val="24"/>
          <w:szCs w:val="24"/>
          <w:highlight w:val="none"/>
          <w:lang w:val="en-US" w:eastAsia="zh-CN" w:bidi="th-TH"/>
        </w:rPr>
        <w:t>55</w:t>
      </w:r>
      <w:r>
        <w:rPr>
          <w:rFonts w:hint="eastAsia" w:ascii="宋体" w:hAnsi="宋体" w:cs="Angsana New"/>
          <w:sz w:val="24"/>
          <w:szCs w:val="24"/>
          <w:highlight w:val="none"/>
          <w:lang w:bidi="th-TH"/>
        </w:rPr>
        <w:t>学分，其中体育课</w:t>
      </w:r>
      <w:r>
        <w:rPr>
          <w:rFonts w:ascii="宋体" w:hAnsi="宋体" w:cs="Angsana New"/>
          <w:sz w:val="24"/>
          <w:szCs w:val="24"/>
          <w:highlight w:val="none"/>
          <w:lang w:bidi="th-TH"/>
        </w:rPr>
        <w:t>6</w:t>
      </w:r>
      <w:r>
        <w:rPr>
          <w:rFonts w:hint="eastAsia" w:ascii="宋体" w:hAnsi="宋体" w:cs="Angsana New"/>
          <w:sz w:val="24"/>
          <w:szCs w:val="24"/>
          <w:highlight w:val="none"/>
          <w:lang w:bidi="th-TH"/>
        </w:rPr>
        <w:t>学分、毛泽东思想和中国特色社会主义理论体系概论2学分、习近平新时代中国特色社会主义思想概论</w:t>
      </w:r>
      <w:r>
        <w:rPr>
          <w:rFonts w:ascii="宋体" w:hAnsi="宋体" w:cs="Angsana New"/>
          <w:sz w:val="24"/>
          <w:szCs w:val="24"/>
          <w:highlight w:val="none"/>
          <w:lang w:bidi="th-TH"/>
        </w:rPr>
        <w:t>3</w:t>
      </w:r>
      <w:r>
        <w:rPr>
          <w:rFonts w:hint="eastAsia" w:ascii="宋体" w:hAnsi="宋体" w:cs="Angsana New"/>
          <w:sz w:val="24"/>
          <w:szCs w:val="24"/>
          <w:highlight w:val="none"/>
          <w:lang w:bidi="th-TH"/>
        </w:rPr>
        <w:t>学分、思想道德修养与法律基础</w:t>
      </w:r>
      <w:r>
        <w:rPr>
          <w:rFonts w:ascii="宋体" w:hAnsi="宋体" w:cs="Angsana New"/>
          <w:sz w:val="24"/>
          <w:szCs w:val="24"/>
          <w:highlight w:val="none"/>
          <w:lang w:bidi="th-TH"/>
        </w:rPr>
        <w:t>3</w:t>
      </w:r>
      <w:r>
        <w:rPr>
          <w:rFonts w:hint="eastAsia" w:ascii="宋体" w:hAnsi="宋体" w:cs="Angsana New"/>
          <w:sz w:val="24"/>
          <w:szCs w:val="24"/>
          <w:highlight w:val="none"/>
          <w:lang w:bidi="th-TH"/>
        </w:rPr>
        <w:t>学分、形势与政策</w:t>
      </w:r>
      <w:r>
        <w:rPr>
          <w:rFonts w:ascii="宋体" w:hAnsi="宋体" w:cs="Angsana New"/>
          <w:sz w:val="24"/>
          <w:szCs w:val="24"/>
          <w:highlight w:val="none"/>
          <w:lang w:bidi="th-TH"/>
        </w:rPr>
        <w:t>1</w:t>
      </w:r>
      <w:r>
        <w:rPr>
          <w:rFonts w:hint="eastAsia" w:ascii="宋体" w:hAnsi="宋体" w:cs="Angsana New"/>
          <w:sz w:val="24"/>
          <w:szCs w:val="24"/>
          <w:highlight w:val="none"/>
          <w:lang w:bidi="th-TH"/>
        </w:rPr>
        <w:t>学分，劳动教育</w:t>
      </w:r>
      <w:r>
        <w:rPr>
          <w:rFonts w:ascii="宋体" w:hAnsi="宋体" w:cs="Angsana New"/>
          <w:sz w:val="24"/>
          <w:szCs w:val="24"/>
          <w:highlight w:val="none"/>
          <w:lang w:bidi="th-TH"/>
        </w:rPr>
        <w:t>1</w:t>
      </w:r>
      <w:r>
        <w:rPr>
          <w:rFonts w:hint="eastAsia" w:ascii="宋体" w:hAnsi="宋体" w:cs="Angsana New"/>
          <w:sz w:val="24"/>
          <w:szCs w:val="24"/>
          <w:highlight w:val="none"/>
          <w:lang w:bidi="th-TH"/>
        </w:rPr>
        <w:t>学分。</w:t>
      </w:r>
    </w:p>
    <w:p w14:paraId="7E6799BB">
      <w:pPr>
        <w:spacing w:line="360" w:lineRule="auto"/>
        <w:ind w:firstLine="480" w:firstLineChars="200"/>
        <w:rPr>
          <w:rFonts w:ascii="宋体" w:hAnsi="宋体" w:cs="Angsana New"/>
          <w:sz w:val="24"/>
          <w:szCs w:val="24"/>
          <w:highlight w:val="none"/>
          <w:lang w:bidi="th-TH"/>
        </w:rPr>
      </w:pPr>
      <w:r>
        <w:rPr>
          <w:rFonts w:hint="eastAsia" w:ascii="宋体" w:hAnsi="宋体" w:cs="Angsana New"/>
          <w:sz w:val="24"/>
          <w:szCs w:val="24"/>
          <w:highlight w:val="none"/>
          <w:lang w:bidi="th-TH"/>
        </w:rPr>
        <w:t>（1）文化素养课程平台：按照党和国家有关文件规定，根据人才培养目标要求，设置文化素养类公共必修课程，包括思品修养课、基础素养课、健康素养课、美育素养课、劳动素养课和职业素养课六个模块（见表3）。</w:t>
      </w:r>
    </w:p>
    <w:p w14:paraId="50B98AC1">
      <w:pPr>
        <w:spacing w:after="156" w:afterLines="50"/>
        <w:jc w:val="center"/>
        <w:rPr>
          <w:rFonts w:hint="eastAsia" w:asciiTheme="minorEastAsia" w:hAnsiTheme="minorEastAsia" w:eastAsiaTheme="minorEastAsia"/>
          <w:b/>
          <w:sz w:val="24"/>
          <w:szCs w:val="24"/>
          <w:highlight w:val="none"/>
        </w:rPr>
      </w:pPr>
      <w:r>
        <w:rPr>
          <w:rFonts w:hint="eastAsia" w:asciiTheme="minorEastAsia" w:hAnsiTheme="minorEastAsia" w:eastAsiaTheme="minorEastAsia"/>
          <w:b/>
          <w:sz w:val="24"/>
          <w:szCs w:val="24"/>
          <w:highlight w:val="none"/>
        </w:rPr>
        <w:t>表3  文化素养课程开设表</w:t>
      </w:r>
    </w:p>
    <w:tbl>
      <w:tblPr>
        <w:tblStyle w:val="13"/>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04CA0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991" w:type="dxa"/>
            <w:vAlign w:val="center"/>
          </w:tcPr>
          <w:p w14:paraId="5379EF5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14350FA3">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6698A8C0">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744931B4">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654308E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0C9DE811">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645F7853">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013A8ED8">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568E4983">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6C667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5136F7AC">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思品</w:t>
            </w:r>
            <w:r>
              <w:rPr>
                <w:rFonts w:hint="eastAsia" w:asciiTheme="majorEastAsia" w:hAnsiTheme="majorEastAsia" w:eastAsiaTheme="majorEastAsia" w:cstheme="majorEastAsia"/>
                <w:szCs w:val="21"/>
                <w:lang w:val="en-US" w:eastAsia="zh-CN"/>
              </w:rPr>
              <w:br w:type="textWrapping"/>
            </w:r>
            <w:r>
              <w:rPr>
                <w:rFonts w:hint="eastAsia" w:asciiTheme="majorEastAsia" w:hAnsiTheme="majorEastAsia" w:eastAsiaTheme="majorEastAsia" w:cstheme="majorEastAsia"/>
                <w:szCs w:val="21"/>
                <w:lang w:val="en-US" w:eastAsia="zh-CN"/>
              </w:rPr>
              <w:t>修养课</w:t>
            </w:r>
          </w:p>
        </w:tc>
        <w:tc>
          <w:tcPr>
            <w:tcW w:w="2693" w:type="dxa"/>
            <w:shd w:val="clear" w:color="000000" w:fill="FFFFFF"/>
            <w:vAlign w:val="center"/>
          </w:tcPr>
          <w:p w14:paraId="2D53265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思想道德与法治</w:t>
            </w:r>
          </w:p>
        </w:tc>
        <w:tc>
          <w:tcPr>
            <w:tcW w:w="680" w:type="dxa"/>
            <w:shd w:val="clear" w:color="000000" w:fill="FFFFFF"/>
            <w:vAlign w:val="center"/>
          </w:tcPr>
          <w:p w14:paraId="50BCFB3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w:t>
            </w:r>
          </w:p>
        </w:tc>
        <w:tc>
          <w:tcPr>
            <w:tcW w:w="886" w:type="dxa"/>
            <w:shd w:val="clear" w:color="000000" w:fill="FFFFFF"/>
            <w:vAlign w:val="center"/>
          </w:tcPr>
          <w:p w14:paraId="263131F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48</w:t>
            </w:r>
          </w:p>
        </w:tc>
        <w:tc>
          <w:tcPr>
            <w:tcW w:w="671" w:type="dxa"/>
            <w:shd w:val="clear" w:color="000000" w:fill="FFFFFF"/>
            <w:vAlign w:val="center"/>
          </w:tcPr>
          <w:p w14:paraId="6CF04AFF">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4F00A8F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考试</w:t>
            </w:r>
          </w:p>
        </w:tc>
        <w:tc>
          <w:tcPr>
            <w:tcW w:w="880" w:type="dxa"/>
            <w:vAlign w:val="center"/>
          </w:tcPr>
          <w:p w14:paraId="6581604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D13F91E">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7B2EF48E">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3FA15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3F690AF8">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6DD67851">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习近平新时代中国特色社会主义思想概论</w:t>
            </w:r>
          </w:p>
        </w:tc>
        <w:tc>
          <w:tcPr>
            <w:tcW w:w="680" w:type="dxa"/>
            <w:shd w:val="clear" w:color="000000" w:fill="FFFFFF"/>
            <w:vAlign w:val="center"/>
          </w:tcPr>
          <w:p w14:paraId="02C8F683">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w:t>
            </w:r>
          </w:p>
        </w:tc>
        <w:tc>
          <w:tcPr>
            <w:tcW w:w="886" w:type="dxa"/>
            <w:shd w:val="clear" w:color="000000" w:fill="FFFFFF"/>
            <w:vAlign w:val="center"/>
          </w:tcPr>
          <w:p w14:paraId="7FAC3747">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48</w:t>
            </w:r>
          </w:p>
        </w:tc>
        <w:tc>
          <w:tcPr>
            <w:tcW w:w="671" w:type="dxa"/>
            <w:shd w:val="clear" w:color="000000" w:fill="FFFFFF"/>
            <w:vAlign w:val="center"/>
          </w:tcPr>
          <w:p w14:paraId="0066F7B4">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698A58A4">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考试</w:t>
            </w:r>
          </w:p>
        </w:tc>
        <w:tc>
          <w:tcPr>
            <w:tcW w:w="880" w:type="dxa"/>
            <w:vAlign w:val="center"/>
          </w:tcPr>
          <w:p w14:paraId="0F85411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9197DC9">
            <w:pPr>
              <w:jc w:val="center"/>
              <w:rPr>
                <w:rFonts w:asciiTheme="minorEastAsia" w:hAnsiTheme="minorEastAsia" w:eastAsiaTheme="minorEastAsia" w:cstheme="minorEastAsia"/>
                <w:szCs w:val="21"/>
              </w:rPr>
            </w:pPr>
          </w:p>
        </w:tc>
      </w:tr>
      <w:tr w14:paraId="44153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051F5656">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0AE39FE6">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毛泽东思想和中国特色社会主义理论体系概论</w:t>
            </w:r>
          </w:p>
        </w:tc>
        <w:tc>
          <w:tcPr>
            <w:tcW w:w="680" w:type="dxa"/>
            <w:shd w:val="clear" w:color="000000" w:fill="FFFFFF"/>
            <w:vAlign w:val="center"/>
          </w:tcPr>
          <w:p w14:paraId="661F88A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w:t>
            </w:r>
          </w:p>
        </w:tc>
        <w:tc>
          <w:tcPr>
            <w:tcW w:w="886" w:type="dxa"/>
            <w:shd w:val="clear" w:color="000000" w:fill="FFFFFF"/>
            <w:vAlign w:val="center"/>
          </w:tcPr>
          <w:p w14:paraId="0142D21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32</w:t>
            </w:r>
          </w:p>
        </w:tc>
        <w:tc>
          <w:tcPr>
            <w:tcW w:w="671" w:type="dxa"/>
            <w:shd w:val="clear" w:color="000000" w:fill="FFFFFF"/>
            <w:vAlign w:val="center"/>
          </w:tcPr>
          <w:p w14:paraId="2CA7F5E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1CCE9CB0">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考试</w:t>
            </w:r>
          </w:p>
        </w:tc>
        <w:tc>
          <w:tcPr>
            <w:tcW w:w="880" w:type="dxa"/>
            <w:vAlign w:val="center"/>
          </w:tcPr>
          <w:p w14:paraId="6F304E7C">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14:paraId="33353D69">
            <w:pPr>
              <w:jc w:val="center"/>
              <w:rPr>
                <w:rFonts w:asciiTheme="minorEastAsia" w:hAnsiTheme="minorEastAsia" w:eastAsiaTheme="minorEastAsia" w:cstheme="minorEastAsia"/>
                <w:szCs w:val="21"/>
              </w:rPr>
            </w:pPr>
          </w:p>
        </w:tc>
      </w:tr>
      <w:tr w14:paraId="4BE80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5849B2E">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149C3DF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形势与政策（一）</w:t>
            </w:r>
          </w:p>
        </w:tc>
        <w:tc>
          <w:tcPr>
            <w:tcW w:w="680" w:type="dxa"/>
            <w:shd w:val="clear" w:color="000000" w:fill="FFFFFF"/>
            <w:vAlign w:val="center"/>
          </w:tcPr>
          <w:p w14:paraId="2AC3EBD7">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0.25</w:t>
            </w:r>
          </w:p>
        </w:tc>
        <w:tc>
          <w:tcPr>
            <w:tcW w:w="886" w:type="dxa"/>
            <w:shd w:val="clear" w:color="000000" w:fill="FFFFFF"/>
            <w:vAlign w:val="center"/>
          </w:tcPr>
          <w:p w14:paraId="20E3BF3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w:t>
            </w:r>
          </w:p>
        </w:tc>
        <w:tc>
          <w:tcPr>
            <w:tcW w:w="671" w:type="dxa"/>
            <w:shd w:val="clear" w:color="000000" w:fill="FFFFFF"/>
            <w:vAlign w:val="center"/>
          </w:tcPr>
          <w:p w14:paraId="383A3D0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75DB7E8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2267A94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7A8D26BA">
            <w:pPr>
              <w:jc w:val="center"/>
              <w:rPr>
                <w:rFonts w:asciiTheme="minorEastAsia" w:hAnsiTheme="minorEastAsia" w:eastAsiaTheme="minorEastAsia" w:cstheme="minorEastAsia"/>
                <w:szCs w:val="21"/>
              </w:rPr>
            </w:pPr>
          </w:p>
        </w:tc>
      </w:tr>
      <w:tr w14:paraId="5DB6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0927E96">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17692E89">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形势与政策（二）</w:t>
            </w:r>
          </w:p>
        </w:tc>
        <w:tc>
          <w:tcPr>
            <w:tcW w:w="680" w:type="dxa"/>
            <w:shd w:val="clear" w:color="000000" w:fill="FFFFFF"/>
            <w:vAlign w:val="center"/>
          </w:tcPr>
          <w:p w14:paraId="03483F56">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0.25</w:t>
            </w:r>
          </w:p>
        </w:tc>
        <w:tc>
          <w:tcPr>
            <w:tcW w:w="886" w:type="dxa"/>
            <w:shd w:val="clear" w:color="000000" w:fill="FFFFFF"/>
            <w:vAlign w:val="center"/>
          </w:tcPr>
          <w:p w14:paraId="424280EA">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w:t>
            </w:r>
          </w:p>
        </w:tc>
        <w:tc>
          <w:tcPr>
            <w:tcW w:w="671" w:type="dxa"/>
            <w:shd w:val="clear" w:color="000000" w:fill="FFFFFF"/>
            <w:vAlign w:val="center"/>
          </w:tcPr>
          <w:p w14:paraId="466677A6">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1E29711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634035C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401BF848">
            <w:pPr>
              <w:jc w:val="center"/>
              <w:rPr>
                <w:rFonts w:asciiTheme="minorEastAsia" w:hAnsiTheme="minorEastAsia" w:eastAsiaTheme="minorEastAsia" w:cstheme="minorEastAsia"/>
                <w:szCs w:val="21"/>
              </w:rPr>
            </w:pPr>
          </w:p>
        </w:tc>
      </w:tr>
      <w:tr w14:paraId="3B0AD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A0CA05A">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133F9844">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形势与政策（三）</w:t>
            </w:r>
          </w:p>
        </w:tc>
        <w:tc>
          <w:tcPr>
            <w:tcW w:w="680" w:type="dxa"/>
            <w:shd w:val="clear" w:color="000000" w:fill="FFFFFF"/>
            <w:vAlign w:val="center"/>
          </w:tcPr>
          <w:p w14:paraId="05E772C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0.25</w:t>
            </w:r>
          </w:p>
        </w:tc>
        <w:tc>
          <w:tcPr>
            <w:tcW w:w="886" w:type="dxa"/>
            <w:shd w:val="clear" w:color="000000" w:fill="FFFFFF"/>
            <w:vAlign w:val="center"/>
          </w:tcPr>
          <w:p w14:paraId="4E164A93">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w:t>
            </w:r>
          </w:p>
        </w:tc>
        <w:tc>
          <w:tcPr>
            <w:tcW w:w="671" w:type="dxa"/>
            <w:shd w:val="clear" w:color="000000" w:fill="FFFFFF"/>
            <w:vAlign w:val="center"/>
          </w:tcPr>
          <w:p w14:paraId="34B618B4">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1D5300C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75BED494">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14:paraId="79746BFF">
            <w:pPr>
              <w:jc w:val="center"/>
              <w:rPr>
                <w:rFonts w:asciiTheme="minorEastAsia" w:hAnsiTheme="minorEastAsia" w:eastAsiaTheme="minorEastAsia" w:cstheme="minorEastAsia"/>
                <w:szCs w:val="21"/>
              </w:rPr>
            </w:pPr>
          </w:p>
        </w:tc>
      </w:tr>
      <w:tr w14:paraId="3FC33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A9B90B5">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60D427E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形势与政策（四）</w:t>
            </w:r>
          </w:p>
        </w:tc>
        <w:tc>
          <w:tcPr>
            <w:tcW w:w="680" w:type="dxa"/>
            <w:shd w:val="clear" w:color="000000" w:fill="FFFFFF"/>
            <w:vAlign w:val="center"/>
          </w:tcPr>
          <w:p w14:paraId="3CCB3237">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0.25</w:t>
            </w:r>
          </w:p>
        </w:tc>
        <w:tc>
          <w:tcPr>
            <w:tcW w:w="886" w:type="dxa"/>
            <w:shd w:val="clear" w:color="000000" w:fill="FFFFFF"/>
            <w:vAlign w:val="center"/>
          </w:tcPr>
          <w:p w14:paraId="26FB09CC">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w:t>
            </w:r>
          </w:p>
        </w:tc>
        <w:tc>
          <w:tcPr>
            <w:tcW w:w="671" w:type="dxa"/>
            <w:shd w:val="clear" w:color="000000" w:fill="FFFFFF"/>
            <w:vAlign w:val="center"/>
          </w:tcPr>
          <w:p w14:paraId="0F174831">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7E0FA2E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48E929FE">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4</w:t>
            </w:r>
          </w:p>
        </w:tc>
        <w:tc>
          <w:tcPr>
            <w:tcW w:w="1536" w:type="dxa"/>
            <w:vMerge w:val="continue"/>
            <w:vAlign w:val="center"/>
          </w:tcPr>
          <w:p w14:paraId="1F0B93EB">
            <w:pPr>
              <w:jc w:val="center"/>
              <w:rPr>
                <w:rFonts w:asciiTheme="minorEastAsia" w:hAnsiTheme="minorEastAsia" w:eastAsiaTheme="minorEastAsia" w:cstheme="minorEastAsia"/>
                <w:szCs w:val="21"/>
              </w:rPr>
            </w:pPr>
          </w:p>
        </w:tc>
      </w:tr>
      <w:tr w14:paraId="689EA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E6320DD">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03CA5BB9">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国家安全教育</w:t>
            </w:r>
          </w:p>
        </w:tc>
        <w:tc>
          <w:tcPr>
            <w:tcW w:w="680" w:type="dxa"/>
            <w:shd w:val="clear" w:color="000000" w:fill="FFFFFF"/>
            <w:vAlign w:val="center"/>
          </w:tcPr>
          <w:p w14:paraId="4D83D4B4">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w:t>
            </w:r>
          </w:p>
        </w:tc>
        <w:tc>
          <w:tcPr>
            <w:tcW w:w="886" w:type="dxa"/>
            <w:shd w:val="clear" w:color="000000" w:fill="FFFFFF"/>
            <w:vAlign w:val="center"/>
          </w:tcPr>
          <w:p w14:paraId="7D4293FD">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16</w:t>
            </w:r>
          </w:p>
        </w:tc>
        <w:tc>
          <w:tcPr>
            <w:tcW w:w="671" w:type="dxa"/>
            <w:shd w:val="clear" w:color="000000" w:fill="FFFFFF"/>
            <w:vAlign w:val="center"/>
          </w:tcPr>
          <w:p w14:paraId="217A10C4">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A</w:t>
            </w:r>
          </w:p>
        </w:tc>
        <w:tc>
          <w:tcPr>
            <w:tcW w:w="686" w:type="dxa"/>
            <w:vAlign w:val="center"/>
          </w:tcPr>
          <w:p w14:paraId="6709B629">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考查</w:t>
            </w:r>
          </w:p>
        </w:tc>
        <w:tc>
          <w:tcPr>
            <w:tcW w:w="880" w:type="dxa"/>
            <w:vAlign w:val="center"/>
          </w:tcPr>
          <w:p w14:paraId="0AB56EDC">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w:t>
            </w:r>
          </w:p>
        </w:tc>
        <w:tc>
          <w:tcPr>
            <w:tcW w:w="1536" w:type="dxa"/>
            <w:vMerge w:val="restart"/>
            <w:vAlign w:val="center"/>
          </w:tcPr>
          <w:p w14:paraId="689135EF">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67585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47CA62B">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423C951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军事理论</w:t>
            </w:r>
          </w:p>
        </w:tc>
        <w:tc>
          <w:tcPr>
            <w:tcW w:w="680" w:type="dxa"/>
            <w:shd w:val="clear" w:color="000000" w:fill="FFFFFF"/>
            <w:vAlign w:val="center"/>
          </w:tcPr>
          <w:p w14:paraId="1FB19E4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w:t>
            </w:r>
          </w:p>
        </w:tc>
        <w:tc>
          <w:tcPr>
            <w:tcW w:w="886" w:type="dxa"/>
            <w:shd w:val="clear" w:color="000000" w:fill="FFFFFF"/>
            <w:vAlign w:val="center"/>
          </w:tcPr>
          <w:p w14:paraId="34A1614A">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32</w:t>
            </w:r>
          </w:p>
        </w:tc>
        <w:tc>
          <w:tcPr>
            <w:tcW w:w="671" w:type="dxa"/>
            <w:shd w:val="clear" w:color="000000" w:fill="FFFFFF"/>
            <w:vAlign w:val="center"/>
          </w:tcPr>
          <w:p w14:paraId="6A4FE93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7375D5C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58D4C74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72A1AE6D">
            <w:pPr>
              <w:spacing w:line="240" w:lineRule="exact"/>
              <w:jc w:val="center"/>
              <w:rPr>
                <w:rFonts w:asciiTheme="minorEastAsia" w:hAnsiTheme="minorEastAsia" w:eastAsiaTheme="minorEastAsia" w:cstheme="minorEastAsia"/>
                <w:szCs w:val="21"/>
              </w:rPr>
            </w:pPr>
          </w:p>
        </w:tc>
      </w:tr>
      <w:tr w14:paraId="1E663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CDF57AE">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7B75142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军事技能</w:t>
            </w:r>
          </w:p>
        </w:tc>
        <w:tc>
          <w:tcPr>
            <w:tcW w:w="680" w:type="dxa"/>
            <w:shd w:val="clear" w:color="000000" w:fill="FFFFFF"/>
            <w:vAlign w:val="center"/>
          </w:tcPr>
          <w:p w14:paraId="0237B460">
            <w:pPr>
              <w:spacing w:line="240" w:lineRule="exact"/>
              <w:jc w:val="center"/>
              <w:rPr>
                <w:rFonts w:hint="eastAsia" w:asciiTheme="majorEastAsia" w:hAnsiTheme="majorEastAsia" w:eastAsiaTheme="majorEastAsia" w:cstheme="majorEastAsia"/>
                <w:szCs w:val="21"/>
                <w:lang w:eastAsia="zh-CN"/>
              </w:rPr>
            </w:pPr>
            <w:r>
              <w:rPr>
                <w:rFonts w:hint="eastAsia" w:asciiTheme="majorEastAsia" w:hAnsiTheme="majorEastAsia" w:eastAsiaTheme="majorEastAsia" w:cstheme="majorEastAsia"/>
                <w:szCs w:val="21"/>
                <w:lang w:val="en-US" w:eastAsia="zh-CN"/>
              </w:rPr>
              <w:t>3</w:t>
            </w:r>
          </w:p>
        </w:tc>
        <w:tc>
          <w:tcPr>
            <w:tcW w:w="886" w:type="dxa"/>
            <w:shd w:val="clear" w:color="000000" w:fill="FFFFFF"/>
            <w:vAlign w:val="center"/>
          </w:tcPr>
          <w:p w14:paraId="0DB9A8E1">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96</w:t>
            </w:r>
          </w:p>
        </w:tc>
        <w:tc>
          <w:tcPr>
            <w:tcW w:w="671" w:type="dxa"/>
            <w:shd w:val="clear" w:color="000000" w:fill="FFFFFF"/>
            <w:vAlign w:val="center"/>
          </w:tcPr>
          <w:p w14:paraId="3BF94EAA">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C</w:t>
            </w:r>
          </w:p>
        </w:tc>
        <w:tc>
          <w:tcPr>
            <w:tcW w:w="686" w:type="dxa"/>
            <w:vAlign w:val="center"/>
          </w:tcPr>
          <w:p w14:paraId="3A62877F">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04DB84C8">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313EB516">
            <w:pPr>
              <w:jc w:val="center"/>
              <w:rPr>
                <w:rFonts w:asciiTheme="minorEastAsia" w:hAnsiTheme="minorEastAsia" w:eastAsiaTheme="minorEastAsia" w:cstheme="minorEastAsia"/>
                <w:szCs w:val="21"/>
              </w:rPr>
            </w:pPr>
          </w:p>
        </w:tc>
      </w:tr>
      <w:tr w14:paraId="4F423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79FBA3E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学科</w:t>
            </w:r>
            <w:r>
              <w:rPr>
                <w:rFonts w:hint="eastAsia" w:asciiTheme="majorEastAsia" w:hAnsiTheme="majorEastAsia" w:eastAsiaTheme="majorEastAsia" w:cstheme="majorEastAsia"/>
                <w:szCs w:val="21"/>
                <w:lang w:val="en-US" w:eastAsia="zh-CN"/>
              </w:rPr>
              <w:br w:type="textWrapping"/>
            </w:r>
            <w:r>
              <w:rPr>
                <w:rFonts w:hint="eastAsia" w:asciiTheme="majorEastAsia" w:hAnsiTheme="majorEastAsia" w:eastAsiaTheme="majorEastAsia" w:cstheme="majorEastAsia"/>
                <w:szCs w:val="21"/>
                <w:lang w:val="en-US" w:eastAsia="zh-CN"/>
              </w:rPr>
              <w:t>素养课</w:t>
            </w:r>
          </w:p>
        </w:tc>
        <w:tc>
          <w:tcPr>
            <w:tcW w:w="2693" w:type="dxa"/>
            <w:shd w:val="clear" w:color="000000" w:fill="FFFFFF"/>
            <w:vAlign w:val="center"/>
          </w:tcPr>
          <w:p w14:paraId="5C5F1A9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人工智能导论</w:t>
            </w:r>
          </w:p>
        </w:tc>
        <w:tc>
          <w:tcPr>
            <w:tcW w:w="680" w:type="dxa"/>
            <w:shd w:val="clear" w:color="000000" w:fill="FFFFFF"/>
            <w:vAlign w:val="center"/>
          </w:tcPr>
          <w:p w14:paraId="5C05A041">
            <w:pPr>
              <w:spacing w:line="240" w:lineRule="exact"/>
              <w:jc w:val="center"/>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w:t>
            </w:r>
          </w:p>
        </w:tc>
        <w:tc>
          <w:tcPr>
            <w:tcW w:w="886" w:type="dxa"/>
            <w:shd w:val="clear" w:color="000000" w:fill="FFFFFF"/>
            <w:vAlign w:val="center"/>
          </w:tcPr>
          <w:p w14:paraId="49A5EC33">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16</w:t>
            </w:r>
          </w:p>
        </w:tc>
        <w:tc>
          <w:tcPr>
            <w:tcW w:w="671" w:type="dxa"/>
            <w:shd w:val="clear" w:color="000000" w:fill="FFFFFF"/>
            <w:vAlign w:val="center"/>
          </w:tcPr>
          <w:p w14:paraId="74BB42DB">
            <w:pPr>
              <w:spacing w:line="240" w:lineRule="exact"/>
              <w:jc w:val="center"/>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B</w:t>
            </w:r>
          </w:p>
        </w:tc>
        <w:tc>
          <w:tcPr>
            <w:tcW w:w="686" w:type="dxa"/>
            <w:vAlign w:val="center"/>
          </w:tcPr>
          <w:p w14:paraId="3553541E">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1B786583">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Align w:val="center"/>
          </w:tcPr>
          <w:p w14:paraId="0468FBB1">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02538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14E908C">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45DCB615">
            <w:pPr>
              <w:spacing w:line="240" w:lineRule="exact"/>
              <w:jc w:val="center"/>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信息技术</w:t>
            </w:r>
          </w:p>
        </w:tc>
        <w:tc>
          <w:tcPr>
            <w:tcW w:w="680" w:type="dxa"/>
            <w:shd w:val="clear" w:color="000000" w:fill="FFFFFF"/>
            <w:vAlign w:val="center"/>
          </w:tcPr>
          <w:p w14:paraId="22A35D13">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w:t>
            </w:r>
          </w:p>
        </w:tc>
        <w:tc>
          <w:tcPr>
            <w:tcW w:w="886" w:type="dxa"/>
            <w:shd w:val="clear" w:color="000000" w:fill="FFFFFF"/>
            <w:vAlign w:val="center"/>
          </w:tcPr>
          <w:p w14:paraId="4EBA30F0">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64</w:t>
            </w:r>
          </w:p>
        </w:tc>
        <w:tc>
          <w:tcPr>
            <w:tcW w:w="671" w:type="dxa"/>
            <w:shd w:val="clear" w:color="000000" w:fill="FFFFFF"/>
            <w:vAlign w:val="center"/>
          </w:tcPr>
          <w:p w14:paraId="497E7394">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B</w:t>
            </w:r>
          </w:p>
        </w:tc>
        <w:tc>
          <w:tcPr>
            <w:tcW w:w="686" w:type="dxa"/>
            <w:vAlign w:val="center"/>
          </w:tcPr>
          <w:p w14:paraId="51456960">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考试</w:t>
            </w:r>
          </w:p>
        </w:tc>
        <w:tc>
          <w:tcPr>
            <w:tcW w:w="880" w:type="dxa"/>
            <w:vAlign w:val="center"/>
          </w:tcPr>
          <w:p w14:paraId="5EBA0BC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19041A84">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6E8DB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B35750C">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09964399">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大学英语（一）</w:t>
            </w:r>
          </w:p>
        </w:tc>
        <w:tc>
          <w:tcPr>
            <w:tcW w:w="680" w:type="dxa"/>
            <w:shd w:val="clear" w:color="000000" w:fill="FFFFFF"/>
            <w:vAlign w:val="center"/>
          </w:tcPr>
          <w:p w14:paraId="5C167979">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w:t>
            </w:r>
          </w:p>
        </w:tc>
        <w:tc>
          <w:tcPr>
            <w:tcW w:w="886" w:type="dxa"/>
            <w:shd w:val="clear" w:color="000000" w:fill="FFFFFF"/>
            <w:vAlign w:val="center"/>
          </w:tcPr>
          <w:p w14:paraId="225CA98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64</w:t>
            </w:r>
          </w:p>
        </w:tc>
        <w:tc>
          <w:tcPr>
            <w:tcW w:w="671" w:type="dxa"/>
            <w:shd w:val="clear" w:color="000000" w:fill="FFFFFF"/>
            <w:vAlign w:val="center"/>
          </w:tcPr>
          <w:p w14:paraId="4095CB3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5F546ABC">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考试</w:t>
            </w:r>
          </w:p>
        </w:tc>
        <w:tc>
          <w:tcPr>
            <w:tcW w:w="880" w:type="dxa"/>
            <w:vAlign w:val="center"/>
          </w:tcPr>
          <w:p w14:paraId="54CFF6A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EB48524">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56FE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7FAAF5E">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6E1654A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大学英语（二）</w:t>
            </w:r>
          </w:p>
        </w:tc>
        <w:tc>
          <w:tcPr>
            <w:tcW w:w="680" w:type="dxa"/>
            <w:shd w:val="clear" w:color="000000" w:fill="FFFFFF"/>
            <w:vAlign w:val="center"/>
          </w:tcPr>
          <w:p w14:paraId="4408A757">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w:t>
            </w:r>
          </w:p>
        </w:tc>
        <w:tc>
          <w:tcPr>
            <w:tcW w:w="886" w:type="dxa"/>
            <w:shd w:val="clear" w:color="000000" w:fill="FFFFFF"/>
            <w:vAlign w:val="center"/>
          </w:tcPr>
          <w:p w14:paraId="4CF4990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64</w:t>
            </w:r>
          </w:p>
        </w:tc>
        <w:tc>
          <w:tcPr>
            <w:tcW w:w="671" w:type="dxa"/>
            <w:shd w:val="clear" w:color="000000" w:fill="FFFFFF"/>
            <w:vAlign w:val="center"/>
          </w:tcPr>
          <w:p w14:paraId="17EE6B21">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0A622E7A">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考试</w:t>
            </w:r>
          </w:p>
        </w:tc>
        <w:tc>
          <w:tcPr>
            <w:tcW w:w="880" w:type="dxa"/>
            <w:vAlign w:val="center"/>
          </w:tcPr>
          <w:p w14:paraId="2117E85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288630FC">
            <w:pPr>
              <w:jc w:val="center"/>
              <w:rPr>
                <w:rFonts w:asciiTheme="minorEastAsia" w:hAnsiTheme="minorEastAsia" w:eastAsiaTheme="minorEastAsia" w:cstheme="minorEastAsia"/>
                <w:szCs w:val="21"/>
              </w:rPr>
            </w:pPr>
          </w:p>
        </w:tc>
      </w:tr>
      <w:tr w14:paraId="2DCB8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B1CEFEF">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1DBBACB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大学语文（一）</w:t>
            </w:r>
          </w:p>
        </w:tc>
        <w:tc>
          <w:tcPr>
            <w:tcW w:w="680" w:type="dxa"/>
            <w:shd w:val="clear" w:color="000000" w:fill="FFFFFF"/>
            <w:vAlign w:val="center"/>
          </w:tcPr>
          <w:p w14:paraId="00381B3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4</w:t>
            </w:r>
          </w:p>
        </w:tc>
        <w:tc>
          <w:tcPr>
            <w:tcW w:w="886" w:type="dxa"/>
            <w:shd w:val="clear" w:color="000000" w:fill="FFFFFF"/>
            <w:vAlign w:val="center"/>
          </w:tcPr>
          <w:p w14:paraId="0F150E63">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64</w:t>
            </w:r>
          </w:p>
        </w:tc>
        <w:tc>
          <w:tcPr>
            <w:tcW w:w="671" w:type="dxa"/>
            <w:shd w:val="clear" w:color="000000" w:fill="FFFFFF"/>
            <w:vAlign w:val="center"/>
          </w:tcPr>
          <w:p w14:paraId="380B01AC">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4DAC106E">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3901BEE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15981ED8">
            <w:pPr>
              <w:jc w:val="center"/>
              <w:rPr>
                <w:rFonts w:asciiTheme="minorEastAsia" w:hAnsiTheme="minorEastAsia" w:eastAsiaTheme="minorEastAsia" w:cstheme="minorEastAsia"/>
                <w:szCs w:val="21"/>
              </w:rPr>
            </w:pPr>
          </w:p>
        </w:tc>
      </w:tr>
      <w:tr w14:paraId="1F335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722F29F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健康</w:t>
            </w:r>
            <w:r>
              <w:rPr>
                <w:rFonts w:hint="eastAsia" w:asciiTheme="majorEastAsia" w:hAnsiTheme="majorEastAsia" w:eastAsiaTheme="majorEastAsia" w:cstheme="majorEastAsia"/>
                <w:szCs w:val="21"/>
                <w:lang w:val="en-US" w:eastAsia="zh-CN"/>
              </w:rPr>
              <w:br w:type="textWrapping"/>
            </w:r>
            <w:r>
              <w:rPr>
                <w:rFonts w:hint="eastAsia" w:asciiTheme="majorEastAsia" w:hAnsiTheme="majorEastAsia" w:eastAsiaTheme="majorEastAsia" w:cstheme="majorEastAsia"/>
                <w:szCs w:val="21"/>
                <w:lang w:val="en-US" w:eastAsia="zh-CN"/>
              </w:rPr>
              <w:t>素养课</w:t>
            </w:r>
          </w:p>
        </w:tc>
        <w:tc>
          <w:tcPr>
            <w:tcW w:w="2693" w:type="dxa"/>
            <w:shd w:val="clear" w:color="000000" w:fill="FFFFFF"/>
            <w:vAlign w:val="center"/>
          </w:tcPr>
          <w:p w14:paraId="0872142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大学体育（一）</w:t>
            </w:r>
          </w:p>
        </w:tc>
        <w:tc>
          <w:tcPr>
            <w:tcW w:w="680" w:type="dxa"/>
            <w:shd w:val="clear" w:color="000000" w:fill="FFFFFF"/>
            <w:vAlign w:val="center"/>
          </w:tcPr>
          <w:p w14:paraId="31426E29">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w:t>
            </w:r>
          </w:p>
        </w:tc>
        <w:tc>
          <w:tcPr>
            <w:tcW w:w="886" w:type="dxa"/>
            <w:shd w:val="clear" w:color="000000" w:fill="FFFFFF"/>
            <w:vAlign w:val="center"/>
          </w:tcPr>
          <w:p w14:paraId="7A1053D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32</w:t>
            </w:r>
          </w:p>
        </w:tc>
        <w:tc>
          <w:tcPr>
            <w:tcW w:w="671" w:type="dxa"/>
            <w:shd w:val="clear" w:color="000000" w:fill="FFFFFF"/>
            <w:vAlign w:val="center"/>
          </w:tcPr>
          <w:p w14:paraId="51CC77E6">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C</w:t>
            </w:r>
          </w:p>
        </w:tc>
        <w:tc>
          <w:tcPr>
            <w:tcW w:w="686" w:type="dxa"/>
            <w:vAlign w:val="center"/>
          </w:tcPr>
          <w:p w14:paraId="6392C7E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388418A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720B7EB5">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4D77E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F53A494">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4C6A3D46">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大学体育（二）</w:t>
            </w:r>
          </w:p>
        </w:tc>
        <w:tc>
          <w:tcPr>
            <w:tcW w:w="680" w:type="dxa"/>
            <w:shd w:val="clear" w:color="000000" w:fill="FFFFFF"/>
            <w:vAlign w:val="center"/>
          </w:tcPr>
          <w:p w14:paraId="411BB079">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w:t>
            </w:r>
          </w:p>
        </w:tc>
        <w:tc>
          <w:tcPr>
            <w:tcW w:w="886" w:type="dxa"/>
            <w:shd w:val="clear" w:color="000000" w:fill="FFFFFF"/>
            <w:vAlign w:val="center"/>
          </w:tcPr>
          <w:p w14:paraId="5C6BB337">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32</w:t>
            </w:r>
          </w:p>
        </w:tc>
        <w:tc>
          <w:tcPr>
            <w:tcW w:w="671" w:type="dxa"/>
            <w:shd w:val="clear" w:color="000000" w:fill="FFFFFF"/>
            <w:vAlign w:val="center"/>
          </w:tcPr>
          <w:p w14:paraId="14962E7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C</w:t>
            </w:r>
          </w:p>
        </w:tc>
        <w:tc>
          <w:tcPr>
            <w:tcW w:w="686" w:type="dxa"/>
            <w:vAlign w:val="center"/>
          </w:tcPr>
          <w:p w14:paraId="3C3F7C4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79BACFC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1AC7E09F">
            <w:pPr>
              <w:jc w:val="center"/>
              <w:rPr>
                <w:rFonts w:asciiTheme="minorEastAsia" w:hAnsiTheme="minorEastAsia" w:eastAsiaTheme="minorEastAsia" w:cstheme="minorEastAsia"/>
                <w:szCs w:val="21"/>
              </w:rPr>
            </w:pPr>
          </w:p>
        </w:tc>
      </w:tr>
      <w:tr w14:paraId="79D62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21DBB90">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26F885A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体育专项（必选其中1门）</w:t>
            </w:r>
          </w:p>
        </w:tc>
        <w:tc>
          <w:tcPr>
            <w:tcW w:w="680" w:type="dxa"/>
            <w:shd w:val="clear" w:color="000000" w:fill="FFFFFF"/>
            <w:vAlign w:val="center"/>
          </w:tcPr>
          <w:p w14:paraId="7F014F8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w:t>
            </w:r>
          </w:p>
        </w:tc>
        <w:tc>
          <w:tcPr>
            <w:tcW w:w="886" w:type="dxa"/>
            <w:shd w:val="clear" w:color="000000" w:fill="FFFFFF"/>
            <w:vAlign w:val="center"/>
          </w:tcPr>
          <w:p w14:paraId="7D5BE527">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32</w:t>
            </w:r>
          </w:p>
        </w:tc>
        <w:tc>
          <w:tcPr>
            <w:tcW w:w="671" w:type="dxa"/>
            <w:shd w:val="clear" w:color="000000" w:fill="FFFFFF"/>
            <w:vAlign w:val="center"/>
          </w:tcPr>
          <w:p w14:paraId="6AD1070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C</w:t>
            </w:r>
          </w:p>
        </w:tc>
        <w:tc>
          <w:tcPr>
            <w:tcW w:w="686" w:type="dxa"/>
            <w:vAlign w:val="center"/>
          </w:tcPr>
          <w:p w14:paraId="676DB0CC">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0A278598">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4</w:t>
            </w:r>
          </w:p>
        </w:tc>
        <w:tc>
          <w:tcPr>
            <w:tcW w:w="1536" w:type="dxa"/>
            <w:vMerge w:val="continue"/>
            <w:vAlign w:val="center"/>
          </w:tcPr>
          <w:p w14:paraId="0D1E9383">
            <w:pPr>
              <w:jc w:val="center"/>
              <w:rPr>
                <w:rFonts w:asciiTheme="minorEastAsia" w:hAnsiTheme="minorEastAsia" w:eastAsiaTheme="minorEastAsia" w:cstheme="minorEastAsia"/>
                <w:color w:val="FF0000"/>
                <w:szCs w:val="21"/>
              </w:rPr>
            </w:pPr>
          </w:p>
        </w:tc>
      </w:tr>
      <w:tr w14:paraId="03E05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0AD3F1B6">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37F7FAD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心理健康教育</w:t>
            </w:r>
          </w:p>
        </w:tc>
        <w:tc>
          <w:tcPr>
            <w:tcW w:w="680" w:type="dxa"/>
            <w:shd w:val="clear" w:color="000000" w:fill="FFFFFF"/>
            <w:vAlign w:val="center"/>
          </w:tcPr>
          <w:p w14:paraId="1FF9DE8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w:t>
            </w:r>
          </w:p>
        </w:tc>
        <w:tc>
          <w:tcPr>
            <w:tcW w:w="886" w:type="dxa"/>
            <w:shd w:val="clear" w:color="000000" w:fill="FFFFFF"/>
            <w:vAlign w:val="center"/>
          </w:tcPr>
          <w:p w14:paraId="6A85BF5F">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32</w:t>
            </w:r>
          </w:p>
        </w:tc>
        <w:tc>
          <w:tcPr>
            <w:tcW w:w="671" w:type="dxa"/>
            <w:shd w:val="clear" w:color="000000" w:fill="FFFFFF"/>
            <w:vAlign w:val="center"/>
          </w:tcPr>
          <w:p w14:paraId="418255DC">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B</w:t>
            </w:r>
          </w:p>
        </w:tc>
        <w:tc>
          <w:tcPr>
            <w:tcW w:w="686" w:type="dxa"/>
            <w:vAlign w:val="center"/>
          </w:tcPr>
          <w:p w14:paraId="363BEFC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2430CE7C">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2</w:t>
            </w:r>
          </w:p>
        </w:tc>
        <w:tc>
          <w:tcPr>
            <w:tcW w:w="1536" w:type="dxa"/>
            <w:vAlign w:val="center"/>
          </w:tcPr>
          <w:p w14:paraId="51516637">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2872A7D4">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57CA1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6AF09761">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美育</w:t>
            </w:r>
            <w:r>
              <w:rPr>
                <w:rFonts w:hint="eastAsia" w:asciiTheme="majorEastAsia" w:hAnsiTheme="majorEastAsia" w:eastAsiaTheme="majorEastAsia" w:cstheme="majorEastAsia"/>
                <w:szCs w:val="21"/>
                <w:lang w:val="en-US" w:eastAsia="zh-CN"/>
              </w:rPr>
              <w:br w:type="textWrapping"/>
            </w:r>
            <w:r>
              <w:rPr>
                <w:rFonts w:hint="eastAsia" w:asciiTheme="majorEastAsia" w:hAnsiTheme="majorEastAsia" w:eastAsiaTheme="majorEastAsia" w:cstheme="majorEastAsia"/>
                <w:szCs w:val="21"/>
                <w:lang w:val="en-US" w:eastAsia="zh-CN"/>
              </w:rPr>
              <w:t>素养课</w:t>
            </w:r>
          </w:p>
        </w:tc>
        <w:tc>
          <w:tcPr>
            <w:tcW w:w="2693" w:type="dxa"/>
            <w:shd w:val="clear" w:color="000000" w:fill="FFFFFF"/>
            <w:vAlign w:val="center"/>
          </w:tcPr>
          <w:p w14:paraId="6D79D1B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美学和艺术史论类、艺术鉴赏和评论类、艺术体验和实践类（必选其中1门）</w:t>
            </w:r>
          </w:p>
        </w:tc>
        <w:tc>
          <w:tcPr>
            <w:tcW w:w="680" w:type="dxa"/>
            <w:shd w:val="clear" w:color="000000" w:fill="FFFFFF"/>
            <w:vAlign w:val="center"/>
          </w:tcPr>
          <w:p w14:paraId="498B1E29">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w:t>
            </w:r>
          </w:p>
        </w:tc>
        <w:tc>
          <w:tcPr>
            <w:tcW w:w="886" w:type="dxa"/>
            <w:shd w:val="clear" w:color="000000" w:fill="FFFFFF"/>
            <w:vAlign w:val="center"/>
          </w:tcPr>
          <w:p w14:paraId="326570C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32</w:t>
            </w:r>
          </w:p>
        </w:tc>
        <w:tc>
          <w:tcPr>
            <w:tcW w:w="671" w:type="dxa"/>
            <w:shd w:val="clear" w:color="000000" w:fill="FFFFFF"/>
            <w:vAlign w:val="center"/>
          </w:tcPr>
          <w:p w14:paraId="66C31DDC">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A</w:t>
            </w:r>
          </w:p>
        </w:tc>
        <w:tc>
          <w:tcPr>
            <w:tcW w:w="686" w:type="dxa"/>
            <w:vAlign w:val="center"/>
          </w:tcPr>
          <w:p w14:paraId="0091BA93">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03A9C6D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0499E5F7">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387F6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Align w:val="center"/>
          </w:tcPr>
          <w:p w14:paraId="021372AA">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劳动</w:t>
            </w:r>
            <w:r>
              <w:rPr>
                <w:rFonts w:hint="eastAsia" w:asciiTheme="majorEastAsia" w:hAnsiTheme="majorEastAsia" w:eastAsiaTheme="majorEastAsia" w:cstheme="majorEastAsia"/>
                <w:szCs w:val="21"/>
                <w:lang w:val="en-US" w:eastAsia="zh-CN"/>
              </w:rPr>
              <w:br w:type="textWrapping"/>
            </w:r>
            <w:r>
              <w:rPr>
                <w:rFonts w:hint="eastAsia" w:asciiTheme="majorEastAsia" w:hAnsiTheme="majorEastAsia" w:eastAsiaTheme="majorEastAsia" w:cstheme="majorEastAsia"/>
                <w:szCs w:val="21"/>
                <w:lang w:val="en-US" w:eastAsia="zh-CN"/>
              </w:rPr>
              <w:t>素养课</w:t>
            </w:r>
          </w:p>
        </w:tc>
        <w:tc>
          <w:tcPr>
            <w:tcW w:w="2693" w:type="dxa"/>
            <w:shd w:val="clear" w:color="000000" w:fill="FFFFFF"/>
            <w:vAlign w:val="center"/>
          </w:tcPr>
          <w:p w14:paraId="4201C046">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劳动</w:t>
            </w:r>
          </w:p>
        </w:tc>
        <w:tc>
          <w:tcPr>
            <w:tcW w:w="680" w:type="dxa"/>
            <w:shd w:val="clear" w:color="000000" w:fill="FFFFFF"/>
            <w:vAlign w:val="center"/>
          </w:tcPr>
          <w:p w14:paraId="458FF28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1</w:t>
            </w:r>
          </w:p>
        </w:tc>
        <w:tc>
          <w:tcPr>
            <w:tcW w:w="886" w:type="dxa"/>
            <w:shd w:val="clear" w:color="000000" w:fill="FFFFFF"/>
            <w:vAlign w:val="center"/>
          </w:tcPr>
          <w:p w14:paraId="54FDED66">
            <w:pPr>
              <w:spacing w:line="240" w:lineRule="exact"/>
              <w:jc w:val="center"/>
              <w:rPr>
                <w:rFonts w:hint="default" w:asciiTheme="majorEastAsia" w:hAnsiTheme="majorEastAsia" w:eastAsiaTheme="majorEastAsia" w:cstheme="majorEastAsia"/>
                <w:szCs w:val="21"/>
                <w:lang w:val="en-US"/>
              </w:rPr>
            </w:pPr>
            <w:r>
              <w:rPr>
                <w:rFonts w:hint="eastAsia" w:asciiTheme="majorEastAsia" w:hAnsiTheme="majorEastAsia" w:eastAsiaTheme="majorEastAsia" w:cstheme="majorEastAsia"/>
                <w:szCs w:val="21"/>
                <w:lang w:val="en-US" w:eastAsia="zh-CN"/>
              </w:rPr>
              <w:t>16</w:t>
            </w:r>
          </w:p>
        </w:tc>
        <w:tc>
          <w:tcPr>
            <w:tcW w:w="671" w:type="dxa"/>
            <w:shd w:val="clear" w:color="000000" w:fill="FFFFFF"/>
            <w:vAlign w:val="center"/>
          </w:tcPr>
          <w:p w14:paraId="5946165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C</w:t>
            </w:r>
          </w:p>
        </w:tc>
        <w:tc>
          <w:tcPr>
            <w:tcW w:w="686" w:type="dxa"/>
            <w:vAlign w:val="center"/>
          </w:tcPr>
          <w:p w14:paraId="4CFF2C24">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2F558D37">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2</w:t>
            </w:r>
          </w:p>
        </w:tc>
        <w:tc>
          <w:tcPr>
            <w:tcW w:w="1536" w:type="dxa"/>
            <w:vAlign w:val="center"/>
          </w:tcPr>
          <w:p w14:paraId="44672919">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069385DA">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3F793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033C8F3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就业创业课</w:t>
            </w:r>
          </w:p>
        </w:tc>
        <w:tc>
          <w:tcPr>
            <w:tcW w:w="2693" w:type="dxa"/>
            <w:shd w:val="clear" w:color="000000" w:fill="FFFFFF"/>
            <w:vAlign w:val="center"/>
          </w:tcPr>
          <w:p w14:paraId="1FE62DA8">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职业生涯规划</w:t>
            </w:r>
          </w:p>
        </w:tc>
        <w:tc>
          <w:tcPr>
            <w:tcW w:w="680" w:type="dxa"/>
            <w:shd w:val="clear" w:color="000000" w:fill="FFFFFF"/>
            <w:vAlign w:val="center"/>
          </w:tcPr>
          <w:p w14:paraId="3107F74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1</w:t>
            </w:r>
          </w:p>
        </w:tc>
        <w:tc>
          <w:tcPr>
            <w:tcW w:w="886" w:type="dxa"/>
            <w:shd w:val="clear" w:color="000000" w:fill="FFFFFF"/>
            <w:vAlign w:val="center"/>
          </w:tcPr>
          <w:p w14:paraId="2ABF2560">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16</w:t>
            </w:r>
          </w:p>
        </w:tc>
        <w:tc>
          <w:tcPr>
            <w:tcW w:w="671" w:type="dxa"/>
            <w:shd w:val="clear" w:color="000000" w:fill="FFFFFF"/>
            <w:vAlign w:val="center"/>
          </w:tcPr>
          <w:p w14:paraId="7473EB4F">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B</w:t>
            </w:r>
          </w:p>
        </w:tc>
        <w:tc>
          <w:tcPr>
            <w:tcW w:w="686" w:type="dxa"/>
            <w:vAlign w:val="center"/>
          </w:tcPr>
          <w:p w14:paraId="0335456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46875E2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4721DD9">
            <w:pPr>
              <w:jc w:val="center"/>
              <w:rPr>
                <w:rFonts w:hint="eastAsia" w:asciiTheme="minorEastAsia" w:hAnsiTheme="minorEastAsia" w:eastAsiaTheme="minorEastAsia" w:cstheme="minorEastAsia"/>
                <w:szCs w:val="21"/>
                <w:lang w:eastAsia="zh-CN"/>
              </w:rPr>
            </w:pPr>
            <w:r>
              <w:rPr>
                <w:rFonts w:hint="eastAsia" w:asciiTheme="majorEastAsia" w:hAnsiTheme="majorEastAsia" w:eastAsiaTheme="majorEastAsia" w:cstheme="majorEastAsia"/>
                <w:szCs w:val="21"/>
                <w:lang w:eastAsia="zh-CN"/>
              </w:rPr>
              <w:t>就业创业服务处</w:t>
            </w:r>
          </w:p>
        </w:tc>
      </w:tr>
      <w:tr w14:paraId="0F33F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F9C9585">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1D712572">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创新创业教育</w:t>
            </w:r>
          </w:p>
        </w:tc>
        <w:tc>
          <w:tcPr>
            <w:tcW w:w="680" w:type="dxa"/>
            <w:shd w:val="clear" w:color="000000" w:fill="FFFFFF"/>
            <w:vAlign w:val="center"/>
          </w:tcPr>
          <w:p w14:paraId="6E740AB7">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2</w:t>
            </w:r>
          </w:p>
        </w:tc>
        <w:tc>
          <w:tcPr>
            <w:tcW w:w="886" w:type="dxa"/>
            <w:shd w:val="clear" w:color="000000" w:fill="FFFFFF"/>
            <w:vAlign w:val="center"/>
          </w:tcPr>
          <w:p w14:paraId="21FA7F1F">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32</w:t>
            </w:r>
          </w:p>
        </w:tc>
        <w:tc>
          <w:tcPr>
            <w:tcW w:w="671" w:type="dxa"/>
            <w:shd w:val="clear" w:color="000000" w:fill="FFFFFF"/>
            <w:vAlign w:val="center"/>
          </w:tcPr>
          <w:p w14:paraId="6F20C44B">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B</w:t>
            </w:r>
          </w:p>
        </w:tc>
        <w:tc>
          <w:tcPr>
            <w:tcW w:w="686" w:type="dxa"/>
            <w:vAlign w:val="center"/>
          </w:tcPr>
          <w:p w14:paraId="4400529E">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26F8829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525B22BE">
            <w:pPr>
              <w:rPr>
                <w:rFonts w:asciiTheme="minorEastAsia" w:hAnsiTheme="minorEastAsia" w:eastAsiaTheme="minorEastAsia" w:cstheme="minorEastAsia"/>
                <w:szCs w:val="21"/>
              </w:rPr>
            </w:pPr>
          </w:p>
        </w:tc>
      </w:tr>
      <w:tr w14:paraId="7316F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B21B20A">
            <w:pPr>
              <w:spacing w:line="240" w:lineRule="exact"/>
              <w:jc w:val="center"/>
              <w:rPr>
                <w:rFonts w:hint="eastAsia" w:asciiTheme="majorEastAsia" w:hAnsiTheme="majorEastAsia" w:eastAsiaTheme="majorEastAsia" w:cstheme="majorEastAsia"/>
                <w:szCs w:val="21"/>
              </w:rPr>
            </w:pPr>
          </w:p>
        </w:tc>
        <w:tc>
          <w:tcPr>
            <w:tcW w:w="2693" w:type="dxa"/>
            <w:shd w:val="clear" w:color="000000" w:fill="FFFFFF"/>
            <w:vAlign w:val="center"/>
          </w:tcPr>
          <w:p w14:paraId="1B49ACFE">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就业指导</w:t>
            </w:r>
          </w:p>
        </w:tc>
        <w:tc>
          <w:tcPr>
            <w:tcW w:w="680" w:type="dxa"/>
            <w:shd w:val="clear" w:color="000000" w:fill="FFFFFF"/>
            <w:vAlign w:val="center"/>
          </w:tcPr>
          <w:p w14:paraId="4DA099F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1</w:t>
            </w:r>
          </w:p>
        </w:tc>
        <w:tc>
          <w:tcPr>
            <w:tcW w:w="886" w:type="dxa"/>
            <w:shd w:val="clear" w:color="000000" w:fill="FFFFFF"/>
            <w:vAlign w:val="center"/>
          </w:tcPr>
          <w:p w14:paraId="1E8F8203">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16</w:t>
            </w:r>
          </w:p>
        </w:tc>
        <w:tc>
          <w:tcPr>
            <w:tcW w:w="671" w:type="dxa"/>
            <w:shd w:val="clear" w:color="000000" w:fill="FFFFFF"/>
            <w:vAlign w:val="center"/>
          </w:tcPr>
          <w:p w14:paraId="62FC525D">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B</w:t>
            </w:r>
          </w:p>
        </w:tc>
        <w:tc>
          <w:tcPr>
            <w:tcW w:w="686" w:type="dxa"/>
            <w:vAlign w:val="center"/>
          </w:tcPr>
          <w:p w14:paraId="7C0A4DA5">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考查</w:t>
            </w:r>
          </w:p>
        </w:tc>
        <w:tc>
          <w:tcPr>
            <w:tcW w:w="880" w:type="dxa"/>
            <w:vAlign w:val="center"/>
          </w:tcPr>
          <w:p w14:paraId="367F0E8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69BB51C6">
            <w:pPr>
              <w:rPr>
                <w:rFonts w:asciiTheme="minorEastAsia" w:hAnsiTheme="minorEastAsia" w:eastAsiaTheme="minorEastAsia" w:cstheme="minorEastAsia"/>
                <w:szCs w:val="21"/>
              </w:rPr>
            </w:pPr>
          </w:p>
        </w:tc>
      </w:tr>
    </w:tbl>
    <w:p w14:paraId="5047AA1F">
      <w:pPr>
        <w:spacing w:before="156" w:beforeLines="50" w:line="360" w:lineRule="auto"/>
        <w:ind w:firstLine="360" w:firstLineChars="15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0A7D7941">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375E4B93">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综合育人的专业课程开发理念，融入课程思政，培养学生职业能力和职业精神。专业（技能）课程包括专业群课程平台、专业核心能力课程模块、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028A62AC">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本专业总学</w:t>
      </w:r>
      <w:r>
        <w:rPr>
          <w:rFonts w:ascii="宋体" w:hAnsi="宋体" w:cs="Angsana New"/>
          <w:sz w:val="24"/>
          <w:szCs w:val="24"/>
          <w:lang w:bidi="th-TH"/>
        </w:rPr>
        <w:t>时</w:t>
      </w:r>
      <w:r>
        <w:rPr>
          <w:rFonts w:hint="eastAsia" w:ascii="宋体" w:hAnsi="宋体" w:cs="Angsana New"/>
          <w:sz w:val="24"/>
          <w:szCs w:val="24"/>
          <w:lang w:val="en-US" w:eastAsia="zh-CN" w:bidi="th-TH"/>
        </w:rPr>
        <w:t>2688</w:t>
      </w:r>
      <w:r>
        <w:rPr>
          <w:rFonts w:ascii="宋体" w:hAnsi="宋体" w:cs="Angsana New"/>
          <w:sz w:val="24"/>
          <w:szCs w:val="24"/>
          <w:lang w:bidi="th-TH"/>
        </w:rPr>
        <w:t>学时</w:t>
      </w:r>
      <w:r>
        <w:rPr>
          <w:rFonts w:cs="Angsana New" w:asciiTheme="minorHAnsi" w:hAnsiTheme="minorHAnsi"/>
          <w:highlight w:val="none"/>
          <w:lang w:bidi="th-TH"/>
        </w:rPr>
        <w:t>，</w:t>
      </w:r>
      <w:r>
        <w:rPr>
          <w:rFonts w:hint="eastAsia" w:cs="Angsana New" w:asciiTheme="minorEastAsia" w:hAnsiTheme="minorEastAsia" w:eastAsiaTheme="minorEastAsia"/>
          <w:sz w:val="24"/>
          <w:szCs w:val="24"/>
          <w:highlight w:val="none"/>
          <w:lang w:bidi="th-TH"/>
        </w:rPr>
        <w:t>每16学时折算1学分，</w:t>
      </w:r>
      <w:r>
        <w:rPr>
          <w:rFonts w:hint="eastAsia" w:ascii="宋体" w:hAnsi="宋体" w:cs="Angsana New"/>
          <w:sz w:val="24"/>
          <w:szCs w:val="24"/>
          <w:highlight w:val="none"/>
          <w:lang w:bidi="th-TH"/>
        </w:rPr>
        <w:t>学年周</w:t>
      </w:r>
      <w:r>
        <w:rPr>
          <w:rFonts w:hint="eastAsia" w:ascii="宋体" w:hAnsi="宋体" w:cs="Angsana New"/>
          <w:sz w:val="24"/>
          <w:szCs w:val="24"/>
          <w:lang w:bidi="th-TH"/>
        </w:rPr>
        <w:t>数40周，共开设专业群平台课程</w:t>
      </w:r>
      <w:r>
        <w:rPr>
          <w:rFonts w:ascii="宋体" w:hAnsi="宋体" w:cs="Angsana New"/>
          <w:sz w:val="24"/>
          <w:szCs w:val="24"/>
          <w:lang w:bidi="th-TH"/>
        </w:rPr>
        <w:t>8门</w:t>
      </w:r>
      <w:r>
        <w:rPr>
          <w:rFonts w:hint="eastAsia" w:ascii="宋体" w:hAnsi="宋体" w:cs="Angsana New"/>
          <w:sz w:val="24"/>
          <w:szCs w:val="24"/>
          <w:lang w:bidi="th-TH"/>
        </w:rPr>
        <w:t>，专业群平台课程</w:t>
      </w:r>
      <w:r>
        <w:rPr>
          <w:rFonts w:hint="eastAsia" w:ascii="宋体" w:hAnsi="宋体" w:cs="Angsana New"/>
          <w:sz w:val="24"/>
          <w:szCs w:val="24"/>
          <w:lang w:val="en-US" w:eastAsia="zh-CN" w:bidi="th-TH"/>
        </w:rPr>
        <w:t>384</w:t>
      </w:r>
      <w:r>
        <w:rPr>
          <w:rFonts w:hint="eastAsia" w:ascii="宋体" w:hAnsi="宋体" w:cs="Angsana New"/>
          <w:sz w:val="24"/>
          <w:szCs w:val="24"/>
          <w:lang w:bidi="th-TH"/>
        </w:rPr>
        <w:t>学时；专业核心课程</w:t>
      </w:r>
      <w:r>
        <w:rPr>
          <w:rFonts w:ascii="宋体" w:hAnsi="宋体" w:cs="Angsana New"/>
          <w:sz w:val="24"/>
          <w:szCs w:val="24"/>
          <w:lang w:bidi="th-TH"/>
        </w:rPr>
        <w:t>8门，</w:t>
      </w:r>
      <w:r>
        <w:rPr>
          <w:rFonts w:hint="eastAsia" w:ascii="宋体" w:hAnsi="宋体" w:cs="Angsana New"/>
          <w:sz w:val="24"/>
          <w:szCs w:val="24"/>
          <w:lang w:bidi="th-TH"/>
        </w:rPr>
        <w:t>专业核心课程</w:t>
      </w:r>
      <w:r>
        <w:rPr>
          <w:rFonts w:hint="eastAsia" w:ascii="宋体" w:hAnsi="宋体" w:cs="Angsana New"/>
          <w:sz w:val="24"/>
          <w:szCs w:val="24"/>
          <w:lang w:val="en-US" w:eastAsia="zh-CN" w:bidi="th-TH"/>
        </w:rPr>
        <w:t>512</w:t>
      </w:r>
      <w:r>
        <w:rPr>
          <w:rFonts w:hint="eastAsia" w:ascii="宋体" w:hAnsi="宋体" w:cs="Angsana New"/>
          <w:sz w:val="24"/>
          <w:szCs w:val="24"/>
          <w:lang w:bidi="th-TH"/>
        </w:rPr>
        <w:t>学时；专业实践性教学</w:t>
      </w:r>
      <w:r>
        <w:rPr>
          <w:rFonts w:hint="eastAsia" w:ascii="宋体" w:hAnsi="宋体" w:cs="Angsana New"/>
          <w:sz w:val="24"/>
          <w:szCs w:val="24"/>
          <w:lang w:val="en-US" w:eastAsia="zh-CN" w:bidi="th-TH"/>
        </w:rPr>
        <w:t>702</w:t>
      </w:r>
      <w:r>
        <w:rPr>
          <w:rFonts w:hint="eastAsia" w:ascii="宋体" w:hAnsi="宋体" w:cs="Angsana New"/>
          <w:sz w:val="24"/>
          <w:szCs w:val="24"/>
          <w:lang w:bidi="th-TH"/>
        </w:rPr>
        <w:t>学时、岗位实习</w:t>
      </w:r>
      <w:r>
        <w:rPr>
          <w:rFonts w:hint="eastAsia" w:ascii="宋体" w:hAnsi="宋体" w:cs="Angsana New"/>
          <w:sz w:val="24"/>
          <w:szCs w:val="24"/>
          <w:lang w:val="en-US" w:eastAsia="zh-CN" w:bidi="th-TH"/>
        </w:rPr>
        <w:t>20</w:t>
      </w:r>
      <w:r>
        <w:rPr>
          <w:rFonts w:hint="eastAsia" w:ascii="宋体" w:hAnsi="宋体" w:cs="Angsana New"/>
          <w:sz w:val="24"/>
          <w:szCs w:val="24"/>
          <w:lang w:bidi="th-TH"/>
        </w:rPr>
        <w:t>周，岗位实习开展学期</w:t>
      </w:r>
      <w:r>
        <w:rPr>
          <w:rFonts w:hint="eastAsia" w:ascii="宋体" w:hAnsi="宋体" w:cs="Angsana New"/>
          <w:sz w:val="24"/>
          <w:szCs w:val="24"/>
          <w:lang w:val="en-US" w:eastAsia="zh-CN" w:bidi="th-TH"/>
        </w:rPr>
        <w:t>第5</w:t>
      </w:r>
      <w:r>
        <w:rPr>
          <w:rFonts w:hint="eastAsia" w:ascii="宋体" w:hAnsi="宋体" w:cs="Angsana New"/>
          <w:sz w:val="24"/>
          <w:szCs w:val="24"/>
          <w:lang w:bidi="th-TH"/>
        </w:rPr>
        <w:t>学期，岗位实习特殊要求为4（注：1安排学生从事高空、井下、放射性、有毒、易燃易爆，以及其他具有较高安全风险的实习；2安排学生在休息日、法定节假日实习；3安排学生加班和上夜班；4岗位实习半年以上），军训</w:t>
      </w:r>
      <w:r>
        <w:rPr>
          <w:rFonts w:hint="eastAsia" w:ascii="宋体" w:hAnsi="宋体" w:cs="Angsana New"/>
          <w:sz w:val="24"/>
          <w:szCs w:val="24"/>
          <w:lang w:val="en-US" w:eastAsia="zh-CN" w:bidi="th-TH"/>
        </w:rPr>
        <w:t>3</w:t>
      </w:r>
      <w:r>
        <w:rPr>
          <w:rFonts w:hint="eastAsia" w:ascii="宋体" w:hAnsi="宋体" w:cs="Angsana New"/>
          <w:sz w:val="24"/>
          <w:szCs w:val="24"/>
          <w:lang w:bidi="th-TH"/>
        </w:rPr>
        <w:t>周</w:t>
      </w:r>
      <w:r>
        <w:rPr>
          <w:rFonts w:ascii="宋体" w:hAnsi="宋体" w:cs="Angsana New"/>
          <w:sz w:val="24"/>
          <w:szCs w:val="24"/>
          <w:lang w:bidi="th-TH"/>
        </w:rPr>
        <w:t>，社会实践40学时</w:t>
      </w:r>
      <w:r>
        <w:rPr>
          <w:rFonts w:hint="eastAsia" w:ascii="宋体" w:hAnsi="宋体" w:cs="Angsana New"/>
          <w:sz w:val="24"/>
          <w:szCs w:val="24"/>
          <w:lang w:bidi="th-TH"/>
        </w:rPr>
        <w:t>。</w:t>
      </w:r>
    </w:p>
    <w:p w14:paraId="4F806CC6">
      <w:pPr>
        <w:adjustRightInd w:val="0"/>
        <w:snapToGrid w:val="0"/>
        <w:spacing w:before="156" w:beforeLines="50" w:line="360" w:lineRule="auto"/>
        <w:jc w:val="center"/>
        <w:rPr>
          <w:rFonts w:ascii="宋体" w:hAnsi="宋体" w:cs="Angsana New"/>
          <w:b/>
          <w:sz w:val="24"/>
          <w:szCs w:val="24"/>
          <w:lang w:bidi="th-TH"/>
        </w:rPr>
        <w:sectPr>
          <w:headerReference r:id="rId9" w:type="default"/>
          <w:footerReference r:id="rId10" w:type="default"/>
          <w:pgSz w:w="11906" w:h="16838"/>
          <w:pgMar w:top="1417" w:right="1701" w:bottom="1417" w:left="1701" w:header="851" w:footer="992" w:gutter="0"/>
          <w:cols w:space="0" w:num="1"/>
          <w:docGrid w:type="lines" w:linePitch="312" w:charSpace="0"/>
        </w:sectPr>
      </w:pPr>
    </w:p>
    <w:p w14:paraId="28888500">
      <w:pPr>
        <w:adjustRightInd w:val="0"/>
        <w:snapToGrid w:val="0"/>
        <w:spacing w:before="156" w:beforeLines="50"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2"/>
        <w:tblW w:w="137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5"/>
        <w:gridCol w:w="602"/>
        <w:gridCol w:w="755"/>
        <w:gridCol w:w="468"/>
        <w:gridCol w:w="567"/>
        <w:gridCol w:w="567"/>
        <w:gridCol w:w="567"/>
        <w:gridCol w:w="567"/>
        <w:gridCol w:w="567"/>
        <w:gridCol w:w="567"/>
        <w:gridCol w:w="992"/>
        <w:gridCol w:w="3437"/>
        <w:gridCol w:w="3197"/>
      </w:tblGrid>
      <w:tr w14:paraId="71540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6" w:hRule="exact"/>
          <w:jc w:val="center"/>
        </w:trPr>
        <w:tc>
          <w:tcPr>
            <w:tcW w:w="875" w:type="dxa"/>
            <w:vMerge w:val="restart"/>
            <w:vAlign w:val="center"/>
          </w:tcPr>
          <w:p w14:paraId="3F867348">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类别</w:t>
            </w:r>
          </w:p>
        </w:tc>
        <w:tc>
          <w:tcPr>
            <w:tcW w:w="1357" w:type="dxa"/>
            <w:gridSpan w:val="2"/>
            <w:vMerge w:val="restart"/>
            <w:shd w:val="clear" w:color="auto" w:fill="auto"/>
            <w:vAlign w:val="center"/>
          </w:tcPr>
          <w:p w14:paraId="0BE87E40">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课程名称</w:t>
            </w:r>
          </w:p>
        </w:tc>
        <w:tc>
          <w:tcPr>
            <w:tcW w:w="468" w:type="dxa"/>
            <w:vMerge w:val="restart"/>
            <w:vAlign w:val="center"/>
          </w:tcPr>
          <w:p w14:paraId="6A37B977">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14:paraId="6021AAA9">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类型</w:t>
            </w:r>
          </w:p>
        </w:tc>
        <w:tc>
          <w:tcPr>
            <w:tcW w:w="567" w:type="dxa"/>
            <w:vMerge w:val="restart"/>
            <w:shd w:val="clear" w:color="auto" w:fill="auto"/>
            <w:vAlign w:val="center"/>
          </w:tcPr>
          <w:p w14:paraId="4B35E663">
            <w:pPr>
              <w:pStyle w:val="22"/>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r>
              <w:rPr>
                <w:rFonts w:hint="eastAsia" w:asciiTheme="minorEastAsia" w:hAnsiTheme="minorEastAsia" w:eastAsiaTheme="minorEastAsia" w:cstheme="minorEastAsia"/>
                <w:b/>
                <w:sz w:val="18"/>
                <w:szCs w:val="18"/>
              </w:rPr>
              <w:t>类别</w:t>
            </w:r>
          </w:p>
        </w:tc>
        <w:tc>
          <w:tcPr>
            <w:tcW w:w="567" w:type="dxa"/>
            <w:vMerge w:val="restart"/>
            <w:shd w:val="clear" w:color="auto" w:fill="auto"/>
            <w:vAlign w:val="center"/>
          </w:tcPr>
          <w:p w14:paraId="724D44C8">
            <w:pPr>
              <w:pStyle w:val="22"/>
              <w:spacing w:line="240" w:lineRule="auto"/>
              <w:ind w:left="0" w:firstLine="0" w:firstLineChars="0"/>
              <w:jc w:val="center"/>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学分</w:t>
            </w:r>
          </w:p>
        </w:tc>
        <w:tc>
          <w:tcPr>
            <w:tcW w:w="567" w:type="dxa"/>
            <w:vMerge w:val="restart"/>
            <w:shd w:val="clear" w:color="auto" w:fill="auto"/>
            <w:vAlign w:val="center"/>
          </w:tcPr>
          <w:p w14:paraId="0CDC6D1E">
            <w:pPr>
              <w:pStyle w:val="22"/>
              <w:spacing w:line="240" w:lineRule="auto"/>
              <w:ind w:left="0" w:firstLine="0" w:firstLineChars="0"/>
              <w:jc w:val="center"/>
              <w:rPr>
                <w:rFonts w:hint="eastAsia" w:asciiTheme="minorEastAsia" w:hAnsiTheme="minorEastAsia" w:eastAsiaTheme="minorEastAsia" w:cstheme="minorEastAsia"/>
                <w:b/>
                <w:sz w:val="18"/>
                <w:szCs w:val="18"/>
                <w:lang w:val="en-US" w:eastAsia="zh-CN"/>
              </w:rPr>
            </w:pPr>
            <w:r>
              <w:rPr>
                <w:rFonts w:hint="eastAsia" w:asciiTheme="minorEastAsia" w:hAnsiTheme="minorEastAsia" w:eastAsiaTheme="minorEastAsia" w:cstheme="minorEastAsia"/>
                <w:b/>
                <w:sz w:val="18"/>
                <w:szCs w:val="18"/>
                <w:lang w:val="en-US" w:eastAsia="zh-CN"/>
              </w:rPr>
              <w:t>理论</w:t>
            </w:r>
          </w:p>
          <w:p w14:paraId="2FD4BD07">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567" w:type="dxa"/>
            <w:vMerge w:val="restart"/>
            <w:shd w:val="clear" w:color="auto" w:fill="auto"/>
            <w:vAlign w:val="center"/>
          </w:tcPr>
          <w:p w14:paraId="1DD6C706">
            <w:pPr>
              <w:pStyle w:val="22"/>
              <w:spacing w:line="240" w:lineRule="auto"/>
              <w:ind w:left="0" w:firstLine="0" w:firstLineChars="0"/>
              <w:jc w:val="center"/>
              <w:rPr>
                <w:rFonts w:hint="eastAsia" w:asciiTheme="minorEastAsia" w:hAnsiTheme="minorEastAsia" w:eastAsiaTheme="minorEastAsia" w:cstheme="minorEastAsia"/>
                <w:b/>
                <w:sz w:val="18"/>
                <w:szCs w:val="18"/>
                <w:lang w:val="en-US" w:eastAsia="zh-CN"/>
              </w:rPr>
            </w:pPr>
            <w:r>
              <w:rPr>
                <w:rFonts w:hint="eastAsia" w:asciiTheme="minorEastAsia" w:hAnsiTheme="minorEastAsia" w:eastAsiaTheme="minorEastAsia" w:cstheme="minorEastAsia"/>
                <w:b/>
                <w:sz w:val="18"/>
                <w:szCs w:val="18"/>
                <w:lang w:val="en-US" w:eastAsia="zh-CN"/>
              </w:rPr>
              <w:t>实践</w:t>
            </w:r>
          </w:p>
          <w:p w14:paraId="7073FA29">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567" w:type="dxa"/>
            <w:vMerge w:val="restart"/>
            <w:shd w:val="clear" w:color="auto" w:fill="auto"/>
            <w:vAlign w:val="center"/>
          </w:tcPr>
          <w:p w14:paraId="1AFB542C">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14:paraId="0FDC2CC8">
            <w:pPr>
              <w:pStyle w:val="22"/>
              <w:spacing w:line="240" w:lineRule="auto"/>
              <w:ind w:left="0" w:firstLine="0" w:firstLineChars="0"/>
              <w:jc w:val="center"/>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方式</w:t>
            </w:r>
          </w:p>
        </w:tc>
        <w:tc>
          <w:tcPr>
            <w:tcW w:w="567" w:type="dxa"/>
            <w:vMerge w:val="restart"/>
            <w:shd w:val="clear" w:color="auto" w:fill="auto"/>
            <w:vAlign w:val="center"/>
          </w:tcPr>
          <w:p w14:paraId="7C2E5F9D">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14:paraId="2A834B40">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学期</w:t>
            </w:r>
          </w:p>
        </w:tc>
        <w:tc>
          <w:tcPr>
            <w:tcW w:w="992" w:type="dxa"/>
            <w:shd w:val="clear" w:color="auto" w:fill="auto"/>
            <w:vAlign w:val="center"/>
          </w:tcPr>
          <w:p w14:paraId="1A373BB3">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授课主体</w:t>
            </w:r>
          </w:p>
        </w:tc>
        <w:tc>
          <w:tcPr>
            <w:tcW w:w="3437" w:type="dxa"/>
            <w:vMerge w:val="restart"/>
            <w:shd w:val="clear" w:color="auto" w:fill="auto"/>
            <w:vAlign w:val="center"/>
          </w:tcPr>
          <w:p w14:paraId="756DCFBD">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课程目标</w:t>
            </w:r>
          </w:p>
        </w:tc>
        <w:tc>
          <w:tcPr>
            <w:tcW w:w="3197" w:type="dxa"/>
            <w:vMerge w:val="restart"/>
            <w:vAlign w:val="center"/>
          </w:tcPr>
          <w:p w14:paraId="74DB9754">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主要教学内容</w:t>
            </w:r>
          </w:p>
        </w:tc>
      </w:tr>
      <w:tr w14:paraId="37611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exact"/>
          <w:jc w:val="center"/>
        </w:trPr>
        <w:tc>
          <w:tcPr>
            <w:tcW w:w="875" w:type="dxa"/>
            <w:vMerge w:val="continue"/>
            <w:vAlign w:val="center"/>
          </w:tcPr>
          <w:p w14:paraId="1CE1FEF4">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1357" w:type="dxa"/>
            <w:gridSpan w:val="2"/>
            <w:vMerge w:val="continue"/>
            <w:shd w:val="clear" w:color="auto" w:fill="auto"/>
            <w:vAlign w:val="center"/>
          </w:tcPr>
          <w:p w14:paraId="20C94229">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468" w:type="dxa"/>
            <w:vMerge w:val="continue"/>
            <w:vAlign w:val="center"/>
          </w:tcPr>
          <w:p w14:paraId="45804A55">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7A0E22F0">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2043D5D5">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295EE6D0">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0A36BA41">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47164701">
            <w:pPr>
              <w:pStyle w:val="22"/>
              <w:spacing w:line="240" w:lineRule="auto"/>
              <w:ind w:left="0" w:firstLine="0" w:firstLineChars="0"/>
              <w:jc w:val="center"/>
              <w:rPr>
                <w:rFonts w:asciiTheme="minorEastAsia" w:hAnsiTheme="minorEastAsia" w:eastAsiaTheme="minorEastAsia" w:cstheme="minorEastAsia"/>
                <w:b/>
                <w:sz w:val="18"/>
                <w:szCs w:val="18"/>
              </w:rPr>
            </w:pPr>
          </w:p>
        </w:tc>
        <w:tc>
          <w:tcPr>
            <w:tcW w:w="567" w:type="dxa"/>
            <w:vMerge w:val="continue"/>
            <w:shd w:val="clear" w:color="auto" w:fill="auto"/>
            <w:vAlign w:val="center"/>
          </w:tcPr>
          <w:p w14:paraId="622D1116">
            <w:pPr>
              <w:pStyle w:val="22"/>
              <w:spacing w:line="240" w:lineRule="auto"/>
              <w:ind w:left="0" w:firstLine="0" w:firstLineChars="0"/>
              <w:jc w:val="center"/>
              <w:rPr>
                <w:rFonts w:asciiTheme="minorEastAsia" w:hAnsiTheme="minorEastAsia" w:eastAsiaTheme="minorEastAsia" w:cstheme="minorEastAsia"/>
                <w:b/>
                <w:bCs/>
                <w:sz w:val="18"/>
                <w:szCs w:val="18"/>
              </w:rPr>
            </w:pPr>
          </w:p>
        </w:tc>
        <w:tc>
          <w:tcPr>
            <w:tcW w:w="992" w:type="dxa"/>
            <w:shd w:val="clear" w:color="auto" w:fill="auto"/>
            <w:vAlign w:val="center"/>
          </w:tcPr>
          <w:p w14:paraId="52773874">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企业/学校</w:t>
            </w:r>
          </w:p>
        </w:tc>
        <w:tc>
          <w:tcPr>
            <w:tcW w:w="3437" w:type="dxa"/>
            <w:vMerge w:val="continue"/>
            <w:shd w:val="clear" w:color="auto" w:fill="auto"/>
            <w:vAlign w:val="center"/>
          </w:tcPr>
          <w:p w14:paraId="4E478C34">
            <w:pPr>
              <w:pStyle w:val="22"/>
              <w:spacing w:line="240" w:lineRule="auto"/>
              <w:ind w:left="0" w:firstLine="0" w:firstLineChars="0"/>
              <w:rPr>
                <w:rFonts w:asciiTheme="minorEastAsia" w:hAnsiTheme="minorEastAsia" w:eastAsiaTheme="minorEastAsia" w:cstheme="minorEastAsia"/>
                <w:b/>
                <w:bCs/>
                <w:sz w:val="18"/>
                <w:szCs w:val="18"/>
              </w:rPr>
            </w:pPr>
          </w:p>
        </w:tc>
        <w:tc>
          <w:tcPr>
            <w:tcW w:w="3197" w:type="dxa"/>
            <w:vMerge w:val="continue"/>
            <w:vAlign w:val="center"/>
          </w:tcPr>
          <w:p w14:paraId="799DCC83">
            <w:pPr>
              <w:pStyle w:val="22"/>
              <w:spacing w:line="240" w:lineRule="auto"/>
              <w:ind w:left="0" w:firstLine="0" w:firstLineChars="0"/>
              <w:rPr>
                <w:rFonts w:asciiTheme="minorEastAsia" w:hAnsiTheme="minorEastAsia" w:eastAsiaTheme="minorEastAsia" w:cstheme="minorEastAsia"/>
                <w:b/>
                <w:bCs/>
                <w:sz w:val="18"/>
                <w:szCs w:val="18"/>
              </w:rPr>
            </w:pPr>
          </w:p>
        </w:tc>
      </w:tr>
      <w:tr w14:paraId="307B8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restart"/>
            <w:vAlign w:val="center"/>
          </w:tcPr>
          <w:p w14:paraId="7E1C85E1">
            <w:pPr>
              <w:pStyle w:val="22"/>
              <w:spacing w:line="240" w:lineRule="auto"/>
              <w:ind w:left="0" w:firstLine="0" w:firstLineChars="0"/>
              <w:jc w:val="center"/>
              <w:rPr>
                <w:rFonts w:hint="eastAsia" w:asciiTheme="minorEastAsia" w:hAnsiTheme="minorEastAsia" w:eastAsiaTheme="minorEastAsia" w:cstheme="minorEastAsia"/>
                <w:sz w:val="18"/>
                <w:szCs w:val="18"/>
                <w:lang w:bidi="th-TH"/>
              </w:rPr>
            </w:pPr>
            <w:r>
              <w:rPr>
                <w:rFonts w:hint="eastAsia" w:asciiTheme="minorEastAsia" w:hAnsiTheme="minorEastAsia" w:eastAsiaTheme="minorEastAsia" w:cstheme="minorEastAsia"/>
                <w:sz w:val="18"/>
                <w:szCs w:val="18"/>
                <w:lang w:bidi="th-TH"/>
              </w:rPr>
              <w:t>专业群</w:t>
            </w:r>
          </w:p>
          <w:p w14:paraId="33F0014B">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平台</w:t>
            </w:r>
            <w:r>
              <w:rPr>
                <w:rFonts w:hint="eastAsia" w:asciiTheme="minorEastAsia" w:hAnsiTheme="minorEastAsia" w:eastAsiaTheme="minorEastAsia" w:cstheme="minorEastAsia"/>
                <w:sz w:val="18"/>
                <w:szCs w:val="18"/>
                <w:lang w:val="en-US" w:bidi="th-TH"/>
              </w:rPr>
              <w:t>课程</w:t>
            </w:r>
          </w:p>
        </w:tc>
        <w:tc>
          <w:tcPr>
            <w:tcW w:w="1357" w:type="dxa"/>
            <w:gridSpan w:val="2"/>
            <w:shd w:val="clear" w:color="auto" w:fill="auto"/>
            <w:vAlign w:val="center"/>
          </w:tcPr>
          <w:p w14:paraId="01EDAEFE">
            <w:pPr>
              <w:ind w:firstLine="180" w:firstLineChars="100"/>
              <w:jc w:val="center"/>
              <w:rPr>
                <w:rFonts w:ascii="宋体" w:hAnsi="宋体" w:cs="宋体"/>
                <w:sz w:val="18"/>
                <w:szCs w:val="18"/>
              </w:rPr>
            </w:pPr>
            <w:r>
              <w:rPr>
                <w:rFonts w:hint="eastAsia"/>
                <w:sz w:val="18"/>
                <w:szCs w:val="18"/>
              </w:rPr>
              <w:t>会计基础</w:t>
            </w:r>
          </w:p>
        </w:tc>
        <w:tc>
          <w:tcPr>
            <w:tcW w:w="468" w:type="dxa"/>
            <w:vAlign w:val="center"/>
          </w:tcPr>
          <w:p w14:paraId="6B75B150">
            <w:pPr>
              <w:pStyle w:val="22"/>
              <w:spacing w:line="240" w:lineRule="auto"/>
              <w:ind w:left="0" w:firstLine="0" w:firstLineChars="0"/>
              <w:jc w:val="center"/>
              <w:rPr>
                <w:w w:val="99"/>
                <w:sz w:val="18"/>
                <w:szCs w:val="18"/>
                <w:lang w:val="en-US" w:eastAsia="en-US"/>
              </w:rPr>
            </w:pPr>
            <w:r>
              <w:rPr>
                <w:rFonts w:hint="eastAsia"/>
                <w:w w:val="99"/>
                <w:sz w:val="18"/>
                <w:szCs w:val="18"/>
              </w:rPr>
              <w:t>B</w:t>
            </w:r>
          </w:p>
        </w:tc>
        <w:tc>
          <w:tcPr>
            <w:tcW w:w="567" w:type="dxa"/>
            <w:shd w:val="clear" w:color="auto" w:fill="auto"/>
            <w:vAlign w:val="center"/>
          </w:tcPr>
          <w:p w14:paraId="4462C37C">
            <w:pPr>
              <w:pStyle w:val="22"/>
              <w:spacing w:line="240" w:lineRule="auto"/>
              <w:ind w:left="0" w:firstLine="0" w:firstLineChars="0"/>
              <w:jc w:val="center"/>
              <w:rPr>
                <w:w w:val="99"/>
                <w:sz w:val="18"/>
                <w:szCs w:val="18"/>
                <w:lang w:val="en-US" w:eastAsia="en-US"/>
              </w:rPr>
            </w:pPr>
            <w:r>
              <w:rPr>
                <w:w w:val="99"/>
                <w:sz w:val="18"/>
                <w:szCs w:val="18"/>
              </w:rPr>
              <w:t>必修</w:t>
            </w:r>
          </w:p>
        </w:tc>
        <w:tc>
          <w:tcPr>
            <w:tcW w:w="567" w:type="dxa"/>
            <w:shd w:val="clear" w:color="auto" w:fill="auto"/>
            <w:vAlign w:val="center"/>
          </w:tcPr>
          <w:p w14:paraId="3DD99071">
            <w:pPr>
              <w:pStyle w:val="22"/>
              <w:spacing w:line="240" w:lineRule="auto"/>
              <w:ind w:left="0" w:firstLine="0" w:firstLineChars="0"/>
              <w:jc w:val="center"/>
              <w:rPr>
                <w:w w:val="99"/>
                <w:sz w:val="18"/>
                <w:szCs w:val="18"/>
                <w:lang w:val="en-US" w:eastAsia="en-US"/>
              </w:rPr>
            </w:pPr>
            <w:r>
              <w:rPr>
                <w:rFonts w:hint="eastAsia"/>
                <w:w w:val="99"/>
                <w:sz w:val="18"/>
                <w:szCs w:val="18"/>
              </w:rPr>
              <w:t>4</w:t>
            </w:r>
          </w:p>
        </w:tc>
        <w:tc>
          <w:tcPr>
            <w:tcW w:w="567" w:type="dxa"/>
            <w:shd w:val="clear" w:color="auto" w:fill="auto"/>
            <w:vAlign w:val="center"/>
          </w:tcPr>
          <w:p w14:paraId="71A51658">
            <w:pPr>
              <w:widowControl/>
              <w:jc w:val="center"/>
              <w:textAlignment w:val="center"/>
              <w:rPr>
                <w:rFonts w:hint="default" w:ascii="宋体" w:hAnsi="宋体" w:eastAsia="宋体" w:cs="宋体"/>
                <w:w w:val="99"/>
                <w:sz w:val="18"/>
                <w:szCs w:val="18"/>
                <w:lang w:val="en-US" w:eastAsia="zh-CN"/>
              </w:rPr>
            </w:pPr>
            <w:r>
              <w:rPr>
                <w:rFonts w:hint="eastAsia" w:ascii="宋体" w:hAnsi="宋体" w:cs="宋体"/>
                <w:color w:val="000000"/>
                <w:kern w:val="0"/>
                <w:sz w:val="18"/>
                <w:szCs w:val="18"/>
                <w:lang w:val="en-US" w:eastAsia="zh-CN"/>
              </w:rPr>
              <w:t>16</w:t>
            </w:r>
          </w:p>
        </w:tc>
        <w:tc>
          <w:tcPr>
            <w:tcW w:w="567" w:type="dxa"/>
            <w:shd w:val="clear" w:color="auto" w:fill="auto"/>
            <w:vAlign w:val="center"/>
          </w:tcPr>
          <w:p w14:paraId="22EF2546">
            <w:pPr>
              <w:widowControl/>
              <w:jc w:val="center"/>
              <w:textAlignment w:val="center"/>
              <w:rPr>
                <w:rFonts w:hint="default" w:ascii="宋体" w:hAnsi="宋体" w:eastAsia="宋体" w:cs="宋体"/>
                <w:w w:val="99"/>
                <w:sz w:val="18"/>
                <w:szCs w:val="18"/>
                <w:lang w:val="en-US" w:eastAsia="zh-CN"/>
              </w:rPr>
            </w:pPr>
            <w:r>
              <w:rPr>
                <w:rFonts w:hint="eastAsia" w:ascii="宋体" w:hAnsi="宋体" w:cs="宋体"/>
                <w:color w:val="000000"/>
                <w:kern w:val="0"/>
                <w:sz w:val="18"/>
                <w:szCs w:val="18"/>
                <w:lang w:val="en-US" w:eastAsia="zh-CN"/>
              </w:rPr>
              <w:t>18</w:t>
            </w:r>
          </w:p>
        </w:tc>
        <w:tc>
          <w:tcPr>
            <w:tcW w:w="567" w:type="dxa"/>
            <w:shd w:val="clear" w:color="auto" w:fill="auto"/>
            <w:vAlign w:val="center"/>
          </w:tcPr>
          <w:p w14:paraId="2AAC7882">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30CDD0CB">
            <w:pPr>
              <w:pStyle w:val="22"/>
              <w:spacing w:line="240" w:lineRule="auto"/>
              <w:ind w:left="0" w:firstLine="0" w:firstLineChars="0"/>
              <w:jc w:val="center"/>
              <w:rPr>
                <w:w w:val="99"/>
                <w:sz w:val="18"/>
                <w:szCs w:val="18"/>
                <w:lang w:eastAsia="en-US"/>
              </w:rPr>
            </w:pPr>
            <w:r>
              <w:rPr>
                <w:w w:val="99"/>
                <w:sz w:val="18"/>
                <w:szCs w:val="18"/>
                <w:lang w:eastAsia="en-US"/>
              </w:rPr>
              <w:t>1</w:t>
            </w:r>
          </w:p>
        </w:tc>
        <w:tc>
          <w:tcPr>
            <w:tcW w:w="992" w:type="dxa"/>
            <w:shd w:val="clear" w:color="auto" w:fill="auto"/>
            <w:vAlign w:val="center"/>
          </w:tcPr>
          <w:p w14:paraId="0EE165D8">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3437" w:type="dxa"/>
            <w:shd w:val="clear" w:color="auto" w:fill="auto"/>
            <w:vAlign w:val="center"/>
          </w:tcPr>
          <w:p w14:paraId="121B1434">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掌握会计的根本概念、 会计工作中的常用知识点和理解复式记账的原理</w:t>
            </w:r>
          </w:p>
        </w:tc>
        <w:tc>
          <w:tcPr>
            <w:tcW w:w="3197" w:type="dxa"/>
            <w:vAlign w:val="center"/>
          </w:tcPr>
          <w:p w14:paraId="6F91A29B">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会计的概念与会计职业、会计要素与会计等式、会计科目与账户和借贷记账法相关知识</w:t>
            </w:r>
          </w:p>
        </w:tc>
      </w:tr>
      <w:tr w14:paraId="1E1B5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248D08FD">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6930DF7A">
            <w:pPr>
              <w:jc w:val="center"/>
              <w:rPr>
                <w:rFonts w:ascii="宋体" w:hAnsi="宋体" w:cs="宋体"/>
                <w:sz w:val="18"/>
                <w:szCs w:val="18"/>
              </w:rPr>
            </w:pPr>
            <w:r>
              <w:rPr>
                <w:rFonts w:hint="eastAsia"/>
                <w:sz w:val="18"/>
                <w:szCs w:val="18"/>
              </w:rPr>
              <w:t>企业管理基础</w:t>
            </w:r>
          </w:p>
        </w:tc>
        <w:tc>
          <w:tcPr>
            <w:tcW w:w="468" w:type="dxa"/>
            <w:vAlign w:val="center"/>
          </w:tcPr>
          <w:p w14:paraId="76CD13B9">
            <w:pPr>
              <w:pStyle w:val="22"/>
              <w:spacing w:line="240" w:lineRule="auto"/>
              <w:ind w:left="0" w:firstLine="0" w:firstLineChars="0"/>
              <w:jc w:val="center"/>
              <w:rPr>
                <w:w w:val="99"/>
                <w:sz w:val="18"/>
                <w:szCs w:val="18"/>
                <w:lang w:val="en-US" w:eastAsia="en-US"/>
              </w:rPr>
            </w:pPr>
            <w:r>
              <w:rPr>
                <w:rFonts w:hint="eastAsia"/>
                <w:w w:val="99"/>
                <w:sz w:val="18"/>
                <w:szCs w:val="18"/>
              </w:rPr>
              <w:t>A</w:t>
            </w:r>
          </w:p>
        </w:tc>
        <w:tc>
          <w:tcPr>
            <w:tcW w:w="567" w:type="dxa"/>
            <w:shd w:val="clear" w:color="auto" w:fill="auto"/>
            <w:vAlign w:val="center"/>
          </w:tcPr>
          <w:p w14:paraId="6F5CA60F">
            <w:pPr>
              <w:pStyle w:val="22"/>
              <w:spacing w:line="240" w:lineRule="auto"/>
              <w:ind w:left="0" w:firstLine="0" w:firstLineChars="0"/>
              <w:jc w:val="center"/>
              <w:rPr>
                <w:w w:val="99"/>
                <w:sz w:val="18"/>
                <w:szCs w:val="18"/>
                <w:lang w:val="en-US" w:eastAsia="en-US"/>
              </w:rPr>
            </w:pPr>
            <w:r>
              <w:rPr>
                <w:w w:val="99"/>
                <w:sz w:val="18"/>
                <w:szCs w:val="18"/>
              </w:rPr>
              <w:t>必修</w:t>
            </w:r>
          </w:p>
        </w:tc>
        <w:tc>
          <w:tcPr>
            <w:tcW w:w="567" w:type="dxa"/>
            <w:shd w:val="clear" w:color="auto" w:fill="auto"/>
            <w:vAlign w:val="center"/>
          </w:tcPr>
          <w:p w14:paraId="1196D1C1">
            <w:pPr>
              <w:widowControl/>
              <w:jc w:val="center"/>
              <w:textAlignment w:val="center"/>
              <w:rPr>
                <w:rFonts w:hint="eastAsia" w:ascii="宋体" w:hAnsi="宋体" w:eastAsia="宋体" w:cs="宋体"/>
                <w:w w:val="99"/>
                <w:sz w:val="18"/>
                <w:szCs w:val="18"/>
                <w:lang w:eastAsia="zh-CN"/>
              </w:rPr>
            </w:pPr>
            <w:r>
              <w:rPr>
                <w:rFonts w:hint="eastAsia" w:ascii="宋体" w:hAnsi="宋体" w:cs="宋体"/>
                <w:color w:val="000000"/>
                <w:kern w:val="0"/>
                <w:sz w:val="18"/>
                <w:szCs w:val="18"/>
                <w:lang w:val="en-US" w:eastAsia="zh-CN"/>
              </w:rPr>
              <w:t>2</w:t>
            </w:r>
          </w:p>
        </w:tc>
        <w:tc>
          <w:tcPr>
            <w:tcW w:w="567" w:type="dxa"/>
            <w:shd w:val="clear" w:color="auto" w:fill="auto"/>
            <w:vAlign w:val="center"/>
          </w:tcPr>
          <w:p w14:paraId="5C1A4413">
            <w:pPr>
              <w:widowControl/>
              <w:jc w:val="center"/>
              <w:textAlignment w:val="center"/>
              <w:rPr>
                <w:rFonts w:hint="default" w:ascii="宋体" w:hAnsi="宋体" w:eastAsia="宋体" w:cs="宋体"/>
                <w:w w:val="99"/>
                <w:sz w:val="18"/>
                <w:szCs w:val="18"/>
                <w:lang w:val="en-US" w:eastAsia="zh-CN"/>
              </w:rPr>
            </w:pPr>
            <w:r>
              <w:rPr>
                <w:rFonts w:hint="eastAsia" w:ascii="宋体" w:hAnsi="宋体" w:cs="宋体"/>
                <w:color w:val="000000"/>
                <w:kern w:val="0"/>
                <w:sz w:val="18"/>
                <w:szCs w:val="18"/>
                <w:lang w:val="en-US" w:eastAsia="zh-CN"/>
              </w:rPr>
              <w:t>24</w:t>
            </w:r>
          </w:p>
        </w:tc>
        <w:tc>
          <w:tcPr>
            <w:tcW w:w="567" w:type="dxa"/>
            <w:shd w:val="clear" w:color="auto" w:fill="auto"/>
            <w:vAlign w:val="center"/>
          </w:tcPr>
          <w:p w14:paraId="3B3B8E32">
            <w:pPr>
              <w:widowControl/>
              <w:jc w:val="center"/>
              <w:textAlignment w:val="center"/>
              <w:rPr>
                <w:rFonts w:hint="eastAsia" w:ascii="宋体" w:hAnsi="宋体" w:eastAsia="宋体" w:cs="宋体"/>
                <w:w w:val="99"/>
                <w:sz w:val="18"/>
                <w:szCs w:val="18"/>
                <w:lang w:eastAsia="zh-CN"/>
              </w:rPr>
            </w:pPr>
            <w:r>
              <w:rPr>
                <w:rFonts w:hint="eastAsia" w:ascii="宋体" w:hAnsi="宋体" w:cs="宋体"/>
                <w:color w:val="000000"/>
                <w:kern w:val="0"/>
                <w:sz w:val="18"/>
                <w:szCs w:val="18"/>
                <w:lang w:val="en-US" w:eastAsia="zh-CN"/>
              </w:rPr>
              <w:t>8</w:t>
            </w:r>
          </w:p>
        </w:tc>
        <w:tc>
          <w:tcPr>
            <w:tcW w:w="567" w:type="dxa"/>
            <w:shd w:val="clear" w:color="auto" w:fill="auto"/>
            <w:vAlign w:val="center"/>
          </w:tcPr>
          <w:p w14:paraId="6A7281E9">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021FE44C">
            <w:pPr>
              <w:pStyle w:val="22"/>
              <w:spacing w:line="240" w:lineRule="auto"/>
              <w:ind w:left="0" w:firstLine="0" w:firstLineChars="0"/>
              <w:jc w:val="center"/>
              <w:rPr>
                <w:w w:val="99"/>
                <w:sz w:val="18"/>
                <w:szCs w:val="18"/>
              </w:rPr>
            </w:pPr>
            <w:r>
              <w:rPr>
                <w:w w:val="99"/>
                <w:sz w:val="18"/>
                <w:szCs w:val="18"/>
              </w:rPr>
              <w:t>1</w:t>
            </w:r>
          </w:p>
        </w:tc>
        <w:tc>
          <w:tcPr>
            <w:tcW w:w="992" w:type="dxa"/>
            <w:shd w:val="clear" w:color="auto" w:fill="auto"/>
            <w:vAlign w:val="center"/>
          </w:tcPr>
          <w:p w14:paraId="2754092B">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395FDB35">
            <w:pPr>
              <w:pStyle w:val="22"/>
              <w:spacing w:line="240" w:lineRule="auto"/>
              <w:ind w:left="105" w:leftChars="50" w:right="105" w:rightChars="50" w:firstLine="0" w:firstLineChars="0"/>
              <w:rPr>
                <w:sz w:val="16"/>
                <w:szCs w:val="16"/>
              </w:rPr>
            </w:pPr>
            <w:r>
              <w:rPr>
                <w:rFonts w:asciiTheme="minorEastAsia" w:hAnsiTheme="minorEastAsia" w:eastAsiaTheme="minorEastAsia" w:cstheme="minorEastAsia"/>
                <w:sz w:val="18"/>
                <w:szCs w:val="18"/>
              </w:rPr>
              <w:t>掌握基本管理知识，奠定学科学习基础</w:t>
            </w:r>
          </w:p>
        </w:tc>
        <w:tc>
          <w:tcPr>
            <w:tcW w:w="3197" w:type="dxa"/>
            <w:vAlign w:val="center"/>
          </w:tcPr>
          <w:p w14:paraId="5D8FC944">
            <w:pPr>
              <w:pStyle w:val="22"/>
              <w:spacing w:line="240" w:lineRule="auto"/>
              <w:ind w:left="105" w:leftChars="50" w:right="105" w:rightChars="50" w:firstLine="0" w:firstLineChars="0"/>
              <w:rPr>
                <w:sz w:val="16"/>
                <w:szCs w:val="16"/>
              </w:rPr>
            </w:pPr>
            <w:r>
              <w:rPr>
                <w:rFonts w:asciiTheme="minorEastAsia" w:hAnsiTheme="minorEastAsia" w:eastAsiaTheme="minorEastAsia" w:cstheme="minorEastAsia"/>
                <w:sz w:val="18"/>
                <w:szCs w:val="18"/>
              </w:rPr>
              <w:t>管理的四大职能，管理的作用，管理的方法等</w:t>
            </w:r>
          </w:p>
        </w:tc>
      </w:tr>
      <w:tr w14:paraId="5CAF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18EE13C8">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56847F53">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经济学原理</w:t>
            </w:r>
          </w:p>
        </w:tc>
        <w:tc>
          <w:tcPr>
            <w:tcW w:w="468" w:type="dxa"/>
            <w:vAlign w:val="center"/>
          </w:tcPr>
          <w:p w14:paraId="27876557">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A</w:t>
            </w:r>
          </w:p>
        </w:tc>
        <w:tc>
          <w:tcPr>
            <w:tcW w:w="567" w:type="dxa"/>
            <w:shd w:val="clear" w:color="auto" w:fill="auto"/>
            <w:vAlign w:val="center"/>
          </w:tcPr>
          <w:p w14:paraId="6E59850D">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749914B9">
            <w:pPr>
              <w:widowControl/>
              <w:jc w:val="center"/>
              <w:textAlignment w:val="center"/>
              <w:rPr>
                <w:rFonts w:hint="eastAsia" w:cs="宋体" w:asciiTheme="minorEastAsia" w:hAnsiTheme="minorEastAsia" w:eastAsiaTheme="minorEastAsia"/>
                <w:w w:val="99"/>
                <w:sz w:val="18"/>
                <w:szCs w:val="18"/>
                <w:lang w:eastAsia="zh-CN"/>
              </w:rPr>
            </w:pPr>
            <w:r>
              <w:rPr>
                <w:rFonts w:hint="eastAsia" w:cs="宋体" w:asciiTheme="minorEastAsia" w:hAnsiTheme="minorEastAsia" w:eastAsiaTheme="minorEastAsia"/>
                <w:color w:val="000000"/>
                <w:kern w:val="0"/>
                <w:sz w:val="18"/>
                <w:szCs w:val="18"/>
                <w:lang w:val="en-US" w:eastAsia="zh-CN"/>
              </w:rPr>
              <w:t>2</w:t>
            </w:r>
          </w:p>
        </w:tc>
        <w:tc>
          <w:tcPr>
            <w:tcW w:w="567" w:type="dxa"/>
            <w:shd w:val="clear" w:color="auto" w:fill="auto"/>
            <w:vAlign w:val="center"/>
          </w:tcPr>
          <w:p w14:paraId="6E6EEEFF">
            <w:pPr>
              <w:widowControl/>
              <w:jc w:val="center"/>
              <w:textAlignment w:val="center"/>
              <w:rPr>
                <w:rFonts w:hint="default"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color w:val="000000"/>
                <w:kern w:val="0"/>
                <w:sz w:val="18"/>
                <w:szCs w:val="18"/>
                <w:lang w:val="en-US" w:eastAsia="zh-CN"/>
              </w:rPr>
              <w:t>32</w:t>
            </w:r>
          </w:p>
        </w:tc>
        <w:tc>
          <w:tcPr>
            <w:tcW w:w="567" w:type="dxa"/>
            <w:shd w:val="clear" w:color="auto" w:fill="auto"/>
            <w:vAlign w:val="center"/>
          </w:tcPr>
          <w:p w14:paraId="5C98FF23">
            <w:pPr>
              <w:widowControl/>
              <w:jc w:val="center"/>
              <w:textAlignment w:val="center"/>
              <w:rPr>
                <w:rFonts w:hint="default"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w w:val="99"/>
                <w:sz w:val="18"/>
                <w:szCs w:val="18"/>
                <w:lang w:val="en-US" w:eastAsia="zh-CN"/>
              </w:rPr>
              <w:t>0</w:t>
            </w:r>
          </w:p>
        </w:tc>
        <w:tc>
          <w:tcPr>
            <w:tcW w:w="567" w:type="dxa"/>
            <w:shd w:val="clear" w:color="auto" w:fill="auto"/>
            <w:vAlign w:val="center"/>
          </w:tcPr>
          <w:p w14:paraId="5B9590A5">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4A35EC21">
            <w:pPr>
              <w:pStyle w:val="22"/>
              <w:spacing w:line="240" w:lineRule="auto"/>
              <w:ind w:left="0" w:firstLine="0" w:firstLineChars="0"/>
              <w:jc w:val="center"/>
              <w:rPr>
                <w:rFonts w:asciiTheme="minorEastAsia" w:hAnsiTheme="minorEastAsia" w:eastAsiaTheme="minorEastAsia"/>
                <w:w w:val="99"/>
                <w:sz w:val="18"/>
                <w:szCs w:val="18"/>
              </w:rPr>
            </w:pPr>
            <w:r>
              <w:rPr>
                <w:rFonts w:hint="eastAsia" w:asciiTheme="minorEastAsia" w:hAnsiTheme="minorEastAsia" w:eastAsiaTheme="minorEastAsia"/>
                <w:w w:val="99"/>
                <w:sz w:val="18"/>
                <w:szCs w:val="18"/>
              </w:rPr>
              <w:t>1</w:t>
            </w:r>
          </w:p>
        </w:tc>
        <w:tc>
          <w:tcPr>
            <w:tcW w:w="992" w:type="dxa"/>
            <w:shd w:val="clear" w:color="auto" w:fill="auto"/>
            <w:vAlign w:val="center"/>
          </w:tcPr>
          <w:p w14:paraId="284D7410">
            <w:pPr>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rPr>
              <w:t>学校</w:t>
            </w:r>
          </w:p>
        </w:tc>
        <w:tc>
          <w:tcPr>
            <w:tcW w:w="3437" w:type="dxa"/>
            <w:shd w:val="clear" w:color="auto" w:fill="auto"/>
            <w:vAlign w:val="center"/>
          </w:tcPr>
          <w:p w14:paraId="404BDBF1">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掌握经济学的基本理论及方法，正确运用到分析现实经济问题</w:t>
            </w:r>
          </w:p>
        </w:tc>
        <w:tc>
          <w:tcPr>
            <w:tcW w:w="3197" w:type="dxa"/>
            <w:vAlign w:val="center"/>
          </w:tcPr>
          <w:p w14:paraId="57A359F6">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现代西方经济学的基本原理</w:t>
            </w:r>
            <w:r>
              <w:rPr>
                <w:rFonts w:hint="eastAsia" w:asciiTheme="minorEastAsia" w:hAnsiTheme="minorEastAsia" w:eastAsiaTheme="minorEastAsia" w:cstheme="minorEastAsia"/>
                <w:sz w:val="18"/>
                <w:szCs w:val="18"/>
              </w:rPr>
              <w:t>，</w:t>
            </w:r>
            <w:r>
              <w:rPr>
                <w:rFonts w:asciiTheme="minorEastAsia" w:hAnsiTheme="minorEastAsia" w:eastAsiaTheme="minorEastAsia" w:cstheme="minorEastAsia"/>
                <w:sz w:val="18"/>
                <w:szCs w:val="18"/>
              </w:rPr>
              <w:t>由微观经济学和宏观经济学两大部分所组成</w:t>
            </w:r>
          </w:p>
        </w:tc>
      </w:tr>
      <w:tr w14:paraId="7C768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1" w:hRule="exact"/>
          <w:jc w:val="center"/>
        </w:trPr>
        <w:tc>
          <w:tcPr>
            <w:tcW w:w="875" w:type="dxa"/>
            <w:vMerge w:val="continue"/>
            <w:vAlign w:val="center"/>
          </w:tcPr>
          <w:p w14:paraId="15BCA352">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1780F322">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经济法基础</w:t>
            </w:r>
          </w:p>
        </w:tc>
        <w:tc>
          <w:tcPr>
            <w:tcW w:w="468" w:type="dxa"/>
            <w:vAlign w:val="center"/>
          </w:tcPr>
          <w:p w14:paraId="07A82639">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A</w:t>
            </w:r>
          </w:p>
        </w:tc>
        <w:tc>
          <w:tcPr>
            <w:tcW w:w="567" w:type="dxa"/>
            <w:shd w:val="clear" w:color="auto" w:fill="auto"/>
            <w:vAlign w:val="center"/>
          </w:tcPr>
          <w:p w14:paraId="4504EFFE">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78E1096C">
            <w:pPr>
              <w:widowControl/>
              <w:jc w:val="center"/>
              <w:textAlignment w:val="center"/>
              <w:rPr>
                <w:rFonts w:hint="eastAsia" w:cs="宋体" w:asciiTheme="minorEastAsia" w:hAnsiTheme="minorEastAsia" w:eastAsiaTheme="minorEastAsia"/>
                <w:w w:val="99"/>
                <w:sz w:val="18"/>
                <w:szCs w:val="18"/>
                <w:lang w:eastAsia="zh-CN"/>
              </w:rPr>
            </w:pPr>
            <w:r>
              <w:rPr>
                <w:rFonts w:hint="eastAsia" w:cs="宋体" w:asciiTheme="minorEastAsia" w:hAnsiTheme="minorEastAsia" w:eastAsiaTheme="minorEastAsia"/>
                <w:color w:val="000000"/>
                <w:kern w:val="0"/>
                <w:sz w:val="18"/>
                <w:szCs w:val="18"/>
                <w:lang w:val="en-US" w:eastAsia="zh-CN"/>
              </w:rPr>
              <w:t>4</w:t>
            </w:r>
          </w:p>
        </w:tc>
        <w:tc>
          <w:tcPr>
            <w:tcW w:w="567" w:type="dxa"/>
            <w:shd w:val="clear" w:color="auto" w:fill="auto"/>
            <w:vAlign w:val="center"/>
          </w:tcPr>
          <w:p w14:paraId="58FA5592">
            <w:pPr>
              <w:widowControl/>
              <w:ind w:firstLine="178" w:firstLineChars="100"/>
              <w:jc w:val="both"/>
              <w:textAlignment w:val="center"/>
              <w:rPr>
                <w:rFonts w:hint="default"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w w:val="99"/>
                <w:sz w:val="18"/>
                <w:szCs w:val="18"/>
                <w:lang w:val="en-US" w:eastAsia="zh-CN"/>
              </w:rPr>
              <w:t>64</w:t>
            </w:r>
          </w:p>
        </w:tc>
        <w:tc>
          <w:tcPr>
            <w:tcW w:w="567" w:type="dxa"/>
            <w:shd w:val="clear" w:color="auto" w:fill="auto"/>
            <w:vAlign w:val="center"/>
          </w:tcPr>
          <w:p w14:paraId="79789A58">
            <w:pPr>
              <w:widowControl/>
              <w:jc w:val="center"/>
              <w:textAlignment w:val="center"/>
              <w:rPr>
                <w:rFonts w:hint="default"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color w:val="000000"/>
                <w:kern w:val="0"/>
                <w:sz w:val="18"/>
                <w:szCs w:val="18"/>
                <w:lang w:val="en-US" w:eastAsia="zh-CN"/>
              </w:rPr>
              <w:t>0</w:t>
            </w:r>
          </w:p>
        </w:tc>
        <w:tc>
          <w:tcPr>
            <w:tcW w:w="567" w:type="dxa"/>
            <w:shd w:val="clear" w:color="auto" w:fill="auto"/>
            <w:vAlign w:val="center"/>
          </w:tcPr>
          <w:p w14:paraId="1F57E5E0">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4C41360B">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2</w:t>
            </w:r>
          </w:p>
        </w:tc>
        <w:tc>
          <w:tcPr>
            <w:tcW w:w="992" w:type="dxa"/>
            <w:shd w:val="clear" w:color="auto" w:fill="auto"/>
            <w:vAlign w:val="center"/>
          </w:tcPr>
          <w:p w14:paraId="7D9FCC61">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3437" w:type="dxa"/>
            <w:shd w:val="clear" w:color="auto" w:fill="auto"/>
            <w:vAlign w:val="center"/>
          </w:tcPr>
          <w:p w14:paraId="38633B1D">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在熟悉财经法规的基础上掌握经济法基础相关知识</w:t>
            </w:r>
          </w:p>
        </w:tc>
        <w:tc>
          <w:tcPr>
            <w:tcW w:w="3197" w:type="dxa"/>
            <w:vAlign w:val="center"/>
          </w:tcPr>
          <w:p w14:paraId="48A914E4">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法律基础认知会计法律制度支付结算制度税法概述及货物和劳务税法律制度劳动合同与社会保险法律制度</w:t>
            </w:r>
          </w:p>
        </w:tc>
      </w:tr>
      <w:tr w14:paraId="08D18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6" w:hRule="exact"/>
          <w:jc w:val="center"/>
        </w:trPr>
        <w:tc>
          <w:tcPr>
            <w:tcW w:w="875" w:type="dxa"/>
            <w:vMerge w:val="continue"/>
            <w:vAlign w:val="center"/>
          </w:tcPr>
          <w:p w14:paraId="0CF6AD8F">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4C9F1FE5">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跨境电子商务会计实务</w:t>
            </w:r>
          </w:p>
        </w:tc>
        <w:tc>
          <w:tcPr>
            <w:tcW w:w="468" w:type="dxa"/>
            <w:vAlign w:val="center"/>
          </w:tcPr>
          <w:p w14:paraId="23E1DA07">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5EED8F01">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5A6F2F63">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val="en-US" w:bidi="zh-CN"/>
              </w:rPr>
              <w:t>4</w:t>
            </w:r>
          </w:p>
        </w:tc>
        <w:tc>
          <w:tcPr>
            <w:tcW w:w="567" w:type="dxa"/>
            <w:shd w:val="clear" w:color="auto" w:fill="auto"/>
            <w:vAlign w:val="center"/>
          </w:tcPr>
          <w:p w14:paraId="44FAC08D">
            <w:pPr>
              <w:widowControl/>
              <w:jc w:val="center"/>
              <w:textAlignment w:val="center"/>
              <w:rPr>
                <w:rFonts w:hint="default" w:cs="宋体" w:asciiTheme="minorEastAsia" w:hAnsiTheme="minorEastAsia" w:eastAsiaTheme="minorEastAsia"/>
                <w:w w:val="99"/>
                <w:sz w:val="18"/>
                <w:szCs w:val="18"/>
                <w:lang w:val="en-US" w:eastAsia="en-US"/>
              </w:rPr>
            </w:pPr>
            <w:r>
              <w:rPr>
                <w:rFonts w:hint="eastAsia" w:cs="宋体" w:asciiTheme="minorEastAsia" w:hAnsiTheme="minorEastAsia" w:eastAsiaTheme="minorEastAsia"/>
                <w:w w:val="99"/>
                <w:sz w:val="18"/>
                <w:szCs w:val="18"/>
                <w:lang w:val="en-US" w:bidi="zh-CN"/>
              </w:rPr>
              <w:t>48</w:t>
            </w:r>
          </w:p>
        </w:tc>
        <w:tc>
          <w:tcPr>
            <w:tcW w:w="567" w:type="dxa"/>
            <w:shd w:val="clear" w:color="auto" w:fill="auto"/>
            <w:vAlign w:val="center"/>
          </w:tcPr>
          <w:p w14:paraId="53AFD60D">
            <w:pPr>
              <w:widowControl/>
              <w:jc w:val="center"/>
              <w:textAlignment w:val="center"/>
              <w:rPr>
                <w:rFonts w:hint="default" w:cs="宋体" w:asciiTheme="minorEastAsia" w:hAnsiTheme="minorEastAsia" w:eastAsiaTheme="minorEastAsia"/>
                <w:w w:val="99"/>
                <w:sz w:val="18"/>
                <w:szCs w:val="18"/>
                <w:lang w:val="en-US" w:eastAsia="en-US"/>
              </w:rPr>
            </w:pPr>
            <w:r>
              <w:rPr>
                <w:rFonts w:hint="eastAsia" w:cs="宋体" w:asciiTheme="minorEastAsia" w:hAnsiTheme="minorEastAsia" w:eastAsiaTheme="minorEastAsia"/>
                <w:w w:val="99"/>
                <w:sz w:val="18"/>
                <w:szCs w:val="18"/>
                <w:lang w:val="en-US" w:bidi="zh-CN"/>
              </w:rPr>
              <w:t>16</w:t>
            </w:r>
          </w:p>
        </w:tc>
        <w:tc>
          <w:tcPr>
            <w:tcW w:w="567" w:type="dxa"/>
            <w:shd w:val="clear" w:color="auto" w:fill="auto"/>
            <w:vAlign w:val="center"/>
          </w:tcPr>
          <w:p w14:paraId="7942D699">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5F3851A2">
            <w:pPr>
              <w:pStyle w:val="22"/>
              <w:spacing w:line="240" w:lineRule="auto"/>
              <w:ind w:left="0" w:firstLine="0" w:firstLineChars="0"/>
              <w:jc w:val="center"/>
              <w:rPr>
                <w:rFonts w:asciiTheme="minorEastAsia" w:hAnsiTheme="minorEastAsia" w:eastAsiaTheme="minorEastAsia"/>
                <w:w w:val="99"/>
                <w:sz w:val="18"/>
                <w:szCs w:val="18"/>
              </w:rPr>
            </w:pPr>
            <w:r>
              <w:rPr>
                <w:rFonts w:hint="eastAsia" w:asciiTheme="minorEastAsia" w:hAnsiTheme="minorEastAsia" w:eastAsiaTheme="minorEastAsia"/>
                <w:w w:val="99"/>
                <w:sz w:val="18"/>
                <w:szCs w:val="18"/>
              </w:rPr>
              <w:t>2</w:t>
            </w:r>
          </w:p>
        </w:tc>
        <w:tc>
          <w:tcPr>
            <w:tcW w:w="992" w:type="dxa"/>
            <w:shd w:val="clear" w:color="auto" w:fill="auto"/>
            <w:vAlign w:val="center"/>
          </w:tcPr>
          <w:p w14:paraId="097B507E">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3437" w:type="dxa"/>
            <w:shd w:val="clear" w:color="auto" w:fill="auto"/>
            <w:vAlign w:val="center"/>
          </w:tcPr>
          <w:p w14:paraId="4D2FEEBB">
            <w:pPr>
              <w:pStyle w:val="22"/>
              <w:spacing w:line="240" w:lineRule="auto"/>
              <w:ind w:left="0" w:leftChars="0" w:right="105" w:rightChars="50" w:firstLine="0" w:firstLineChars="0"/>
              <w:rPr>
                <w:rFonts w:asciiTheme="minorEastAsia" w:hAnsiTheme="minorEastAsia" w:eastAsiaTheme="minorEastAsia" w:cstheme="minorEastAsia"/>
                <w:sz w:val="18"/>
                <w:szCs w:val="18"/>
                <w:highlight w:val="yellow"/>
              </w:rPr>
            </w:pPr>
            <w:r>
              <w:rPr>
                <w:rFonts w:ascii="Segoe UI" w:hAnsi="Segoe UI" w:eastAsia="Segoe UI" w:cs="Segoe UI"/>
                <w:i w:val="0"/>
                <w:iCs w:val="0"/>
                <w:caps w:val="0"/>
                <w:spacing w:val="0"/>
                <w:sz w:val="19"/>
                <w:szCs w:val="19"/>
                <w:shd w:val="clear" w:fill="FFFFFF"/>
              </w:rPr>
              <w:t>掌握跨境电商行业会计核算特点，熟悉国际结算、关税处理、外汇管理等实务操作，能准确处理跨境交易账务、编制合规财务报表</w:t>
            </w:r>
          </w:p>
        </w:tc>
        <w:tc>
          <w:tcPr>
            <w:tcW w:w="3197" w:type="dxa"/>
            <w:vAlign w:val="center"/>
          </w:tcPr>
          <w:p w14:paraId="0CAC7E87">
            <w:pPr>
              <w:pStyle w:val="22"/>
              <w:spacing w:line="240" w:lineRule="auto"/>
              <w:ind w:left="105" w:leftChars="50" w:right="105" w:rightChars="50" w:firstLine="0" w:firstLineChars="0"/>
              <w:rPr>
                <w:rFonts w:hint="eastAsia" w:eastAsia="宋体" w:asciiTheme="minorEastAsia" w:hAnsiTheme="minorEastAsia" w:cstheme="minorEastAsia"/>
                <w:sz w:val="18"/>
                <w:szCs w:val="18"/>
                <w:highlight w:val="yellow"/>
                <w:lang w:val="en-US" w:eastAsia="zh-CN"/>
              </w:rPr>
            </w:pPr>
            <w:r>
              <w:rPr>
                <w:rFonts w:ascii="Segoe UI" w:hAnsi="Segoe UI" w:eastAsia="Segoe UI" w:cs="Segoe UI"/>
                <w:i w:val="0"/>
                <w:iCs w:val="0"/>
                <w:caps w:val="0"/>
                <w:spacing w:val="0"/>
                <w:sz w:val="19"/>
                <w:szCs w:val="19"/>
                <w:shd w:val="clear" w:fill="FFFFFF"/>
              </w:rPr>
              <w:t>跨境电商行业业务模式、政策法规及会计核算特点</w:t>
            </w:r>
            <w:r>
              <w:rPr>
                <w:rFonts w:hint="eastAsia" w:ascii="Segoe UI" w:hAnsi="Segoe UI" w:cs="Segoe UI"/>
                <w:i w:val="0"/>
                <w:iCs w:val="0"/>
                <w:caps w:val="0"/>
                <w:spacing w:val="0"/>
                <w:sz w:val="19"/>
                <w:szCs w:val="19"/>
                <w:shd w:val="clear" w:fill="FFFFFF"/>
                <w:lang w:eastAsia="zh-CN"/>
              </w:rPr>
              <w:t>；</w:t>
            </w:r>
            <w:r>
              <w:rPr>
                <w:rFonts w:ascii="Segoe UI" w:hAnsi="Segoe UI" w:eastAsia="Segoe UI" w:cs="Segoe UI"/>
                <w:i w:val="0"/>
                <w:iCs w:val="0"/>
                <w:caps w:val="0"/>
                <w:spacing w:val="0"/>
                <w:sz w:val="19"/>
                <w:szCs w:val="19"/>
                <w:shd w:val="clear" w:fill="FFFFFF"/>
              </w:rPr>
              <w:t>国际收支结算、外币交易折算、存货跨境流转核算</w:t>
            </w:r>
            <w:r>
              <w:rPr>
                <w:rFonts w:hint="eastAsia" w:ascii="Segoe UI" w:hAnsi="Segoe UI" w:cs="Segoe UI"/>
                <w:i w:val="0"/>
                <w:iCs w:val="0"/>
                <w:caps w:val="0"/>
                <w:spacing w:val="0"/>
                <w:sz w:val="19"/>
                <w:szCs w:val="19"/>
                <w:shd w:val="clear" w:fill="FFFFFF"/>
                <w:lang w:val="en-US" w:eastAsia="zh-CN"/>
              </w:rPr>
              <w:t>等</w:t>
            </w:r>
          </w:p>
        </w:tc>
      </w:tr>
      <w:tr w14:paraId="79B57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exact"/>
          <w:jc w:val="center"/>
        </w:trPr>
        <w:tc>
          <w:tcPr>
            <w:tcW w:w="875" w:type="dxa"/>
            <w:vMerge w:val="continue"/>
            <w:vAlign w:val="center"/>
          </w:tcPr>
          <w:p w14:paraId="6D4E4F2F">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3CC84397">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统计基础</w:t>
            </w:r>
          </w:p>
        </w:tc>
        <w:tc>
          <w:tcPr>
            <w:tcW w:w="468" w:type="dxa"/>
            <w:vAlign w:val="center"/>
          </w:tcPr>
          <w:p w14:paraId="78E1875D">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1B77CB05">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202012A8">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color w:val="000000"/>
                <w:kern w:val="0"/>
                <w:sz w:val="18"/>
                <w:szCs w:val="18"/>
              </w:rPr>
              <w:t>4</w:t>
            </w:r>
          </w:p>
        </w:tc>
        <w:tc>
          <w:tcPr>
            <w:tcW w:w="567" w:type="dxa"/>
            <w:shd w:val="clear" w:color="auto" w:fill="auto"/>
            <w:vAlign w:val="center"/>
          </w:tcPr>
          <w:p w14:paraId="3D84C94F">
            <w:pPr>
              <w:widowControl/>
              <w:jc w:val="center"/>
              <w:textAlignment w:val="center"/>
              <w:rPr>
                <w:rFonts w:hint="default"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color w:val="000000"/>
                <w:kern w:val="0"/>
                <w:sz w:val="18"/>
                <w:szCs w:val="18"/>
                <w:lang w:val="en-US" w:eastAsia="zh-CN"/>
              </w:rPr>
              <w:t>52</w:t>
            </w:r>
          </w:p>
        </w:tc>
        <w:tc>
          <w:tcPr>
            <w:tcW w:w="567" w:type="dxa"/>
            <w:shd w:val="clear" w:color="auto" w:fill="auto"/>
            <w:vAlign w:val="center"/>
          </w:tcPr>
          <w:p w14:paraId="53A95456">
            <w:pPr>
              <w:widowControl/>
              <w:jc w:val="center"/>
              <w:textAlignment w:val="center"/>
              <w:rPr>
                <w:rFonts w:hint="default"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color w:val="000000"/>
                <w:kern w:val="0"/>
                <w:sz w:val="18"/>
                <w:szCs w:val="18"/>
                <w:lang w:val="en-US" w:eastAsia="zh-CN"/>
              </w:rPr>
              <w:t>12</w:t>
            </w:r>
          </w:p>
        </w:tc>
        <w:tc>
          <w:tcPr>
            <w:tcW w:w="567" w:type="dxa"/>
            <w:shd w:val="clear" w:color="auto" w:fill="auto"/>
            <w:vAlign w:val="center"/>
          </w:tcPr>
          <w:p w14:paraId="7958789A">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149F40E7">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4</w:t>
            </w:r>
          </w:p>
        </w:tc>
        <w:tc>
          <w:tcPr>
            <w:tcW w:w="992" w:type="dxa"/>
            <w:shd w:val="clear" w:color="auto" w:fill="auto"/>
            <w:vAlign w:val="center"/>
          </w:tcPr>
          <w:p w14:paraId="4DAE7234">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09BC4C8B">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掌握并运用统计学基础的相关知识，掌握处理统计基本业务的能力</w:t>
            </w:r>
          </w:p>
        </w:tc>
        <w:tc>
          <w:tcPr>
            <w:tcW w:w="3197" w:type="dxa"/>
            <w:vAlign w:val="center"/>
          </w:tcPr>
          <w:p w14:paraId="4ED9057E">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统计调查、统计整理、总量分析和相对分析、统计分布分析、统计抽样推断、线性回归分析、时间序列分析、统计指数</w:t>
            </w:r>
          </w:p>
        </w:tc>
      </w:tr>
      <w:tr w14:paraId="70772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75DEE80F">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6086465B">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大数据技术</w:t>
            </w:r>
          </w:p>
          <w:p w14:paraId="76F22DFA">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应用基础</w:t>
            </w:r>
          </w:p>
        </w:tc>
        <w:tc>
          <w:tcPr>
            <w:tcW w:w="468" w:type="dxa"/>
            <w:vAlign w:val="center"/>
          </w:tcPr>
          <w:p w14:paraId="7A4037E8">
            <w:pPr>
              <w:jc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B</w:t>
            </w:r>
          </w:p>
        </w:tc>
        <w:tc>
          <w:tcPr>
            <w:tcW w:w="567" w:type="dxa"/>
            <w:shd w:val="clear" w:color="auto" w:fill="auto"/>
            <w:vAlign w:val="center"/>
          </w:tcPr>
          <w:p w14:paraId="67AE7095">
            <w:pPr>
              <w:widowControl/>
              <w:jc w:val="center"/>
              <w:textAlignment w:val="center"/>
              <w:rPr>
                <w:rFonts w:cs="宋体" w:asciiTheme="minorEastAsia" w:hAnsiTheme="minorEastAsia" w:eastAsiaTheme="minorEastAsia"/>
                <w:w w:val="99"/>
                <w:sz w:val="18"/>
                <w:szCs w:val="18"/>
                <w:lang w:eastAsia="en-US"/>
              </w:rPr>
            </w:pPr>
            <w:r>
              <w:rPr>
                <w:rFonts w:cs="宋体" w:asciiTheme="minorEastAsia" w:hAnsiTheme="minorEastAsia" w:eastAsiaTheme="minorEastAsia"/>
                <w:w w:val="99"/>
                <w:sz w:val="18"/>
                <w:szCs w:val="18"/>
                <w:lang w:bidi="zh-CN"/>
              </w:rPr>
              <w:t>必修</w:t>
            </w:r>
          </w:p>
        </w:tc>
        <w:tc>
          <w:tcPr>
            <w:tcW w:w="567" w:type="dxa"/>
            <w:shd w:val="clear" w:color="auto" w:fill="auto"/>
            <w:vAlign w:val="center"/>
          </w:tcPr>
          <w:p w14:paraId="687B92A2">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2</w:t>
            </w:r>
          </w:p>
        </w:tc>
        <w:tc>
          <w:tcPr>
            <w:tcW w:w="567" w:type="dxa"/>
            <w:shd w:val="clear" w:color="auto" w:fill="auto"/>
            <w:vAlign w:val="center"/>
          </w:tcPr>
          <w:p w14:paraId="2839E136">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8</w:t>
            </w:r>
          </w:p>
        </w:tc>
        <w:tc>
          <w:tcPr>
            <w:tcW w:w="567" w:type="dxa"/>
            <w:shd w:val="clear" w:color="auto" w:fill="auto"/>
            <w:vAlign w:val="center"/>
          </w:tcPr>
          <w:p w14:paraId="21C6DC68">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24</w:t>
            </w:r>
          </w:p>
        </w:tc>
        <w:tc>
          <w:tcPr>
            <w:tcW w:w="567" w:type="dxa"/>
            <w:shd w:val="clear" w:color="auto" w:fill="auto"/>
            <w:vAlign w:val="center"/>
          </w:tcPr>
          <w:p w14:paraId="1C84398B">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0A2CEDF5">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3</w:t>
            </w:r>
          </w:p>
        </w:tc>
        <w:tc>
          <w:tcPr>
            <w:tcW w:w="992" w:type="dxa"/>
            <w:shd w:val="clear" w:color="auto" w:fill="auto"/>
            <w:vAlign w:val="center"/>
          </w:tcPr>
          <w:p w14:paraId="3BEDD789">
            <w:pPr>
              <w:pStyle w:val="22"/>
              <w:spacing w:line="240" w:lineRule="auto"/>
              <w:ind w:left="0" w:firstLine="0" w:firstLineChars="0"/>
              <w:jc w:val="center"/>
              <w:rPr>
                <w:rFonts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5318305C">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掌握大数据原理及数据库运用，利用大数据进行数据计算与方案选定</w:t>
            </w:r>
          </w:p>
        </w:tc>
        <w:tc>
          <w:tcPr>
            <w:tcW w:w="3197" w:type="dxa"/>
            <w:vAlign w:val="center"/>
          </w:tcPr>
          <w:p w14:paraId="73ED58A3">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大数据基本概念、处理架构、运行机制等</w:t>
            </w:r>
          </w:p>
        </w:tc>
      </w:tr>
      <w:tr w14:paraId="1F3D3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34D94D2E">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6E2D609C">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企业经营</w:t>
            </w:r>
          </w:p>
          <w:p w14:paraId="1C659AF6">
            <w:pPr>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沙盘模拟</w:t>
            </w:r>
          </w:p>
        </w:tc>
        <w:tc>
          <w:tcPr>
            <w:tcW w:w="468" w:type="dxa"/>
            <w:vAlign w:val="center"/>
          </w:tcPr>
          <w:p w14:paraId="764DB54A">
            <w:pPr>
              <w:jc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B</w:t>
            </w:r>
          </w:p>
        </w:tc>
        <w:tc>
          <w:tcPr>
            <w:tcW w:w="567" w:type="dxa"/>
            <w:shd w:val="clear" w:color="auto" w:fill="auto"/>
            <w:vAlign w:val="center"/>
          </w:tcPr>
          <w:p w14:paraId="4F1FE910">
            <w:pPr>
              <w:widowControl/>
              <w:jc w:val="center"/>
              <w:textAlignment w:val="center"/>
              <w:rPr>
                <w:rFonts w:cs="宋体" w:asciiTheme="minorEastAsia" w:hAnsiTheme="minorEastAsia" w:eastAsiaTheme="minorEastAsia"/>
                <w:w w:val="99"/>
                <w:sz w:val="18"/>
                <w:szCs w:val="18"/>
                <w:lang w:eastAsia="en-US"/>
              </w:rPr>
            </w:pPr>
            <w:r>
              <w:rPr>
                <w:rFonts w:cs="宋体" w:asciiTheme="minorEastAsia" w:hAnsiTheme="minorEastAsia" w:eastAsiaTheme="minorEastAsia"/>
                <w:w w:val="99"/>
                <w:sz w:val="18"/>
                <w:szCs w:val="18"/>
                <w:lang w:bidi="zh-CN"/>
              </w:rPr>
              <w:t>必修</w:t>
            </w:r>
          </w:p>
        </w:tc>
        <w:tc>
          <w:tcPr>
            <w:tcW w:w="567" w:type="dxa"/>
            <w:shd w:val="clear" w:color="auto" w:fill="auto"/>
            <w:vAlign w:val="center"/>
          </w:tcPr>
          <w:p w14:paraId="07BA23BC">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2</w:t>
            </w:r>
          </w:p>
        </w:tc>
        <w:tc>
          <w:tcPr>
            <w:tcW w:w="567" w:type="dxa"/>
            <w:shd w:val="clear" w:color="auto" w:fill="auto"/>
            <w:vAlign w:val="center"/>
          </w:tcPr>
          <w:p w14:paraId="1A1D04FE">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color w:val="000000"/>
                <w:kern w:val="0"/>
                <w:sz w:val="18"/>
                <w:szCs w:val="18"/>
              </w:rPr>
              <w:t>8</w:t>
            </w:r>
          </w:p>
        </w:tc>
        <w:tc>
          <w:tcPr>
            <w:tcW w:w="567" w:type="dxa"/>
            <w:shd w:val="clear" w:color="auto" w:fill="auto"/>
            <w:vAlign w:val="center"/>
          </w:tcPr>
          <w:p w14:paraId="648B0B30">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color w:val="000000"/>
                <w:kern w:val="0"/>
                <w:sz w:val="18"/>
                <w:szCs w:val="18"/>
              </w:rPr>
              <w:t>24</w:t>
            </w:r>
          </w:p>
        </w:tc>
        <w:tc>
          <w:tcPr>
            <w:tcW w:w="567" w:type="dxa"/>
            <w:shd w:val="clear" w:color="auto" w:fill="auto"/>
            <w:vAlign w:val="center"/>
          </w:tcPr>
          <w:p w14:paraId="12D10940">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130D157C">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3</w:t>
            </w:r>
          </w:p>
        </w:tc>
        <w:tc>
          <w:tcPr>
            <w:tcW w:w="992" w:type="dxa"/>
            <w:shd w:val="clear" w:color="auto" w:fill="auto"/>
            <w:vAlign w:val="center"/>
          </w:tcPr>
          <w:p w14:paraId="2C330BD8">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1BF46E6E">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能</w:t>
            </w:r>
            <w:r>
              <w:rPr>
                <w:rFonts w:asciiTheme="minorEastAsia" w:hAnsiTheme="minorEastAsia" w:eastAsiaTheme="minorEastAsia" w:cstheme="minorEastAsia"/>
                <w:sz w:val="18"/>
                <w:szCs w:val="18"/>
              </w:rPr>
              <w:t>利用沙盘完成企业经营</w:t>
            </w:r>
          </w:p>
        </w:tc>
        <w:tc>
          <w:tcPr>
            <w:tcW w:w="3197" w:type="dxa"/>
            <w:vAlign w:val="center"/>
          </w:tcPr>
          <w:p w14:paraId="293DE5BE">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企业经营管理、企业报表制作与核算等。</w:t>
            </w:r>
          </w:p>
        </w:tc>
      </w:tr>
      <w:tr w14:paraId="0ABA4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restart"/>
            <w:vAlign w:val="center"/>
          </w:tcPr>
          <w:p w14:paraId="2763A508">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专业核心</w:t>
            </w:r>
          </w:p>
          <w:p w14:paraId="24DD7C62">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课程</w:t>
            </w:r>
          </w:p>
        </w:tc>
        <w:tc>
          <w:tcPr>
            <w:tcW w:w="1357" w:type="dxa"/>
            <w:gridSpan w:val="2"/>
            <w:shd w:val="clear" w:color="auto" w:fill="auto"/>
            <w:vAlign w:val="center"/>
          </w:tcPr>
          <w:p w14:paraId="3D03A2BD">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企业内部控制</w:t>
            </w:r>
          </w:p>
        </w:tc>
        <w:tc>
          <w:tcPr>
            <w:tcW w:w="468" w:type="dxa"/>
            <w:vAlign w:val="center"/>
          </w:tcPr>
          <w:p w14:paraId="4DA6D196">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567" w:type="dxa"/>
            <w:shd w:val="clear" w:color="auto" w:fill="auto"/>
            <w:vAlign w:val="center"/>
          </w:tcPr>
          <w:p w14:paraId="4B907FD0">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73357BB3">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2</w:t>
            </w:r>
          </w:p>
        </w:tc>
        <w:tc>
          <w:tcPr>
            <w:tcW w:w="567" w:type="dxa"/>
            <w:shd w:val="clear" w:color="auto" w:fill="auto"/>
            <w:vAlign w:val="center"/>
          </w:tcPr>
          <w:p w14:paraId="110D0D1F">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10</w:t>
            </w:r>
          </w:p>
        </w:tc>
        <w:tc>
          <w:tcPr>
            <w:tcW w:w="567" w:type="dxa"/>
            <w:shd w:val="clear" w:color="auto" w:fill="auto"/>
            <w:vAlign w:val="center"/>
          </w:tcPr>
          <w:p w14:paraId="58CEF37E">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22</w:t>
            </w:r>
          </w:p>
        </w:tc>
        <w:tc>
          <w:tcPr>
            <w:tcW w:w="567" w:type="dxa"/>
            <w:shd w:val="clear" w:color="auto" w:fill="auto"/>
            <w:vAlign w:val="center"/>
          </w:tcPr>
          <w:p w14:paraId="43B68227">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27DF017D">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4</w:t>
            </w:r>
          </w:p>
        </w:tc>
        <w:tc>
          <w:tcPr>
            <w:tcW w:w="992" w:type="dxa"/>
            <w:shd w:val="clear" w:color="auto" w:fill="auto"/>
            <w:vAlign w:val="center"/>
          </w:tcPr>
          <w:p w14:paraId="20E473AD">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0DA983B2">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掌握内部控制流程的设计模板</w:t>
            </w:r>
          </w:p>
        </w:tc>
        <w:tc>
          <w:tcPr>
            <w:tcW w:w="3197" w:type="dxa"/>
            <w:vAlign w:val="center"/>
          </w:tcPr>
          <w:p w14:paraId="2A987006">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内部控制风险防范、职责权限划分、任务事项分配</w:t>
            </w:r>
          </w:p>
        </w:tc>
      </w:tr>
      <w:tr w14:paraId="55C7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7E6D95D6">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1BC47321">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智慧化税费</w:t>
            </w:r>
          </w:p>
          <w:p w14:paraId="645AB858">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申报与管理</w:t>
            </w:r>
          </w:p>
        </w:tc>
        <w:tc>
          <w:tcPr>
            <w:tcW w:w="468" w:type="dxa"/>
            <w:vAlign w:val="center"/>
          </w:tcPr>
          <w:p w14:paraId="2F65337E">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4A2F2360">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67640123">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4</w:t>
            </w:r>
          </w:p>
        </w:tc>
        <w:tc>
          <w:tcPr>
            <w:tcW w:w="567" w:type="dxa"/>
            <w:shd w:val="clear" w:color="auto" w:fill="auto"/>
            <w:vAlign w:val="center"/>
          </w:tcPr>
          <w:p w14:paraId="17BAF6F6">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6D61209A">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5D1F007C">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359CA201">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3</w:t>
            </w:r>
          </w:p>
        </w:tc>
        <w:tc>
          <w:tcPr>
            <w:tcW w:w="992" w:type="dxa"/>
            <w:shd w:val="clear" w:color="auto" w:fill="auto"/>
            <w:vAlign w:val="center"/>
          </w:tcPr>
          <w:p w14:paraId="61F128A1">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3E696C7A">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sz w:val="18"/>
                <w:szCs w:val="18"/>
              </w:rPr>
              <w:t>掌握税收法律知识正确处理税收征缴问题</w:t>
            </w:r>
          </w:p>
        </w:tc>
        <w:tc>
          <w:tcPr>
            <w:tcW w:w="3197" w:type="dxa"/>
            <w:vAlign w:val="center"/>
          </w:tcPr>
          <w:p w14:paraId="09338EB2">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税收管理、增值税计算与申报、消费税计算与申报、关税计算与申报、企业及个人所得税计算与申报</w:t>
            </w:r>
          </w:p>
        </w:tc>
      </w:tr>
      <w:tr w14:paraId="73F4D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exact"/>
          <w:jc w:val="center"/>
        </w:trPr>
        <w:tc>
          <w:tcPr>
            <w:tcW w:w="875" w:type="dxa"/>
            <w:vMerge w:val="continue"/>
            <w:vAlign w:val="center"/>
          </w:tcPr>
          <w:p w14:paraId="51871617">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4D4D23E1">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智能化成本</w:t>
            </w:r>
          </w:p>
          <w:p w14:paraId="4085C52C">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核算与管理</w:t>
            </w:r>
          </w:p>
        </w:tc>
        <w:tc>
          <w:tcPr>
            <w:tcW w:w="468" w:type="dxa"/>
            <w:vAlign w:val="center"/>
          </w:tcPr>
          <w:p w14:paraId="59CEBA3C">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54EC2B98">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57C8D334">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4</w:t>
            </w:r>
          </w:p>
        </w:tc>
        <w:tc>
          <w:tcPr>
            <w:tcW w:w="567" w:type="dxa"/>
            <w:shd w:val="clear" w:color="auto" w:fill="auto"/>
            <w:vAlign w:val="center"/>
          </w:tcPr>
          <w:p w14:paraId="2D7C7330">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1F733416">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02229517">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034BF05C">
            <w:pPr>
              <w:pStyle w:val="22"/>
              <w:spacing w:line="240" w:lineRule="auto"/>
              <w:ind w:left="0" w:firstLine="0" w:firstLineChars="0"/>
              <w:jc w:val="center"/>
              <w:rPr>
                <w:rFonts w:hint="default" w:asciiTheme="minorEastAsia" w:hAnsiTheme="minorEastAsia" w:eastAsiaTheme="minorEastAsia"/>
                <w:w w:val="99"/>
                <w:sz w:val="18"/>
                <w:szCs w:val="18"/>
                <w:lang w:val="en-US" w:eastAsia="zh-CN"/>
              </w:rPr>
            </w:pPr>
            <w:r>
              <w:rPr>
                <w:rFonts w:hint="eastAsia" w:asciiTheme="minorEastAsia" w:hAnsiTheme="minorEastAsia" w:eastAsiaTheme="minorEastAsia"/>
                <w:w w:val="99"/>
                <w:sz w:val="18"/>
                <w:szCs w:val="18"/>
                <w:lang w:val="en-US" w:eastAsia="zh-CN"/>
              </w:rPr>
              <w:t>3</w:t>
            </w:r>
          </w:p>
        </w:tc>
        <w:tc>
          <w:tcPr>
            <w:tcW w:w="992" w:type="dxa"/>
            <w:shd w:val="clear" w:color="auto" w:fill="auto"/>
            <w:vAlign w:val="center"/>
          </w:tcPr>
          <w:p w14:paraId="3AEE65C9">
            <w:pPr>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rPr>
              <w:t>学校</w:t>
            </w:r>
          </w:p>
        </w:tc>
        <w:tc>
          <w:tcPr>
            <w:tcW w:w="3437" w:type="dxa"/>
            <w:shd w:val="clear" w:color="auto" w:fill="auto"/>
            <w:vAlign w:val="center"/>
          </w:tcPr>
          <w:p w14:paraId="13A83CEC">
            <w:pPr>
              <w:pStyle w:val="22"/>
              <w:spacing w:line="240" w:lineRule="auto"/>
              <w:ind w:left="105" w:leftChars="50" w:right="105" w:rightChars="50" w:firstLine="0" w:firstLineChars="0"/>
              <w:rPr>
                <w:sz w:val="18"/>
                <w:szCs w:val="18"/>
              </w:rPr>
            </w:pPr>
            <w:r>
              <w:rPr>
                <w:rFonts w:hint="eastAsia"/>
                <w:sz w:val="18"/>
                <w:szCs w:val="18"/>
              </w:rPr>
              <w:t>掌握企业产品成本核算原理和成本核算方法</w:t>
            </w:r>
          </w:p>
        </w:tc>
        <w:tc>
          <w:tcPr>
            <w:tcW w:w="3197" w:type="dxa"/>
            <w:vAlign w:val="center"/>
          </w:tcPr>
          <w:p w14:paraId="3A03CC4A">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成本核算程序、费用归集和分配、品种法、作业成本法、目标成本法、标准成本法、变动成本法、成本报表的编制和成本分析与管理</w:t>
            </w:r>
          </w:p>
        </w:tc>
      </w:tr>
      <w:tr w14:paraId="297CD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69E8C398">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555CA6A0">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管理会计</w:t>
            </w:r>
          </w:p>
          <w:p w14:paraId="41EFB30E">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实务</w:t>
            </w:r>
          </w:p>
        </w:tc>
        <w:tc>
          <w:tcPr>
            <w:tcW w:w="468" w:type="dxa"/>
            <w:vAlign w:val="center"/>
          </w:tcPr>
          <w:p w14:paraId="1ABB7674">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3B2CC864">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612ED220">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4</w:t>
            </w:r>
          </w:p>
        </w:tc>
        <w:tc>
          <w:tcPr>
            <w:tcW w:w="567" w:type="dxa"/>
            <w:shd w:val="clear" w:color="auto" w:fill="auto"/>
            <w:vAlign w:val="center"/>
          </w:tcPr>
          <w:p w14:paraId="4EE6E55A">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6B43DADF">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00B1586A">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567" w:type="dxa"/>
            <w:shd w:val="clear" w:color="auto" w:fill="auto"/>
            <w:vAlign w:val="center"/>
          </w:tcPr>
          <w:p w14:paraId="0BAE9756">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3</w:t>
            </w:r>
          </w:p>
        </w:tc>
        <w:tc>
          <w:tcPr>
            <w:tcW w:w="992" w:type="dxa"/>
            <w:shd w:val="clear" w:color="auto" w:fill="auto"/>
            <w:vAlign w:val="center"/>
          </w:tcPr>
          <w:p w14:paraId="734C8CDD">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331B4C74">
            <w:pPr>
              <w:pStyle w:val="22"/>
              <w:spacing w:line="240" w:lineRule="auto"/>
              <w:ind w:left="105" w:leftChars="50" w:right="105" w:rightChars="50" w:firstLine="0" w:firstLineChars="0"/>
              <w:rPr>
                <w:sz w:val="18"/>
                <w:szCs w:val="18"/>
              </w:rPr>
            </w:pPr>
            <w:r>
              <w:rPr>
                <w:rFonts w:hint="eastAsia"/>
                <w:sz w:val="18"/>
                <w:szCs w:val="18"/>
              </w:rPr>
              <w:t>掌握企业内部经营管理运用的一系列管理会计方法</w:t>
            </w:r>
          </w:p>
        </w:tc>
        <w:tc>
          <w:tcPr>
            <w:tcW w:w="3197" w:type="dxa"/>
            <w:vAlign w:val="center"/>
          </w:tcPr>
          <w:p w14:paraId="11B5978F">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管理会计认知，全面预算，标准成本法，变动成本法，营运管理，绩效管理。</w:t>
            </w:r>
          </w:p>
        </w:tc>
      </w:tr>
      <w:tr w14:paraId="022B5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4" w:hRule="exact"/>
          <w:jc w:val="center"/>
        </w:trPr>
        <w:tc>
          <w:tcPr>
            <w:tcW w:w="875" w:type="dxa"/>
            <w:vMerge w:val="continue"/>
            <w:vAlign w:val="center"/>
          </w:tcPr>
          <w:p w14:paraId="4F7BC4E0">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6D4FEFD6">
            <w:pPr>
              <w:jc w:val="center"/>
              <w:rPr>
                <w:rFonts w:hint="eastAsia" w:cs="宋体" w:asciiTheme="minorEastAsia" w:hAnsiTheme="minorEastAsia" w:eastAsiaTheme="minorEastAsia"/>
                <w:sz w:val="18"/>
                <w:szCs w:val="18"/>
              </w:rPr>
            </w:pPr>
            <w:r>
              <w:rPr>
                <w:rFonts w:cs="宋体" w:asciiTheme="minorEastAsia" w:hAnsiTheme="minorEastAsia" w:eastAsiaTheme="minorEastAsia"/>
                <w:sz w:val="18"/>
                <w:szCs w:val="18"/>
              </w:rPr>
              <w:t>财务大数据</w:t>
            </w:r>
          </w:p>
          <w:p w14:paraId="517E0E99">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分析</w:t>
            </w:r>
          </w:p>
        </w:tc>
        <w:tc>
          <w:tcPr>
            <w:tcW w:w="468" w:type="dxa"/>
            <w:vAlign w:val="center"/>
          </w:tcPr>
          <w:p w14:paraId="176F256A">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3861D12A">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0878667A">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4</w:t>
            </w:r>
          </w:p>
        </w:tc>
        <w:tc>
          <w:tcPr>
            <w:tcW w:w="567" w:type="dxa"/>
            <w:shd w:val="clear" w:color="auto" w:fill="auto"/>
            <w:vAlign w:val="center"/>
          </w:tcPr>
          <w:p w14:paraId="54B7D544">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1D8B8522">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571580FE">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5F27D882">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4</w:t>
            </w:r>
          </w:p>
        </w:tc>
        <w:tc>
          <w:tcPr>
            <w:tcW w:w="992" w:type="dxa"/>
            <w:shd w:val="clear" w:color="auto" w:fill="auto"/>
            <w:vAlign w:val="center"/>
          </w:tcPr>
          <w:p w14:paraId="45DE98F4">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7E6EDB3F">
            <w:pPr>
              <w:pStyle w:val="22"/>
              <w:spacing w:line="240" w:lineRule="auto"/>
              <w:ind w:left="105" w:leftChars="50" w:right="105" w:rightChars="50" w:firstLine="0" w:firstLineChars="0"/>
              <w:rPr>
                <w:sz w:val="18"/>
                <w:szCs w:val="18"/>
              </w:rPr>
            </w:pPr>
            <w:r>
              <w:rPr>
                <w:rFonts w:hint="eastAsia"/>
                <w:sz w:val="18"/>
                <w:szCs w:val="18"/>
              </w:rPr>
              <w:t>掌握利用智能大数据分析工具对业财大数据进行清洗和整理、交互可视化展示、多维度对比分析方法，进而辅助企业管理和决策</w:t>
            </w:r>
          </w:p>
        </w:tc>
        <w:tc>
          <w:tcPr>
            <w:tcW w:w="3197" w:type="dxa"/>
            <w:vAlign w:val="center"/>
          </w:tcPr>
          <w:p w14:paraId="7EFFA4A5">
            <w:pPr>
              <w:pStyle w:val="22"/>
              <w:spacing w:line="240" w:lineRule="auto"/>
              <w:ind w:left="105" w:leftChars="50" w:right="105" w:rightChars="50" w:firstLine="0" w:firstLineChars="0"/>
              <w:rPr>
                <w:sz w:val="18"/>
                <w:szCs w:val="18"/>
              </w:rPr>
            </w:pPr>
            <w:r>
              <w:rPr>
                <w:rFonts w:hint="eastAsia"/>
                <w:sz w:val="18"/>
                <w:szCs w:val="18"/>
              </w:rPr>
              <w:t>设计财务大数据认知、数据采集、数据预处理、数据可视化、大数据背景下的财报分析、大数据背景下的资金管理、大数据背景下的销售分析与预测、大数据背景下的费用分析</w:t>
            </w:r>
          </w:p>
        </w:tc>
      </w:tr>
      <w:tr w14:paraId="518B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0745EC8F">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687497CA">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会计信息</w:t>
            </w:r>
          </w:p>
          <w:p w14:paraId="05A94E4C">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系统应用</w:t>
            </w:r>
          </w:p>
        </w:tc>
        <w:tc>
          <w:tcPr>
            <w:tcW w:w="468" w:type="dxa"/>
            <w:vAlign w:val="center"/>
          </w:tcPr>
          <w:p w14:paraId="7B86A824">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1D2AFDD2">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41026F29">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4</w:t>
            </w:r>
          </w:p>
        </w:tc>
        <w:tc>
          <w:tcPr>
            <w:tcW w:w="567" w:type="dxa"/>
            <w:shd w:val="clear" w:color="auto" w:fill="auto"/>
            <w:vAlign w:val="center"/>
          </w:tcPr>
          <w:p w14:paraId="5C9F56B3">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14C3E39E">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5C795EEB">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768D1B32">
            <w:pPr>
              <w:pStyle w:val="22"/>
              <w:spacing w:line="240" w:lineRule="auto"/>
              <w:ind w:left="0" w:firstLine="0" w:firstLineChars="0"/>
              <w:jc w:val="center"/>
              <w:rPr>
                <w:rFonts w:asciiTheme="minorEastAsia" w:hAnsiTheme="minorEastAsia" w:eastAsiaTheme="minorEastAsia"/>
                <w:w w:val="99"/>
                <w:sz w:val="18"/>
                <w:szCs w:val="18"/>
              </w:rPr>
            </w:pPr>
            <w:r>
              <w:rPr>
                <w:rFonts w:asciiTheme="minorEastAsia" w:hAnsiTheme="minorEastAsia" w:eastAsiaTheme="minorEastAsia"/>
                <w:w w:val="99"/>
                <w:sz w:val="18"/>
                <w:szCs w:val="18"/>
              </w:rPr>
              <w:t>4</w:t>
            </w:r>
          </w:p>
        </w:tc>
        <w:tc>
          <w:tcPr>
            <w:tcW w:w="992" w:type="dxa"/>
            <w:shd w:val="clear" w:color="auto" w:fill="auto"/>
            <w:vAlign w:val="center"/>
          </w:tcPr>
          <w:p w14:paraId="5BB6A4C0">
            <w:pPr>
              <w:pStyle w:val="22"/>
              <w:spacing w:line="240" w:lineRule="auto"/>
              <w:ind w:left="0" w:firstLine="0" w:firstLineChars="0"/>
              <w:jc w:val="center"/>
              <w:rPr>
                <w:rFonts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1A674D22">
            <w:pPr>
              <w:pStyle w:val="22"/>
              <w:spacing w:line="240" w:lineRule="auto"/>
              <w:ind w:left="105" w:leftChars="50" w:right="105" w:rightChars="50" w:firstLine="0" w:firstLineChars="0"/>
              <w:rPr>
                <w:rFonts w:asciiTheme="minorEastAsia" w:hAnsiTheme="minorEastAsia" w:eastAsiaTheme="minorEastAsia" w:cstheme="minorEastAsia"/>
                <w:sz w:val="18"/>
                <w:szCs w:val="18"/>
                <w:lang w:val="en-US"/>
              </w:rPr>
            </w:pPr>
            <w:r>
              <w:rPr>
                <w:rFonts w:hint="eastAsia"/>
                <w:sz w:val="18"/>
                <w:szCs w:val="18"/>
              </w:rPr>
              <w:t>掌握行业企业会计电算化业务，尤其是典型行业，如工业企业和商品流通企业</w:t>
            </w:r>
          </w:p>
        </w:tc>
        <w:tc>
          <w:tcPr>
            <w:tcW w:w="3197" w:type="dxa"/>
            <w:vAlign w:val="center"/>
          </w:tcPr>
          <w:p w14:paraId="1ECC02AD">
            <w:pPr>
              <w:pStyle w:val="22"/>
              <w:spacing w:line="240" w:lineRule="auto"/>
              <w:ind w:left="105" w:leftChars="50" w:right="105" w:rightChars="50" w:firstLine="0" w:firstLineChars="0"/>
              <w:rPr>
                <w:sz w:val="18"/>
                <w:szCs w:val="18"/>
              </w:rPr>
            </w:pPr>
            <w:r>
              <w:rPr>
                <w:rFonts w:hint="eastAsia"/>
                <w:sz w:val="18"/>
                <w:szCs w:val="18"/>
              </w:rPr>
              <w:t>系统应用基础，总账管理系统，薪资管理系统，固定资产管理系统，应收款管理系统，应付款管理系统</w:t>
            </w:r>
          </w:p>
        </w:tc>
      </w:tr>
      <w:tr w14:paraId="0D837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1B809D94">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72A6ACAE">
            <w:pPr>
              <w:widowControl/>
              <w:jc w:val="center"/>
              <w:textAlignment w:val="center"/>
              <w:rPr>
                <w:rFonts w:hint="default" w:cs="宋体" w:asciiTheme="minorEastAsia" w:hAnsiTheme="minorEastAsia" w:eastAsiaTheme="minorEastAsia"/>
                <w:kern w:val="0"/>
                <w:sz w:val="18"/>
                <w:szCs w:val="18"/>
                <w:lang w:val="en-US" w:eastAsia="zh-CN"/>
              </w:rPr>
            </w:pPr>
            <w:r>
              <w:rPr>
                <w:rFonts w:hint="eastAsia" w:asciiTheme="minorEastAsia" w:hAnsiTheme="minorEastAsia" w:eastAsiaTheme="minorEastAsia"/>
                <w:sz w:val="18"/>
                <w:szCs w:val="18"/>
                <w:lang w:val="en-US" w:eastAsia="zh-CN"/>
              </w:rPr>
              <w:t>企业财务会计</w:t>
            </w:r>
          </w:p>
        </w:tc>
        <w:tc>
          <w:tcPr>
            <w:tcW w:w="468" w:type="dxa"/>
            <w:vAlign w:val="center"/>
          </w:tcPr>
          <w:p w14:paraId="5A00C7AC">
            <w:pPr>
              <w:pStyle w:val="22"/>
              <w:spacing w:line="240" w:lineRule="auto"/>
              <w:ind w:left="0" w:firstLine="0" w:firstLineChars="0"/>
              <w:jc w:val="center"/>
              <w:rPr>
                <w:rFonts w:asciiTheme="minorEastAsia" w:hAnsiTheme="minorEastAsia" w:eastAsiaTheme="minorEastAsia"/>
                <w:sz w:val="18"/>
                <w:szCs w:val="18"/>
                <w:lang w:val="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641DDC13">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0E432B07">
            <w:pPr>
              <w:widowControl/>
              <w:jc w:val="center"/>
              <w:textAlignment w:val="center"/>
              <w:rPr>
                <w:rFonts w:cs="宋体" w:asciiTheme="minorEastAsia" w:hAnsiTheme="minorEastAsia" w:eastAsiaTheme="minorEastAsia"/>
                <w:sz w:val="18"/>
                <w:szCs w:val="18"/>
                <w:lang w:eastAsia="en-US"/>
              </w:rPr>
            </w:pPr>
            <w:r>
              <w:rPr>
                <w:rFonts w:hint="eastAsia" w:cs="宋体" w:asciiTheme="minorEastAsia" w:hAnsiTheme="minorEastAsia" w:eastAsiaTheme="minorEastAsia"/>
                <w:w w:val="99"/>
                <w:sz w:val="18"/>
                <w:szCs w:val="18"/>
                <w:lang w:val="en-US" w:bidi="zh-CN"/>
              </w:rPr>
              <w:t>6</w:t>
            </w:r>
          </w:p>
        </w:tc>
        <w:tc>
          <w:tcPr>
            <w:tcW w:w="567" w:type="dxa"/>
            <w:shd w:val="clear" w:color="auto" w:fill="auto"/>
            <w:vAlign w:val="center"/>
          </w:tcPr>
          <w:p w14:paraId="660BB5F3">
            <w:pPr>
              <w:widowControl/>
              <w:jc w:val="center"/>
              <w:textAlignment w:val="center"/>
              <w:rPr>
                <w:rFonts w:hint="default" w:cs="宋体" w:asciiTheme="minorEastAsia" w:hAnsiTheme="minorEastAsia" w:eastAsiaTheme="minorEastAsia"/>
                <w:sz w:val="18"/>
                <w:szCs w:val="18"/>
                <w:lang w:val="en-US" w:eastAsia="en-US"/>
              </w:rPr>
            </w:pPr>
            <w:r>
              <w:rPr>
                <w:rFonts w:hint="eastAsia" w:cs="宋体" w:asciiTheme="minorEastAsia" w:hAnsiTheme="minorEastAsia" w:eastAsiaTheme="minorEastAsia"/>
                <w:w w:val="99"/>
                <w:sz w:val="18"/>
                <w:szCs w:val="18"/>
                <w:lang w:val="en-US" w:bidi="zh-CN"/>
              </w:rPr>
              <w:t>72</w:t>
            </w:r>
          </w:p>
        </w:tc>
        <w:tc>
          <w:tcPr>
            <w:tcW w:w="567" w:type="dxa"/>
            <w:shd w:val="clear" w:color="auto" w:fill="auto"/>
            <w:vAlign w:val="center"/>
          </w:tcPr>
          <w:p w14:paraId="73150FAE">
            <w:pPr>
              <w:widowControl/>
              <w:jc w:val="center"/>
              <w:textAlignment w:val="center"/>
              <w:rPr>
                <w:rFonts w:hint="default" w:cs="宋体" w:asciiTheme="minorEastAsia" w:hAnsiTheme="minorEastAsia" w:eastAsiaTheme="minorEastAsia"/>
                <w:sz w:val="18"/>
                <w:szCs w:val="18"/>
                <w:lang w:val="en-US" w:eastAsia="en-US"/>
              </w:rPr>
            </w:pPr>
            <w:r>
              <w:rPr>
                <w:rFonts w:hint="eastAsia" w:cs="宋体" w:asciiTheme="minorEastAsia" w:hAnsiTheme="minorEastAsia" w:eastAsiaTheme="minorEastAsia"/>
                <w:w w:val="99"/>
                <w:sz w:val="18"/>
                <w:szCs w:val="18"/>
                <w:lang w:val="en-US" w:bidi="zh-CN"/>
              </w:rPr>
              <w:t>24</w:t>
            </w:r>
          </w:p>
        </w:tc>
        <w:tc>
          <w:tcPr>
            <w:tcW w:w="567" w:type="dxa"/>
            <w:shd w:val="clear" w:color="auto" w:fill="auto"/>
            <w:vAlign w:val="center"/>
          </w:tcPr>
          <w:p w14:paraId="4FA5E87D">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考试</w:t>
            </w:r>
          </w:p>
        </w:tc>
        <w:tc>
          <w:tcPr>
            <w:tcW w:w="567" w:type="dxa"/>
            <w:shd w:val="clear" w:color="auto" w:fill="auto"/>
            <w:vAlign w:val="center"/>
          </w:tcPr>
          <w:p w14:paraId="683C8CC5">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2</w:t>
            </w:r>
          </w:p>
        </w:tc>
        <w:tc>
          <w:tcPr>
            <w:tcW w:w="992" w:type="dxa"/>
            <w:shd w:val="clear" w:color="auto" w:fill="auto"/>
            <w:vAlign w:val="center"/>
          </w:tcPr>
          <w:p w14:paraId="1406E41A">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68348E01">
            <w:pPr>
              <w:pStyle w:val="22"/>
              <w:spacing w:line="240" w:lineRule="auto"/>
              <w:ind w:left="105" w:leftChars="50" w:right="105" w:rightChars="50" w:firstLine="0" w:firstLineChars="0"/>
              <w:rPr>
                <w:sz w:val="18"/>
                <w:szCs w:val="18"/>
              </w:rPr>
            </w:pPr>
            <w:r>
              <w:rPr>
                <w:sz w:val="18"/>
                <w:szCs w:val="18"/>
              </w:rPr>
              <w:t xml:space="preserve"> </w:t>
            </w:r>
            <w:r>
              <w:rPr>
                <w:rFonts w:ascii="Segoe UI" w:hAnsi="Segoe UI" w:eastAsia="Segoe UI" w:cs="Segoe UI"/>
                <w:i w:val="0"/>
                <w:iCs w:val="0"/>
                <w:caps w:val="0"/>
                <w:spacing w:val="0"/>
                <w:sz w:val="19"/>
                <w:szCs w:val="19"/>
                <w:shd w:val="clear" w:fill="FFFFFF"/>
              </w:rPr>
              <w:t>掌握企业财务会计基本理论与准则，能熟练进行日常经济业务的确认、计量与账务处理</w:t>
            </w:r>
          </w:p>
        </w:tc>
        <w:tc>
          <w:tcPr>
            <w:tcW w:w="3197" w:type="dxa"/>
            <w:vAlign w:val="center"/>
          </w:tcPr>
          <w:p w14:paraId="26704B35">
            <w:pPr>
              <w:pStyle w:val="22"/>
              <w:spacing w:line="240" w:lineRule="auto"/>
              <w:ind w:left="105" w:leftChars="50" w:right="105" w:rightChars="50" w:firstLine="0" w:firstLineChars="0"/>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highlight w:val="none"/>
              </w:rPr>
              <w:t>财务会计概念框架资产；负债；所有者权益；收入、费用和利润；财务报</w:t>
            </w:r>
            <w:r>
              <w:rPr>
                <w:rFonts w:hint="eastAsia" w:asciiTheme="minorEastAsia" w:hAnsiTheme="minorEastAsia" w:eastAsiaTheme="minorEastAsia" w:cstheme="minorEastAsia"/>
                <w:sz w:val="18"/>
                <w:szCs w:val="18"/>
                <w:highlight w:val="none"/>
                <w:lang w:val="en-US" w:eastAsia="zh-CN"/>
              </w:rPr>
              <w:t>表</w:t>
            </w:r>
          </w:p>
        </w:tc>
      </w:tr>
      <w:tr w14:paraId="5B771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23FC691F">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74E77D1F">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大数据技术</w:t>
            </w:r>
          </w:p>
          <w:p w14:paraId="582D5884">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在财务中的</w:t>
            </w:r>
          </w:p>
          <w:p w14:paraId="53313E73">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应用</w:t>
            </w:r>
          </w:p>
        </w:tc>
        <w:tc>
          <w:tcPr>
            <w:tcW w:w="468" w:type="dxa"/>
            <w:vAlign w:val="center"/>
          </w:tcPr>
          <w:p w14:paraId="1E910922">
            <w:pPr>
              <w:pStyle w:val="22"/>
              <w:spacing w:line="240" w:lineRule="auto"/>
              <w:ind w:left="0" w:firstLine="0" w:firstLineChars="0"/>
              <w:jc w:val="center"/>
              <w:rPr>
                <w:rFonts w:asciiTheme="minorEastAsia" w:hAnsiTheme="minorEastAsia" w:eastAsiaTheme="minorEastAsia"/>
                <w:sz w:val="18"/>
                <w:szCs w:val="18"/>
                <w:lang w:val="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2BA974CB">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35E3A33D">
            <w:pPr>
              <w:widowControl/>
              <w:jc w:val="center"/>
              <w:textAlignment w:val="center"/>
              <w:rPr>
                <w:rFonts w:cs="宋体" w:asciiTheme="minorEastAsia" w:hAnsiTheme="minorEastAsia" w:eastAsiaTheme="minorEastAsia"/>
                <w:sz w:val="18"/>
                <w:szCs w:val="18"/>
                <w:lang w:eastAsia="en-US"/>
              </w:rPr>
            </w:pPr>
            <w:r>
              <w:rPr>
                <w:rFonts w:hint="eastAsia" w:cs="宋体" w:asciiTheme="minorEastAsia" w:hAnsiTheme="minorEastAsia" w:eastAsiaTheme="minorEastAsia"/>
                <w:w w:val="99"/>
                <w:sz w:val="18"/>
                <w:szCs w:val="18"/>
                <w:lang w:bidi="zh-CN"/>
              </w:rPr>
              <w:t>4</w:t>
            </w:r>
          </w:p>
        </w:tc>
        <w:tc>
          <w:tcPr>
            <w:tcW w:w="567" w:type="dxa"/>
            <w:shd w:val="clear" w:color="auto" w:fill="auto"/>
            <w:vAlign w:val="center"/>
          </w:tcPr>
          <w:p w14:paraId="5BBBF852">
            <w:pPr>
              <w:widowControl/>
              <w:jc w:val="center"/>
              <w:textAlignment w:val="center"/>
              <w:rPr>
                <w:rFonts w:cs="宋体" w:asciiTheme="minorEastAsia" w:hAnsiTheme="minorEastAsia" w:eastAsiaTheme="minorEastAsia"/>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7421760C">
            <w:pPr>
              <w:widowControl/>
              <w:jc w:val="center"/>
              <w:textAlignment w:val="center"/>
              <w:rPr>
                <w:rFonts w:cs="宋体" w:asciiTheme="minorEastAsia" w:hAnsiTheme="minorEastAsia" w:eastAsiaTheme="minorEastAsia"/>
                <w:sz w:val="18"/>
                <w:szCs w:val="18"/>
                <w:lang w:eastAsia="en-US"/>
              </w:rPr>
            </w:pPr>
            <w:r>
              <w:rPr>
                <w:rFonts w:hint="eastAsia" w:cs="宋体" w:asciiTheme="minorEastAsia" w:hAnsiTheme="minorEastAsia" w:eastAsiaTheme="minorEastAsia"/>
                <w:w w:val="99"/>
                <w:sz w:val="18"/>
                <w:szCs w:val="18"/>
                <w:lang w:bidi="zh-CN"/>
              </w:rPr>
              <w:t>32</w:t>
            </w:r>
          </w:p>
        </w:tc>
        <w:tc>
          <w:tcPr>
            <w:tcW w:w="567" w:type="dxa"/>
            <w:shd w:val="clear" w:color="auto" w:fill="auto"/>
            <w:vAlign w:val="center"/>
          </w:tcPr>
          <w:p w14:paraId="4C58E52D">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6B3643C9">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4</w:t>
            </w:r>
          </w:p>
        </w:tc>
        <w:tc>
          <w:tcPr>
            <w:tcW w:w="992" w:type="dxa"/>
            <w:shd w:val="clear" w:color="auto" w:fill="auto"/>
            <w:vAlign w:val="center"/>
          </w:tcPr>
          <w:p w14:paraId="70FF2564">
            <w:pPr>
              <w:pStyle w:val="22"/>
              <w:spacing w:line="240" w:lineRule="auto"/>
              <w:ind w:left="0" w:firstLine="0" w:firstLineChars="0"/>
              <w:jc w:val="center"/>
              <w:rPr>
                <w:rFonts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7DD20E00">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掌握财务大数据思维、分析的基础、方法以及相关的应用等，以提高并培养从财务大数据的角度的思维能力和方法</w:t>
            </w:r>
          </w:p>
        </w:tc>
        <w:tc>
          <w:tcPr>
            <w:tcW w:w="3197" w:type="dxa"/>
            <w:vAlign w:val="center"/>
          </w:tcPr>
          <w:p w14:paraId="1978771B">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财务大数据思维基础，数据分析基础，财务大数据获取方法及清洗策略，Python 财务指标分析方法</w:t>
            </w:r>
          </w:p>
        </w:tc>
      </w:tr>
      <w:tr w14:paraId="60D08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restart"/>
            <w:vAlign w:val="center"/>
          </w:tcPr>
          <w:p w14:paraId="7E61E5F4">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专业实践课程</w:t>
            </w:r>
          </w:p>
        </w:tc>
        <w:tc>
          <w:tcPr>
            <w:tcW w:w="1357" w:type="dxa"/>
            <w:gridSpan w:val="2"/>
            <w:shd w:val="clear" w:color="auto" w:fill="auto"/>
            <w:vAlign w:val="center"/>
          </w:tcPr>
          <w:p w14:paraId="7C940225">
            <w:pPr>
              <w:widowControl/>
              <w:jc w:val="center"/>
              <w:textAlignment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会计基础</w:t>
            </w:r>
          </w:p>
          <w:p w14:paraId="2E67CF8D">
            <w:pPr>
              <w:widowControl/>
              <w:jc w:val="center"/>
              <w:textAlignment w:val="center"/>
              <w:rPr>
                <w:rFonts w:cs="宋体" w:asciiTheme="minorEastAsia" w:hAnsiTheme="minorEastAsia" w:eastAsiaTheme="minorEastAsia"/>
                <w:color w:val="000000"/>
                <w:kern w:val="0"/>
                <w:sz w:val="18"/>
                <w:szCs w:val="18"/>
              </w:rPr>
            </w:pPr>
            <w:r>
              <w:rPr>
                <w:rFonts w:hint="eastAsia" w:asciiTheme="minorEastAsia" w:hAnsiTheme="minorEastAsia" w:eastAsiaTheme="minorEastAsia"/>
                <w:sz w:val="18"/>
                <w:szCs w:val="18"/>
              </w:rPr>
              <w:t>实训</w:t>
            </w:r>
          </w:p>
        </w:tc>
        <w:tc>
          <w:tcPr>
            <w:tcW w:w="468" w:type="dxa"/>
            <w:vAlign w:val="center"/>
          </w:tcPr>
          <w:p w14:paraId="7BCC26ED">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567" w:type="dxa"/>
            <w:shd w:val="clear" w:color="auto" w:fill="auto"/>
            <w:vAlign w:val="center"/>
          </w:tcPr>
          <w:p w14:paraId="3A376AFD">
            <w:pPr>
              <w:pStyle w:val="22"/>
              <w:spacing w:line="240" w:lineRule="auto"/>
              <w:ind w:left="0" w:firstLine="0" w:firstLineChars="0"/>
              <w:jc w:val="center"/>
              <w:rPr>
                <w:rFonts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567" w:type="dxa"/>
            <w:shd w:val="clear" w:color="auto" w:fill="auto"/>
            <w:vAlign w:val="center"/>
          </w:tcPr>
          <w:p w14:paraId="142AA318">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asciiTheme="minorEastAsia" w:hAnsiTheme="minorEastAsia" w:eastAsiaTheme="minorEastAsia" w:cstheme="minorEastAsia"/>
                <w:sz w:val="18"/>
                <w:szCs w:val="18"/>
                <w:lang w:eastAsia="en-US"/>
              </w:rPr>
              <w:t>2</w:t>
            </w:r>
            <w:r>
              <w:rPr>
                <w:rFonts w:hint="eastAsia" w:asciiTheme="minorEastAsia" w:hAnsiTheme="minorEastAsia" w:eastAsiaTheme="minorEastAsia" w:cstheme="minorEastAsia"/>
                <w:sz w:val="18"/>
                <w:szCs w:val="18"/>
                <w:lang w:val="en-US" w:eastAsia="zh-CN"/>
              </w:rPr>
              <w:t>.5</w:t>
            </w:r>
          </w:p>
        </w:tc>
        <w:tc>
          <w:tcPr>
            <w:tcW w:w="567" w:type="dxa"/>
            <w:shd w:val="clear" w:color="auto" w:fill="auto"/>
            <w:vAlign w:val="center"/>
          </w:tcPr>
          <w:p w14:paraId="0C64CCFA">
            <w:pPr>
              <w:widowControl/>
              <w:jc w:val="center"/>
              <w:textAlignment w:val="center"/>
              <w:rPr>
                <w:rFonts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0</w:t>
            </w:r>
          </w:p>
        </w:tc>
        <w:tc>
          <w:tcPr>
            <w:tcW w:w="567" w:type="dxa"/>
            <w:shd w:val="clear" w:color="auto" w:fill="auto"/>
            <w:vAlign w:val="center"/>
          </w:tcPr>
          <w:p w14:paraId="59EC181D">
            <w:pPr>
              <w:widowControl/>
              <w:jc w:val="center"/>
              <w:textAlignment w:val="center"/>
              <w:rPr>
                <w:rFonts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40</w:t>
            </w:r>
          </w:p>
        </w:tc>
        <w:tc>
          <w:tcPr>
            <w:tcW w:w="567" w:type="dxa"/>
            <w:shd w:val="clear" w:color="auto" w:fill="auto"/>
            <w:vAlign w:val="center"/>
          </w:tcPr>
          <w:p w14:paraId="4E5BDA5A">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5F9438BA">
            <w:pPr>
              <w:pStyle w:val="22"/>
              <w:spacing w:line="240" w:lineRule="auto"/>
              <w:ind w:left="0" w:firstLine="0" w:firstLineChars="0"/>
              <w:jc w:val="center"/>
              <w:rPr>
                <w:rFonts w:hint="eastAsia" w:asciiTheme="minorEastAsia" w:hAnsiTheme="minorEastAsia" w:eastAsiaTheme="minorEastAsia" w:cstheme="minorEastAsia"/>
                <w:w w:val="99"/>
                <w:sz w:val="18"/>
                <w:szCs w:val="18"/>
                <w:lang w:eastAsia="zh-CN"/>
              </w:rPr>
            </w:pPr>
            <w:r>
              <w:rPr>
                <w:rFonts w:hint="eastAsia" w:asciiTheme="minorEastAsia" w:hAnsiTheme="minorEastAsia" w:eastAsiaTheme="minorEastAsia" w:cstheme="minorEastAsia"/>
                <w:w w:val="99"/>
                <w:sz w:val="18"/>
                <w:szCs w:val="18"/>
                <w:lang w:val="en-US" w:eastAsia="zh-CN"/>
              </w:rPr>
              <w:t>2</w:t>
            </w:r>
          </w:p>
        </w:tc>
        <w:tc>
          <w:tcPr>
            <w:tcW w:w="992" w:type="dxa"/>
            <w:shd w:val="clear" w:color="auto" w:fill="auto"/>
            <w:vAlign w:val="center"/>
          </w:tcPr>
          <w:p w14:paraId="11798A47">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3437" w:type="dxa"/>
            <w:shd w:val="clear" w:color="auto" w:fill="auto"/>
            <w:vAlign w:val="center"/>
          </w:tcPr>
          <w:p w14:paraId="14E72C34">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掌握企业经济活动的账务处理；了解企业相关的会计处理流程、财务软件以及相关财务制度等</w:t>
            </w:r>
          </w:p>
        </w:tc>
        <w:tc>
          <w:tcPr>
            <w:tcW w:w="3197" w:type="dxa"/>
            <w:vAlign w:val="center"/>
          </w:tcPr>
          <w:p w14:paraId="72098E08">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会计核算的方法、前提、基础等基本原理及理论知识，会计要素、等式、科目与账户，会计记账方法</w:t>
            </w:r>
          </w:p>
        </w:tc>
      </w:tr>
      <w:tr w14:paraId="39E51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628F0F56">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145D43D1">
            <w:pPr>
              <w:jc w:val="center"/>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EXCEL在财务</w:t>
            </w:r>
          </w:p>
          <w:p w14:paraId="43B4BDC0">
            <w:pPr>
              <w:jc w:val="center"/>
              <w:rPr>
                <w:rFonts w:cs="宋体" w:asciiTheme="minorEastAsia" w:hAnsiTheme="minorEastAsia" w:eastAsiaTheme="minorEastAsia"/>
                <w:sz w:val="18"/>
                <w:szCs w:val="18"/>
              </w:rPr>
            </w:pPr>
            <w:r>
              <w:rPr>
                <w:rFonts w:hint="eastAsia" w:cs="宋体" w:asciiTheme="minorEastAsia" w:hAnsiTheme="minorEastAsia" w:eastAsiaTheme="minorEastAsia"/>
                <w:color w:val="000000"/>
                <w:kern w:val="0"/>
                <w:sz w:val="18"/>
                <w:szCs w:val="18"/>
              </w:rPr>
              <w:t>中的应用</w:t>
            </w:r>
          </w:p>
        </w:tc>
        <w:tc>
          <w:tcPr>
            <w:tcW w:w="468" w:type="dxa"/>
            <w:vAlign w:val="center"/>
          </w:tcPr>
          <w:p w14:paraId="31761DEC">
            <w:pPr>
              <w:pStyle w:val="22"/>
              <w:spacing w:line="240" w:lineRule="auto"/>
              <w:ind w:left="0" w:firstLine="0" w:firstLineChars="0"/>
              <w:jc w:val="center"/>
              <w:rPr>
                <w:rFonts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C</w:t>
            </w:r>
          </w:p>
        </w:tc>
        <w:tc>
          <w:tcPr>
            <w:tcW w:w="567" w:type="dxa"/>
            <w:shd w:val="clear" w:color="auto" w:fill="auto"/>
            <w:vAlign w:val="center"/>
          </w:tcPr>
          <w:p w14:paraId="520757A7">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asciiTheme="minorEastAsia" w:hAnsiTheme="minorEastAsia" w:eastAsiaTheme="minorEastAsia"/>
                <w:w w:val="99"/>
                <w:sz w:val="18"/>
                <w:szCs w:val="18"/>
              </w:rPr>
              <w:t>必修</w:t>
            </w:r>
          </w:p>
        </w:tc>
        <w:tc>
          <w:tcPr>
            <w:tcW w:w="567" w:type="dxa"/>
            <w:shd w:val="clear" w:color="auto" w:fill="auto"/>
            <w:vAlign w:val="center"/>
          </w:tcPr>
          <w:p w14:paraId="7B64325F">
            <w:pPr>
              <w:widowControl/>
              <w:jc w:val="center"/>
              <w:textAlignment w:val="center"/>
              <w:rPr>
                <w:rFonts w:hint="default"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w w:val="99"/>
                <w:sz w:val="18"/>
                <w:szCs w:val="18"/>
                <w:lang w:val="en-US" w:eastAsia="zh-CN"/>
              </w:rPr>
              <w:t>2.5</w:t>
            </w:r>
          </w:p>
        </w:tc>
        <w:tc>
          <w:tcPr>
            <w:tcW w:w="567" w:type="dxa"/>
            <w:shd w:val="clear" w:color="auto" w:fill="auto"/>
            <w:vAlign w:val="center"/>
          </w:tcPr>
          <w:p w14:paraId="1C02B070">
            <w:pPr>
              <w:widowControl/>
              <w:jc w:val="center"/>
              <w:textAlignment w:val="center"/>
              <w:rPr>
                <w:rFonts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0</w:t>
            </w:r>
          </w:p>
        </w:tc>
        <w:tc>
          <w:tcPr>
            <w:tcW w:w="567" w:type="dxa"/>
            <w:shd w:val="clear" w:color="auto" w:fill="auto"/>
            <w:vAlign w:val="center"/>
          </w:tcPr>
          <w:p w14:paraId="15D7EEB9">
            <w:pPr>
              <w:widowControl/>
              <w:jc w:val="center"/>
              <w:textAlignment w:val="center"/>
              <w:rPr>
                <w:rFonts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40</w:t>
            </w:r>
          </w:p>
        </w:tc>
        <w:tc>
          <w:tcPr>
            <w:tcW w:w="567" w:type="dxa"/>
            <w:shd w:val="clear" w:color="auto" w:fill="auto"/>
            <w:vAlign w:val="center"/>
          </w:tcPr>
          <w:p w14:paraId="0A26BF9A">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202B5F0E">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2</w:t>
            </w:r>
          </w:p>
        </w:tc>
        <w:tc>
          <w:tcPr>
            <w:tcW w:w="992" w:type="dxa"/>
            <w:shd w:val="clear" w:color="auto" w:fill="auto"/>
            <w:vAlign w:val="center"/>
          </w:tcPr>
          <w:p w14:paraId="734BF633">
            <w:pPr>
              <w:pStyle w:val="22"/>
              <w:spacing w:line="240" w:lineRule="auto"/>
              <w:ind w:left="0" w:firstLine="0" w:firstLineChars="0"/>
              <w:jc w:val="center"/>
              <w:rPr>
                <w:rFonts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4213A2EF">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 EXCEL的基本原理，了解企业管理活动可以运用EXCEL来定制解决</w:t>
            </w:r>
          </w:p>
        </w:tc>
        <w:tc>
          <w:tcPr>
            <w:tcW w:w="3197" w:type="dxa"/>
            <w:vAlign w:val="center"/>
          </w:tcPr>
          <w:p w14:paraId="112184BD">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EXCEL常用函数基础；流动资金管理模型与应用；利润管理决策模型与应用；</w:t>
            </w:r>
          </w:p>
        </w:tc>
      </w:tr>
      <w:tr w14:paraId="2BDB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8" w:hRule="exact"/>
          <w:jc w:val="center"/>
        </w:trPr>
        <w:tc>
          <w:tcPr>
            <w:tcW w:w="875" w:type="dxa"/>
            <w:vMerge w:val="continue"/>
            <w:vAlign w:val="center"/>
          </w:tcPr>
          <w:p w14:paraId="30B26856">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1A9379DA">
            <w:pPr>
              <w:widowControl/>
              <w:jc w:val="center"/>
              <w:textAlignment w:val="center"/>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highlight w:val="none"/>
                <w:lang w:val="en-US" w:eastAsia="zh-CN"/>
              </w:rPr>
              <w:t>会计综合业务实训（轻工业方向）</w:t>
            </w:r>
          </w:p>
        </w:tc>
        <w:tc>
          <w:tcPr>
            <w:tcW w:w="468" w:type="dxa"/>
            <w:vAlign w:val="center"/>
          </w:tcPr>
          <w:p w14:paraId="7A9C5CD9">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C</w:t>
            </w:r>
          </w:p>
        </w:tc>
        <w:tc>
          <w:tcPr>
            <w:tcW w:w="567" w:type="dxa"/>
            <w:shd w:val="clear" w:color="auto" w:fill="auto"/>
            <w:vAlign w:val="center"/>
          </w:tcPr>
          <w:p w14:paraId="08AD773F">
            <w:pPr>
              <w:pStyle w:val="22"/>
              <w:spacing w:line="240" w:lineRule="auto"/>
              <w:ind w:left="0" w:firstLine="0" w:firstLineChars="0"/>
              <w:jc w:val="center"/>
              <w:rPr>
                <w:rFonts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567" w:type="dxa"/>
            <w:shd w:val="clear" w:color="auto" w:fill="auto"/>
            <w:vAlign w:val="center"/>
          </w:tcPr>
          <w:p w14:paraId="2F93921E">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2.5</w:t>
            </w:r>
          </w:p>
        </w:tc>
        <w:tc>
          <w:tcPr>
            <w:tcW w:w="567" w:type="dxa"/>
            <w:shd w:val="clear" w:color="auto" w:fill="auto"/>
            <w:vAlign w:val="center"/>
          </w:tcPr>
          <w:p w14:paraId="6DB678A0">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w:t>
            </w:r>
          </w:p>
        </w:tc>
        <w:tc>
          <w:tcPr>
            <w:tcW w:w="567" w:type="dxa"/>
            <w:shd w:val="clear" w:color="auto" w:fill="auto"/>
            <w:vAlign w:val="center"/>
          </w:tcPr>
          <w:p w14:paraId="58E542C9">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40</w:t>
            </w:r>
          </w:p>
        </w:tc>
        <w:tc>
          <w:tcPr>
            <w:tcW w:w="567" w:type="dxa"/>
            <w:shd w:val="clear" w:color="auto" w:fill="auto"/>
            <w:vAlign w:val="center"/>
          </w:tcPr>
          <w:p w14:paraId="549C3EDF">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735C3B6B">
            <w:pPr>
              <w:pStyle w:val="22"/>
              <w:spacing w:line="240" w:lineRule="auto"/>
              <w:ind w:left="0" w:firstLine="0" w:firstLineChars="0"/>
              <w:jc w:val="center"/>
              <w:rPr>
                <w:rFonts w:hint="eastAsia" w:asciiTheme="minorEastAsia" w:hAnsiTheme="minorEastAsia" w:eastAsiaTheme="minorEastAsia" w:cstheme="minorEastAsia"/>
                <w:w w:val="99"/>
                <w:sz w:val="18"/>
                <w:szCs w:val="18"/>
                <w:lang w:eastAsia="zh-CN"/>
              </w:rPr>
            </w:pPr>
            <w:r>
              <w:rPr>
                <w:rFonts w:hint="eastAsia" w:asciiTheme="minorEastAsia" w:hAnsiTheme="minorEastAsia" w:eastAsiaTheme="minorEastAsia" w:cstheme="minorEastAsia"/>
                <w:w w:val="99"/>
                <w:sz w:val="18"/>
                <w:szCs w:val="18"/>
                <w:lang w:val="en-US" w:eastAsia="zh-CN"/>
              </w:rPr>
              <w:t>4</w:t>
            </w:r>
          </w:p>
        </w:tc>
        <w:tc>
          <w:tcPr>
            <w:tcW w:w="992" w:type="dxa"/>
            <w:shd w:val="clear" w:color="auto" w:fill="auto"/>
            <w:vAlign w:val="center"/>
          </w:tcPr>
          <w:p w14:paraId="14FCFAD5">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610048F8">
            <w:pPr>
              <w:pStyle w:val="22"/>
              <w:spacing w:line="240" w:lineRule="auto"/>
              <w:ind w:left="105" w:leftChars="50" w:right="105" w:rightChars="50" w:firstLine="0" w:firstLineChars="0"/>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通过轻工业企业真实业务场景实训，让学生掌握轻工业特色会计处理，提升凭证编制、账簿登记及财务报表编制的实操能力，强化行业税务筹划与成本控制意识，培养轻工业财务岗位的综合业务处理能力</w:t>
            </w:r>
          </w:p>
        </w:tc>
        <w:tc>
          <w:tcPr>
            <w:tcW w:w="3197" w:type="dxa"/>
            <w:vAlign w:val="center"/>
          </w:tcPr>
          <w:p w14:paraId="76D57019">
            <w:pPr>
              <w:pStyle w:val="22"/>
              <w:spacing w:line="240" w:lineRule="auto"/>
              <w:ind w:left="105" w:leftChars="50" w:right="105" w:rightChars="50" w:firstLine="0" w:firstLineChars="0"/>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轻工业原材料采购与存货核算、产品生产成本归集、制造费用分摊方法产品完工入库与销售账务处理，以及轻工业相关税费计算（如消费税）和成本分析实训。</w:t>
            </w:r>
          </w:p>
        </w:tc>
      </w:tr>
      <w:tr w14:paraId="29B81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47" w:hRule="exact"/>
          <w:jc w:val="center"/>
        </w:trPr>
        <w:tc>
          <w:tcPr>
            <w:tcW w:w="875" w:type="dxa"/>
            <w:vMerge w:val="continue"/>
            <w:vAlign w:val="center"/>
          </w:tcPr>
          <w:p w14:paraId="41900C57">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60C8BF14">
            <w:pPr>
              <w:widowControl/>
              <w:jc w:val="center"/>
              <w:textAlignment w:val="center"/>
              <w:rPr>
                <w:rFonts w:hint="default" w:cs="宋体" w:asciiTheme="minorEastAsia" w:hAnsiTheme="minorEastAsia" w:eastAsiaTheme="minorEastAsia"/>
                <w:color w:val="000000"/>
                <w:kern w:val="0"/>
                <w:sz w:val="18"/>
                <w:szCs w:val="18"/>
                <w:lang w:val="en-US" w:eastAsia="zh-CN"/>
              </w:rPr>
            </w:pPr>
            <w:r>
              <w:rPr>
                <w:rFonts w:hint="eastAsia" w:cs="宋体" w:asciiTheme="minorEastAsia" w:hAnsiTheme="minorEastAsia" w:eastAsiaTheme="minorEastAsia"/>
                <w:color w:val="000000"/>
                <w:kern w:val="0"/>
                <w:sz w:val="18"/>
                <w:szCs w:val="18"/>
                <w:lang w:val="en-US" w:eastAsia="zh-CN"/>
              </w:rPr>
              <w:t>业财一体化综合实训</w:t>
            </w:r>
          </w:p>
        </w:tc>
        <w:tc>
          <w:tcPr>
            <w:tcW w:w="468" w:type="dxa"/>
            <w:vAlign w:val="center"/>
          </w:tcPr>
          <w:p w14:paraId="78443861">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C</w:t>
            </w:r>
          </w:p>
        </w:tc>
        <w:tc>
          <w:tcPr>
            <w:tcW w:w="567" w:type="dxa"/>
            <w:shd w:val="clear" w:color="auto" w:fill="auto"/>
            <w:vAlign w:val="center"/>
          </w:tcPr>
          <w:p w14:paraId="7ED167ED">
            <w:pPr>
              <w:pStyle w:val="22"/>
              <w:spacing w:line="240" w:lineRule="auto"/>
              <w:ind w:left="0" w:firstLine="0" w:firstLineChars="0"/>
              <w:jc w:val="center"/>
              <w:rPr>
                <w:rFonts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567" w:type="dxa"/>
            <w:shd w:val="clear" w:color="auto" w:fill="auto"/>
            <w:vAlign w:val="center"/>
          </w:tcPr>
          <w:p w14:paraId="0FD4E2B4">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2.5</w:t>
            </w:r>
          </w:p>
        </w:tc>
        <w:tc>
          <w:tcPr>
            <w:tcW w:w="567" w:type="dxa"/>
            <w:shd w:val="clear" w:color="auto" w:fill="auto"/>
            <w:vAlign w:val="center"/>
          </w:tcPr>
          <w:p w14:paraId="3FFD2413">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w:t>
            </w:r>
          </w:p>
        </w:tc>
        <w:tc>
          <w:tcPr>
            <w:tcW w:w="567" w:type="dxa"/>
            <w:shd w:val="clear" w:color="auto" w:fill="auto"/>
            <w:vAlign w:val="center"/>
          </w:tcPr>
          <w:p w14:paraId="48723C6F">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40</w:t>
            </w:r>
          </w:p>
        </w:tc>
        <w:tc>
          <w:tcPr>
            <w:tcW w:w="567" w:type="dxa"/>
            <w:shd w:val="clear" w:color="auto" w:fill="auto"/>
            <w:vAlign w:val="center"/>
          </w:tcPr>
          <w:p w14:paraId="1940F8A2">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590C76EA">
            <w:pPr>
              <w:pStyle w:val="22"/>
              <w:spacing w:line="240" w:lineRule="auto"/>
              <w:ind w:left="0" w:firstLine="0" w:firstLineChars="0"/>
              <w:jc w:val="center"/>
              <w:rPr>
                <w:rFonts w:asciiTheme="minorEastAsia" w:hAnsiTheme="minorEastAsia" w:eastAsiaTheme="minorEastAsia" w:cstheme="minorEastAsia"/>
                <w:w w:val="99"/>
                <w:sz w:val="18"/>
                <w:szCs w:val="18"/>
              </w:rPr>
            </w:pPr>
          </w:p>
        </w:tc>
        <w:tc>
          <w:tcPr>
            <w:tcW w:w="992" w:type="dxa"/>
            <w:shd w:val="clear" w:color="auto" w:fill="auto"/>
            <w:vAlign w:val="center"/>
          </w:tcPr>
          <w:p w14:paraId="29B94BDC">
            <w:pPr>
              <w:pStyle w:val="22"/>
              <w:spacing w:line="240" w:lineRule="auto"/>
              <w:ind w:left="0" w:firstLine="0" w:firstLineChars="0"/>
              <w:jc w:val="center"/>
              <w:rPr>
                <w:rFonts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18745D0A">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Segoe UI" w:hAnsi="Segoe UI" w:eastAsia="Segoe UI" w:cs="Segoe UI"/>
                <w:i w:val="0"/>
                <w:iCs w:val="0"/>
                <w:caps w:val="0"/>
                <w:spacing w:val="0"/>
                <w:sz w:val="19"/>
                <w:szCs w:val="19"/>
                <w:shd w:val="clear" w:fill="FFFFFF"/>
              </w:rPr>
              <w:t>培养学生将业务流程与财务数据深度融合的能力，通过实训掌握业财数据对接等实操技能，理解业务活动对财务结果的影响机制，提升跨部门协作与决策支持能力，适应企业数字化管理需求。</w:t>
            </w:r>
          </w:p>
        </w:tc>
        <w:tc>
          <w:tcPr>
            <w:tcW w:w="3197" w:type="dxa"/>
            <w:vAlign w:val="center"/>
          </w:tcPr>
          <w:p w14:paraId="79DDD1FC">
            <w:pPr>
              <w:pStyle w:val="22"/>
              <w:spacing w:line="240" w:lineRule="auto"/>
              <w:ind w:left="105" w:leftChars="50" w:right="105" w:rightChars="50" w:firstLine="0" w:firstLineChars="0"/>
              <w:rPr>
                <w:rFonts w:hint="eastAsia" w:eastAsia="宋体" w:asciiTheme="minorEastAsia" w:hAnsiTheme="minorEastAsia" w:cstheme="minorEastAsia"/>
                <w:sz w:val="18"/>
                <w:szCs w:val="18"/>
                <w:lang w:eastAsia="zh-CN"/>
              </w:rPr>
            </w:pPr>
            <w:r>
              <w:rPr>
                <w:rFonts w:ascii="Segoe UI" w:hAnsi="Segoe UI" w:eastAsia="Segoe UI" w:cs="Segoe UI"/>
                <w:i w:val="0"/>
                <w:iCs w:val="0"/>
                <w:caps w:val="0"/>
                <w:spacing w:val="0"/>
                <w:sz w:val="19"/>
                <w:szCs w:val="19"/>
                <w:shd w:val="clear" w:fill="FFFFFF"/>
              </w:rPr>
              <w:t>企业采购、生产、销售等业务流程的财务映射；业财数据中台搭建与信息集成</w:t>
            </w:r>
            <w:r>
              <w:rPr>
                <w:rFonts w:hint="eastAsia" w:ascii="Segoe UI" w:hAnsi="Segoe UI" w:cs="Segoe UI"/>
                <w:i w:val="0"/>
                <w:iCs w:val="0"/>
                <w:caps w:val="0"/>
                <w:spacing w:val="0"/>
                <w:sz w:val="19"/>
                <w:szCs w:val="19"/>
                <w:shd w:val="clear" w:fill="FFFFFF"/>
                <w:lang w:eastAsia="zh-CN"/>
              </w:rPr>
              <w:t>；</w:t>
            </w:r>
            <w:r>
              <w:rPr>
                <w:rFonts w:ascii="Segoe UI" w:hAnsi="Segoe UI" w:eastAsia="Segoe UI" w:cs="Segoe UI"/>
                <w:i w:val="0"/>
                <w:iCs w:val="0"/>
                <w:caps w:val="0"/>
                <w:spacing w:val="0"/>
                <w:sz w:val="19"/>
                <w:szCs w:val="19"/>
                <w:shd w:val="clear" w:fill="FFFFFF"/>
              </w:rPr>
              <w:t>业财一体化系统（如 ERP）模拟操作</w:t>
            </w:r>
          </w:p>
        </w:tc>
      </w:tr>
      <w:tr w14:paraId="2B54C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27A50A8B">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356F1C70">
            <w:pPr>
              <w:widowControl/>
              <w:jc w:val="center"/>
              <w:textAlignment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智能出纳</w:t>
            </w:r>
          </w:p>
          <w:p w14:paraId="6A278264">
            <w:pPr>
              <w:widowControl/>
              <w:jc w:val="center"/>
              <w:textAlignment w:val="center"/>
              <w:rPr>
                <w:rFonts w:cs="宋体" w:asciiTheme="minorEastAsia" w:hAnsiTheme="minorEastAsia" w:eastAsiaTheme="minorEastAsia"/>
                <w:color w:val="000000"/>
                <w:kern w:val="0"/>
                <w:sz w:val="18"/>
                <w:szCs w:val="18"/>
              </w:rPr>
            </w:pPr>
            <w:r>
              <w:rPr>
                <w:rFonts w:hint="eastAsia" w:asciiTheme="minorEastAsia" w:hAnsiTheme="minorEastAsia" w:eastAsiaTheme="minorEastAsia"/>
                <w:sz w:val="18"/>
                <w:szCs w:val="18"/>
              </w:rPr>
              <w:t>业务实训</w:t>
            </w:r>
          </w:p>
        </w:tc>
        <w:tc>
          <w:tcPr>
            <w:tcW w:w="468" w:type="dxa"/>
            <w:vAlign w:val="center"/>
          </w:tcPr>
          <w:p w14:paraId="1D81D22E">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C</w:t>
            </w:r>
          </w:p>
        </w:tc>
        <w:tc>
          <w:tcPr>
            <w:tcW w:w="567" w:type="dxa"/>
            <w:shd w:val="clear" w:color="auto" w:fill="auto"/>
            <w:vAlign w:val="center"/>
          </w:tcPr>
          <w:p w14:paraId="001073CE">
            <w:pPr>
              <w:pStyle w:val="22"/>
              <w:spacing w:line="240" w:lineRule="auto"/>
              <w:ind w:left="0" w:firstLine="0" w:firstLineChars="0"/>
              <w:jc w:val="center"/>
              <w:rPr>
                <w:rFonts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567" w:type="dxa"/>
            <w:shd w:val="clear" w:color="auto" w:fill="auto"/>
            <w:vAlign w:val="center"/>
          </w:tcPr>
          <w:p w14:paraId="733DEEF4">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2.5</w:t>
            </w:r>
          </w:p>
        </w:tc>
        <w:tc>
          <w:tcPr>
            <w:tcW w:w="567" w:type="dxa"/>
            <w:shd w:val="clear" w:color="auto" w:fill="auto"/>
            <w:vAlign w:val="center"/>
          </w:tcPr>
          <w:p w14:paraId="196598BB">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w:t>
            </w:r>
          </w:p>
        </w:tc>
        <w:tc>
          <w:tcPr>
            <w:tcW w:w="567" w:type="dxa"/>
            <w:shd w:val="clear" w:color="auto" w:fill="auto"/>
            <w:vAlign w:val="center"/>
          </w:tcPr>
          <w:p w14:paraId="3B34A11B">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40</w:t>
            </w:r>
          </w:p>
        </w:tc>
        <w:tc>
          <w:tcPr>
            <w:tcW w:w="567" w:type="dxa"/>
            <w:shd w:val="clear" w:color="auto" w:fill="auto"/>
            <w:vAlign w:val="center"/>
          </w:tcPr>
          <w:p w14:paraId="34DFE3BF">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07B03DB6">
            <w:pPr>
              <w:pStyle w:val="22"/>
              <w:spacing w:line="240" w:lineRule="auto"/>
              <w:ind w:left="0" w:firstLine="0" w:firstLineChars="0"/>
              <w:jc w:val="center"/>
              <w:rPr>
                <w:rFonts w:asciiTheme="minorEastAsia" w:hAnsiTheme="minorEastAsia" w:eastAsiaTheme="minorEastAsia" w:cstheme="minorEastAsia"/>
                <w:w w:val="99"/>
                <w:sz w:val="18"/>
                <w:szCs w:val="18"/>
              </w:rPr>
            </w:pPr>
          </w:p>
        </w:tc>
        <w:tc>
          <w:tcPr>
            <w:tcW w:w="992" w:type="dxa"/>
            <w:shd w:val="clear" w:color="auto" w:fill="auto"/>
            <w:vAlign w:val="center"/>
          </w:tcPr>
          <w:p w14:paraId="1A8E00D0">
            <w:pPr>
              <w:pStyle w:val="22"/>
              <w:spacing w:line="240" w:lineRule="auto"/>
              <w:ind w:left="0" w:firstLine="0" w:firstLineChars="0"/>
              <w:jc w:val="center"/>
              <w:rPr>
                <w:rFonts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774562B1">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掌握出纳岗位的专业知识和技能</w:t>
            </w:r>
          </w:p>
        </w:tc>
        <w:tc>
          <w:tcPr>
            <w:tcW w:w="3197" w:type="dxa"/>
            <w:vAlign w:val="center"/>
          </w:tcPr>
          <w:p w14:paraId="4AB4C6F4">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对出纳的认知和各结算业务的办理</w:t>
            </w:r>
          </w:p>
        </w:tc>
      </w:tr>
      <w:tr w14:paraId="5D7BB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2B6A096A">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1357" w:type="dxa"/>
            <w:gridSpan w:val="2"/>
            <w:shd w:val="clear" w:color="auto" w:fill="auto"/>
            <w:vAlign w:val="center"/>
          </w:tcPr>
          <w:p w14:paraId="60B8BA0C">
            <w:pPr>
              <w:widowControl/>
              <w:jc w:val="center"/>
              <w:textAlignment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岗位实习</w:t>
            </w:r>
          </w:p>
        </w:tc>
        <w:tc>
          <w:tcPr>
            <w:tcW w:w="468" w:type="dxa"/>
            <w:vAlign w:val="center"/>
          </w:tcPr>
          <w:p w14:paraId="65DA0CD1">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C</w:t>
            </w:r>
          </w:p>
        </w:tc>
        <w:tc>
          <w:tcPr>
            <w:tcW w:w="567" w:type="dxa"/>
            <w:shd w:val="clear" w:color="auto" w:fill="auto"/>
            <w:vAlign w:val="center"/>
          </w:tcPr>
          <w:p w14:paraId="7B2EBE1E">
            <w:pPr>
              <w:pStyle w:val="22"/>
              <w:spacing w:line="240" w:lineRule="auto"/>
              <w:ind w:left="0" w:firstLine="0" w:firstLineChars="0"/>
              <w:jc w:val="center"/>
              <w:rPr>
                <w:rFonts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567" w:type="dxa"/>
            <w:shd w:val="clear" w:color="auto" w:fill="auto"/>
            <w:vAlign w:val="center"/>
          </w:tcPr>
          <w:p w14:paraId="33D237A2">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6</w:t>
            </w:r>
          </w:p>
        </w:tc>
        <w:tc>
          <w:tcPr>
            <w:tcW w:w="567" w:type="dxa"/>
            <w:shd w:val="clear" w:color="auto" w:fill="auto"/>
            <w:vAlign w:val="center"/>
          </w:tcPr>
          <w:p w14:paraId="7E0BFBE5">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w:t>
            </w:r>
          </w:p>
        </w:tc>
        <w:tc>
          <w:tcPr>
            <w:tcW w:w="567" w:type="dxa"/>
            <w:shd w:val="clear" w:color="auto" w:fill="auto"/>
            <w:vAlign w:val="center"/>
          </w:tcPr>
          <w:p w14:paraId="4B3666C0">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400</w:t>
            </w:r>
          </w:p>
        </w:tc>
        <w:tc>
          <w:tcPr>
            <w:tcW w:w="567" w:type="dxa"/>
            <w:shd w:val="clear" w:color="auto" w:fill="auto"/>
            <w:vAlign w:val="center"/>
          </w:tcPr>
          <w:p w14:paraId="42397862">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5FFB617B">
            <w:pPr>
              <w:pStyle w:val="22"/>
              <w:spacing w:line="240" w:lineRule="auto"/>
              <w:ind w:left="0" w:firstLine="0" w:firstLineChars="0"/>
              <w:jc w:val="center"/>
              <w:rPr>
                <w:rFonts w:hint="eastAsia" w:asciiTheme="minorEastAsia" w:hAnsiTheme="minorEastAsia" w:eastAsiaTheme="minorEastAsia" w:cstheme="minorEastAsia"/>
                <w:w w:val="99"/>
                <w:sz w:val="18"/>
                <w:szCs w:val="18"/>
                <w:lang w:eastAsia="zh-CN"/>
              </w:rPr>
            </w:pPr>
            <w:r>
              <w:rPr>
                <w:rFonts w:hint="eastAsia" w:asciiTheme="minorEastAsia" w:hAnsiTheme="minorEastAsia" w:eastAsiaTheme="minorEastAsia" w:cstheme="minorEastAsia"/>
                <w:w w:val="99"/>
                <w:sz w:val="18"/>
                <w:szCs w:val="18"/>
                <w:lang w:val="en-US" w:eastAsia="zh-CN"/>
              </w:rPr>
              <w:t>5</w:t>
            </w:r>
          </w:p>
        </w:tc>
        <w:tc>
          <w:tcPr>
            <w:tcW w:w="992" w:type="dxa"/>
            <w:shd w:val="clear" w:color="auto" w:fill="auto"/>
            <w:vAlign w:val="center"/>
          </w:tcPr>
          <w:p w14:paraId="2AC92F12">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w:t>
            </w:r>
          </w:p>
        </w:tc>
        <w:tc>
          <w:tcPr>
            <w:tcW w:w="3437" w:type="dxa"/>
            <w:shd w:val="clear" w:color="auto" w:fill="auto"/>
            <w:vAlign w:val="center"/>
          </w:tcPr>
          <w:p w14:paraId="7D21A20C">
            <w:pPr>
              <w:pStyle w:val="22"/>
              <w:spacing w:line="240" w:lineRule="auto"/>
              <w:ind w:left="105" w:leftChars="50" w:right="105" w:rightChars="50" w:firstLine="0" w:firstLineChars="0"/>
              <w:rPr>
                <w:sz w:val="18"/>
                <w:szCs w:val="18"/>
              </w:rPr>
            </w:pPr>
            <w:r>
              <w:rPr>
                <w:rFonts w:hint="eastAsia"/>
                <w:sz w:val="18"/>
                <w:szCs w:val="18"/>
              </w:rPr>
              <w:t>体验会计工作、培养职业意识，提高职业素质</w:t>
            </w:r>
            <w:r>
              <w:rPr>
                <w:rFonts w:hint="eastAsia" w:asciiTheme="minorEastAsia" w:hAnsiTheme="minorEastAsia" w:eastAsiaTheme="minorEastAsia" w:cstheme="minorEastAsia"/>
                <w:sz w:val="18"/>
                <w:szCs w:val="18"/>
              </w:rPr>
              <w:t>，形成财务管理工作能力，成为理论与实际相结合的财务管理专业人才</w:t>
            </w:r>
            <w:r>
              <w:rPr>
                <w:sz w:val="18"/>
                <w:szCs w:val="18"/>
              </w:rPr>
              <w:t xml:space="preserve"> </w:t>
            </w:r>
          </w:p>
        </w:tc>
        <w:tc>
          <w:tcPr>
            <w:tcW w:w="3197" w:type="dxa"/>
            <w:vAlign w:val="center"/>
          </w:tcPr>
          <w:p w14:paraId="7B53B1B3">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kern w:val="0"/>
                <w:sz w:val="18"/>
                <w:szCs w:val="18"/>
              </w:rPr>
              <w:t>会计核算，税务管理，成本管理岗位实习</w:t>
            </w:r>
          </w:p>
        </w:tc>
      </w:tr>
      <w:tr w14:paraId="0FAF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restart"/>
            <w:vAlign w:val="center"/>
          </w:tcPr>
          <w:p w14:paraId="2406CAD3">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bidi="th-TH"/>
              </w:rPr>
              <w:t>专业拓展课程选修</w:t>
            </w:r>
            <w:r>
              <w:rPr>
                <w:rFonts w:hint="eastAsia" w:asciiTheme="minorEastAsia" w:hAnsiTheme="minorEastAsia" w:eastAsiaTheme="minorEastAsia" w:cstheme="minorEastAsia"/>
                <w:sz w:val="18"/>
                <w:szCs w:val="18"/>
                <w:lang w:val="en-US" w:bidi="th-TH"/>
              </w:rPr>
              <w:t>模块</w:t>
            </w:r>
          </w:p>
        </w:tc>
        <w:tc>
          <w:tcPr>
            <w:tcW w:w="602" w:type="dxa"/>
            <w:vMerge w:val="restart"/>
            <w:shd w:val="clear" w:color="auto" w:fill="auto"/>
            <w:vAlign w:val="center"/>
          </w:tcPr>
          <w:p w14:paraId="1B314601">
            <w:pPr>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专业提升模块（一）</w:t>
            </w:r>
          </w:p>
        </w:tc>
        <w:tc>
          <w:tcPr>
            <w:tcW w:w="755" w:type="dxa"/>
            <w:shd w:val="clear" w:color="auto" w:fill="auto"/>
            <w:vAlign w:val="center"/>
          </w:tcPr>
          <w:p w14:paraId="735EC387">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个税计算职业技能</w:t>
            </w:r>
          </w:p>
        </w:tc>
        <w:tc>
          <w:tcPr>
            <w:tcW w:w="468" w:type="dxa"/>
            <w:vAlign w:val="center"/>
          </w:tcPr>
          <w:p w14:paraId="5EC5C9CB">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567" w:type="dxa"/>
            <w:shd w:val="clear" w:color="auto" w:fill="auto"/>
            <w:vAlign w:val="center"/>
          </w:tcPr>
          <w:p w14:paraId="5759F43B">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48A97895">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2</w:t>
            </w:r>
          </w:p>
        </w:tc>
        <w:tc>
          <w:tcPr>
            <w:tcW w:w="567" w:type="dxa"/>
            <w:shd w:val="clear" w:color="auto" w:fill="auto"/>
            <w:vAlign w:val="center"/>
          </w:tcPr>
          <w:p w14:paraId="7CBBCAB9">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10</w:t>
            </w:r>
          </w:p>
        </w:tc>
        <w:tc>
          <w:tcPr>
            <w:tcW w:w="567" w:type="dxa"/>
            <w:shd w:val="clear" w:color="auto" w:fill="auto"/>
            <w:vAlign w:val="center"/>
          </w:tcPr>
          <w:p w14:paraId="4ABA20C7">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22</w:t>
            </w:r>
          </w:p>
        </w:tc>
        <w:tc>
          <w:tcPr>
            <w:tcW w:w="567" w:type="dxa"/>
            <w:shd w:val="clear" w:color="auto" w:fill="auto"/>
            <w:vAlign w:val="center"/>
          </w:tcPr>
          <w:p w14:paraId="1187F1F0">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74FE59D3">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992" w:type="dxa"/>
            <w:shd w:val="clear" w:color="auto" w:fill="auto"/>
            <w:vAlign w:val="center"/>
          </w:tcPr>
          <w:p w14:paraId="23C8FF9A">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715547D9">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获得</w:t>
            </w:r>
            <w:r>
              <w:rPr>
                <w:rFonts w:hint="eastAsia" w:asciiTheme="minorEastAsia" w:hAnsiTheme="minorEastAsia" w:eastAsiaTheme="minorEastAsia" w:cstheme="minorEastAsia"/>
                <w:sz w:val="18"/>
                <w:szCs w:val="18"/>
              </w:rPr>
              <w:t>1+X证书</w:t>
            </w:r>
          </w:p>
        </w:tc>
        <w:tc>
          <w:tcPr>
            <w:tcW w:w="3197" w:type="dxa"/>
            <w:vAlign w:val="center"/>
          </w:tcPr>
          <w:p w14:paraId="4F054102">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个人所得税计算</w:t>
            </w:r>
          </w:p>
        </w:tc>
      </w:tr>
      <w:tr w14:paraId="4CA77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2F41D46D">
            <w:pPr>
              <w:pStyle w:val="22"/>
              <w:spacing w:line="240" w:lineRule="auto"/>
              <w:ind w:left="0" w:firstLine="0" w:firstLineChars="0"/>
              <w:jc w:val="center"/>
              <w:rPr>
                <w:rFonts w:asciiTheme="minorEastAsia" w:hAnsiTheme="minorEastAsia" w:eastAsiaTheme="minorEastAsia" w:cstheme="minorEastAsia"/>
                <w:sz w:val="18"/>
                <w:szCs w:val="18"/>
                <w:lang w:bidi="th-TH"/>
              </w:rPr>
            </w:pPr>
          </w:p>
        </w:tc>
        <w:tc>
          <w:tcPr>
            <w:tcW w:w="602" w:type="dxa"/>
            <w:vMerge w:val="continue"/>
            <w:shd w:val="clear" w:color="auto" w:fill="auto"/>
            <w:vAlign w:val="center"/>
          </w:tcPr>
          <w:p w14:paraId="4375B1AD">
            <w:pPr>
              <w:jc w:val="center"/>
              <w:rPr>
                <w:rFonts w:asciiTheme="minorEastAsia" w:hAnsiTheme="minorEastAsia" w:eastAsiaTheme="minorEastAsia" w:cstheme="minorEastAsia"/>
                <w:sz w:val="18"/>
                <w:szCs w:val="18"/>
              </w:rPr>
            </w:pPr>
          </w:p>
        </w:tc>
        <w:tc>
          <w:tcPr>
            <w:tcW w:w="755" w:type="dxa"/>
            <w:shd w:val="clear" w:color="auto" w:fill="auto"/>
            <w:vAlign w:val="center"/>
          </w:tcPr>
          <w:p w14:paraId="16CF3380">
            <w:pPr>
              <w:jc w:val="center"/>
              <w:rPr>
                <w:rFonts w:hint="default" w:cs="宋体"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财务数字化职业技能</w:t>
            </w:r>
          </w:p>
        </w:tc>
        <w:tc>
          <w:tcPr>
            <w:tcW w:w="468" w:type="dxa"/>
            <w:vAlign w:val="center"/>
          </w:tcPr>
          <w:p w14:paraId="2466208D">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7" w:type="dxa"/>
            <w:shd w:val="clear" w:color="auto" w:fill="auto"/>
            <w:vAlign w:val="center"/>
          </w:tcPr>
          <w:p w14:paraId="3823CC93">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343DA98F">
            <w:pPr>
              <w:pStyle w:val="22"/>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w:t>
            </w:r>
          </w:p>
        </w:tc>
        <w:tc>
          <w:tcPr>
            <w:tcW w:w="567" w:type="dxa"/>
            <w:shd w:val="clear" w:color="auto" w:fill="auto"/>
            <w:vAlign w:val="center"/>
          </w:tcPr>
          <w:p w14:paraId="0205C674">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16</w:t>
            </w:r>
          </w:p>
        </w:tc>
        <w:tc>
          <w:tcPr>
            <w:tcW w:w="567" w:type="dxa"/>
            <w:shd w:val="clear" w:color="auto" w:fill="auto"/>
            <w:vAlign w:val="center"/>
          </w:tcPr>
          <w:p w14:paraId="5BE684C2">
            <w:pPr>
              <w:pStyle w:val="22"/>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48</w:t>
            </w:r>
          </w:p>
        </w:tc>
        <w:tc>
          <w:tcPr>
            <w:tcW w:w="567" w:type="dxa"/>
            <w:shd w:val="clear" w:color="auto" w:fill="auto"/>
            <w:vAlign w:val="center"/>
          </w:tcPr>
          <w:p w14:paraId="3956CFB7">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072643B6">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992" w:type="dxa"/>
            <w:shd w:val="clear" w:color="auto" w:fill="auto"/>
            <w:vAlign w:val="center"/>
          </w:tcPr>
          <w:p w14:paraId="701B36CD">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6E392B0A">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获得</w:t>
            </w:r>
            <w:r>
              <w:rPr>
                <w:rFonts w:hint="eastAsia" w:asciiTheme="minorEastAsia" w:hAnsiTheme="minorEastAsia" w:eastAsiaTheme="minorEastAsia" w:cstheme="minorEastAsia"/>
                <w:sz w:val="18"/>
                <w:szCs w:val="18"/>
              </w:rPr>
              <w:t>1+X证书</w:t>
            </w:r>
          </w:p>
        </w:tc>
        <w:tc>
          <w:tcPr>
            <w:tcW w:w="3197" w:type="dxa"/>
            <w:vAlign w:val="center"/>
          </w:tcPr>
          <w:p w14:paraId="224DADD1">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Segoe UI" w:hAnsi="Segoe UI" w:eastAsia="Segoe UI" w:cs="Segoe UI"/>
                <w:i w:val="0"/>
                <w:iCs w:val="0"/>
                <w:caps w:val="0"/>
                <w:spacing w:val="0"/>
                <w:sz w:val="19"/>
                <w:szCs w:val="19"/>
                <w:shd w:val="clear" w:fill="FFFFFF"/>
              </w:rPr>
              <w:t>财务数字化基础认知，讲解财务软件操作、数据处理与分析技巧，介绍 RPA 财务机器人应用，解析业财融合及财务共享中心数字化运作</w:t>
            </w:r>
          </w:p>
        </w:tc>
      </w:tr>
      <w:tr w14:paraId="6BFA5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1ED8B4A9">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02" w:type="dxa"/>
            <w:vMerge w:val="continue"/>
            <w:shd w:val="clear" w:color="auto" w:fill="auto"/>
            <w:vAlign w:val="center"/>
          </w:tcPr>
          <w:p w14:paraId="2DDB48D5">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755" w:type="dxa"/>
            <w:shd w:val="clear" w:color="auto" w:fill="auto"/>
            <w:vAlign w:val="center"/>
          </w:tcPr>
          <w:p w14:paraId="758238C2">
            <w:pPr>
              <w:jc w:val="center"/>
              <w:rPr>
                <w:rFonts w:hint="default" w:cs="宋体"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会计综合技能应用</w:t>
            </w:r>
          </w:p>
        </w:tc>
        <w:tc>
          <w:tcPr>
            <w:tcW w:w="468" w:type="dxa"/>
            <w:vAlign w:val="center"/>
          </w:tcPr>
          <w:p w14:paraId="4E604468">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w w:val="99"/>
                <w:sz w:val="18"/>
                <w:szCs w:val="18"/>
              </w:rPr>
              <w:t>B</w:t>
            </w:r>
          </w:p>
        </w:tc>
        <w:tc>
          <w:tcPr>
            <w:tcW w:w="567" w:type="dxa"/>
            <w:shd w:val="clear" w:color="auto" w:fill="auto"/>
            <w:vAlign w:val="center"/>
          </w:tcPr>
          <w:p w14:paraId="5E3D52AB">
            <w:pPr>
              <w:pStyle w:val="22"/>
              <w:spacing w:line="240" w:lineRule="auto"/>
              <w:ind w:left="0" w:firstLine="0" w:firstLineChars="0"/>
              <w:jc w:val="center"/>
              <w:rPr>
                <w:rFonts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12E439A3">
            <w:pPr>
              <w:widowControl/>
              <w:jc w:val="center"/>
              <w:textAlignment w:val="center"/>
              <w:rPr>
                <w:rFonts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val="en-US" w:bidi="zh-CN"/>
              </w:rPr>
              <w:t>4</w:t>
            </w:r>
          </w:p>
        </w:tc>
        <w:tc>
          <w:tcPr>
            <w:tcW w:w="567" w:type="dxa"/>
            <w:shd w:val="clear" w:color="auto" w:fill="auto"/>
            <w:vAlign w:val="center"/>
          </w:tcPr>
          <w:p w14:paraId="4FCAA1F2">
            <w:pPr>
              <w:widowControl/>
              <w:jc w:val="center"/>
              <w:textAlignment w:val="center"/>
              <w:rPr>
                <w:rFonts w:hint="default" w:cs="宋体" w:asciiTheme="minorEastAsia" w:hAnsiTheme="minorEastAsia" w:eastAsiaTheme="minorEastAsia"/>
                <w:w w:val="99"/>
                <w:sz w:val="18"/>
                <w:szCs w:val="18"/>
                <w:lang w:val="en-US" w:eastAsia="en-US"/>
              </w:rPr>
            </w:pPr>
            <w:r>
              <w:rPr>
                <w:rFonts w:hint="eastAsia" w:cs="宋体" w:asciiTheme="minorEastAsia" w:hAnsiTheme="minorEastAsia" w:eastAsiaTheme="minorEastAsia"/>
                <w:w w:val="99"/>
                <w:sz w:val="18"/>
                <w:szCs w:val="18"/>
                <w:lang w:val="en-US" w:bidi="zh-CN"/>
              </w:rPr>
              <w:t>16</w:t>
            </w:r>
          </w:p>
        </w:tc>
        <w:tc>
          <w:tcPr>
            <w:tcW w:w="567" w:type="dxa"/>
            <w:shd w:val="clear" w:color="auto" w:fill="auto"/>
            <w:vAlign w:val="center"/>
          </w:tcPr>
          <w:p w14:paraId="3A1CED3B">
            <w:pPr>
              <w:widowControl/>
              <w:jc w:val="center"/>
              <w:textAlignment w:val="center"/>
              <w:rPr>
                <w:rFonts w:hint="default" w:cs="宋体" w:asciiTheme="minorEastAsia" w:hAnsiTheme="minorEastAsia" w:eastAsiaTheme="minorEastAsia"/>
                <w:w w:val="99"/>
                <w:sz w:val="18"/>
                <w:szCs w:val="18"/>
                <w:lang w:val="en-US" w:eastAsia="en-US"/>
              </w:rPr>
            </w:pPr>
            <w:r>
              <w:rPr>
                <w:rFonts w:hint="eastAsia" w:cs="宋体" w:asciiTheme="minorEastAsia" w:hAnsiTheme="minorEastAsia" w:eastAsiaTheme="minorEastAsia"/>
                <w:w w:val="99"/>
                <w:sz w:val="18"/>
                <w:szCs w:val="18"/>
                <w:lang w:val="en-US" w:bidi="zh-CN"/>
              </w:rPr>
              <w:t>48</w:t>
            </w:r>
          </w:p>
        </w:tc>
        <w:tc>
          <w:tcPr>
            <w:tcW w:w="567" w:type="dxa"/>
            <w:shd w:val="clear" w:color="auto" w:fill="auto"/>
            <w:vAlign w:val="center"/>
          </w:tcPr>
          <w:p w14:paraId="5F30EA48">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6AE512DD">
            <w:pPr>
              <w:pStyle w:val="22"/>
              <w:spacing w:line="240" w:lineRule="auto"/>
              <w:ind w:left="0" w:firstLine="0" w:firstLineChars="0"/>
              <w:jc w:val="center"/>
              <w:rPr>
                <w:rFonts w:hint="eastAsia" w:asciiTheme="minorEastAsia" w:hAnsiTheme="minorEastAsia" w:eastAsiaTheme="minorEastAsia"/>
                <w:w w:val="99"/>
                <w:sz w:val="18"/>
                <w:szCs w:val="18"/>
                <w:lang w:eastAsia="zh-CN"/>
              </w:rPr>
            </w:pPr>
            <w:r>
              <w:rPr>
                <w:rFonts w:hint="eastAsia" w:asciiTheme="minorEastAsia" w:hAnsiTheme="minorEastAsia" w:eastAsiaTheme="minorEastAsia"/>
                <w:w w:val="99"/>
                <w:sz w:val="18"/>
                <w:szCs w:val="18"/>
                <w:lang w:val="en-US" w:eastAsia="zh-CN"/>
              </w:rPr>
              <w:t>3</w:t>
            </w:r>
          </w:p>
        </w:tc>
        <w:tc>
          <w:tcPr>
            <w:tcW w:w="992" w:type="dxa"/>
            <w:shd w:val="clear" w:color="auto" w:fill="auto"/>
            <w:vAlign w:val="center"/>
          </w:tcPr>
          <w:p w14:paraId="04230B6F">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2811EBB2">
            <w:pPr>
              <w:pStyle w:val="22"/>
              <w:spacing w:line="240" w:lineRule="auto"/>
              <w:ind w:left="105" w:leftChars="50" w:right="105" w:rightChars="50" w:firstLine="0" w:firstLineChars="0"/>
              <w:rPr>
                <w:rFonts w:asciiTheme="minorEastAsia" w:hAnsiTheme="minorEastAsia" w:eastAsiaTheme="minorEastAsia"/>
                <w:sz w:val="18"/>
                <w:szCs w:val="18"/>
              </w:rPr>
            </w:pPr>
            <w:r>
              <w:rPr>
                <w:rFonts w:hint="eastAsia" w:ascii="Segoe UI" w:hAnsi="Segoe UI" w:cs="Segoe UI"/>
                <w:i w:val="0"/>
                <w:iCs w:val="0"/>
                <w:caps w:val="0"/>
                <w:spacing w:val="0"/>
                <w:sz w:val="19"/>
                <w:szCs w:val="19"/>
                <w:shd w:val="clear" w:fill="FFFFFF"/>
                <w:lang w:val="en-US" w:eastAsia="zh-CN"/>
              </w:rPr>
              <w:t>掌握</w:t>
            </w:r>
            <w:r>
              <w:rPr>
                <w:rFonts w:ascii="Segoe UI" w:hAnsi="Segoe UI" w:eastAsia="Segoe UI" w:cs="Segoe UI"/>
                <w:i w:val="0"/>
                <w:iCs w:val="0"/>
                <w:caps w:val="0"/>
                <w:spacing w:val="0"/>
                <w:sz w:val="19"/>
                <w:szCs w:val="19"/>
                <w:shd w:val="clear" w:fill="FFFFFF"/>
              </w:rPr>
              <w:t>企业会计工作全流程，包括账务处理、成本核算、报表编制等，提升其对会计法规和准则的运用能力</w:t>
            </w:r>
          </w:p>
        </w:tc>
        <w:tc>
          <w:tcPr>
            <w:tcW w:w="3197" w:type="dxa"/>
            <w:vAlign w:val="center"/>
          </w:tcPr>
          <w:p w14:paraId="5836890D">
            <w:pPr>
              <w:pStyle w:val="22"/>
              <w:spacing w:line="240" w:lineRule="auto"/>
              <w:ind w:left="105" w:leftChars="50" w:right="105" w:rightChars="50" w:firstLine="0" w:firstLineChars="0"/>
              <w:rPr>
                <w:rFonts w:hint="eastAsia" w:eastAsia="宋体" w:asciiTheme="minorEastAsia" w:hAnsiTheme="minorEastAsia"/>
                <w:sz w:val="18"/>
                <w:szCs w:val="18"/>
                <w:lang w:eastAsia="zh-CN"/>
              </w:rPr>
            </w:pPr>
            <w:r>
              <w:rPr>
                <w:rFonts w:ascii="Segoe UI" w:hAnsi="Segoe UI" w:eastAsia="Segoe UI" w:cs="Segoe UI"/>
                <w:i w:val="0"/>
                <w:iCs w:val="0"/>
                <w:caps w:val="0"/>
                <w:spacing w:val="0"/>
                <w:sz w:val="19"/>
                <w:szCs w:val="19"/>
                <w:shd w:val="clear" w:fill="FFFFFF"/>
              </w:rPr>
              <w:t>以某企业全月经济业务为蓝本借助会计软件，实现电算化环境下会计业务处理流程的实践 。</w:t>
            </w:r>
            <w:r>
              <w:rPr>
                <w:rFonts w:hint="eastAsia" w:ascii="Segoe UI" w:hAnsi="Segoe UI" w:cs="Segoe UI"/>
                <w:i w:val="0"/>
                <w:iCs w:val="0"/>
                <w:caps w:val="0"/>
                <w:spacing w:val="0"/>
                <w:sz w:val="19"/>
                <w:szCs w:val="19"/>
                <w:shd w:val="clear" w:fill="FFFFFF"/>
                <w:lang w:eastAsia="zh-CN"/>
              </w:rPr>
              <w:t>，</w:t>
            </w:r>
          </w:p>
        </w:tc>
      </w:tr>
      <w:tr w14:paraId="5AC51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20E69DCC">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02" w:type="dxa"/>
            <w:vMerge w:val="restart"/>
            <w:shd w:val="clear" w:color="auto" w:fill="auto"/>
            <w:vAlign w:val="center"/>
          </w:tcPr>
          <w:p w14:paraId="775E4BBF">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专业提升模块（二）</w:t>
            </w:r>
          </w:p>
        </w:tc>
        <w:tc>
          <w:tcPr>
            <w:tcW w:w="755" w:type="dxa"/>
            <w:shd w:val="clear" w:color="auto" w:fill="auto"/>
            <w:vAlign w:val="center"/>
          </w:tcPr>
          <w:p w14:paraId="75996DFC">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大学</w:t>
            </w:r>
          </w:p>
          <w:p w14:paraId="1963B0FF">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语文</w:t>
            </w:r>
          </w:p>
        </w:tc>
        <w:tc>
          <w:tcPr>
            <w:tcW w:w="468" w:type="dxa"/>
            <w:vAlign w:val="center"/>
          </w:tcPr>
          <w:p w14:paraId="38B6D090">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7" w:type="dxa"/>
            <w:shd w:val="clear" w:color="auto" w:fill="auto"/>
            <w:vAlign w:val="center"/>
          </w:tcPr>
          <w:p w14:paraId="152DF452">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413CB679">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w:t>
            </w:r>
          </w:p>
        </w:tc>
        <w:tc>
          <w:tcPr>
            <w:tcW w:w="567" w:type="dxa"/>
            <w:shd w:val="clear" w:color="auto" w:fill="auto"/>
            <w:vAlign w:val="center"/>
          </w:tcPr>
          <w:p w14:paraId="5B118FC6">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val="en-US"/>
              </w:rPr>
            </w:pPr>
            <w:r>
              <w:rPr>
                <w:rFonts w:hint="eastAsia" w:ascii="宋体" w:hAnsi="宋体" w:eastAsia="宋体" w:cs="宋体"/>
                <w:b w:val="0"/>
                <w:bCs w:val="0"/>
                <w:i w:val="0"/>
                <w:iCs w:val="0"/>
                <w:color w:val="000000"/>
                <w:kern w:val="0"/>
                <w:sz w:val="16"/>
                <w:szCs w:val="16"/>
                <w:u w:val="none"/>
                <w:lang w:val="en-US" w:eastAsia="zh-CN" w:bidi="ar"/>
              </w:rPr>
              <w:t>22</w:t>
            </w:r>
          </w:p>
        </w:tc>
        <w:tc>
          <w:tcPr>
            <w:tcW w:w="567" w:type="dxa"/>
            <w:shd w:val="clear" w:color="auto" w:fill="auto"/>
            <w:vAlign w:val="center"/>
          </w:tcPr>
          <w:p w14:paraId="6E86DE1F">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val="en-US"/>
              </w:rPr>
            </w:pPr>
            <w:r>
              <w:rPr>
                <w:rFonts w:hint="eastAsia" w:ascii="宋体" w:hAnsi="宋体" w:eastAsia="宋体" w:cs="宋体"/>
                <w:b w:val="0"/>
                <w:bCs w:val="0"/>
                <w:i w:val="0"/>
                <w:iCs w:val="0"/>
                <w:color w:val="000000"/>
                <w:kern w:val="0"/>
                <w:sz w:val="16"/>
                <w:szCs w:val="16"/>
                <w:u w:val="none"/>
                <w:lang w:val="en-US" w:eastAsia="zh-CN" w:bidi="ar"/>
              </w:rPr>
              <w:t>10</w:t>
            </w:r>
          </w:p>
        </w:tc>
        <w:tc>
          <w:tcPr>
            <w:tcW w:w="567" w:type="dxa"/>
            <w:shd w:val="clear" w:color="auto" w:fill="auto"/>
            <w:vAlign w:val="center"/>
          </w:tcPr>
          <w:p w14:paraId="37E95467">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68B448B3">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992" w:type="dxa"/>
            <w:shd w:val="clear" w:color="auto" w:fill="auto"/>
            <w:vAlign w:val="center"/>
          </w:tcPr>
          <w:p w14:paraId="17868611">
            <w:pPr>
              <w:pStyle w:val="22"/>
              <w:spacing w:line="240" w:lineRule="auto"/>
              <w:ind w:left="0" w:firstLine="180" w:firstLineChars="100"/>
              <w:rPr>
                <w:rFonts w:asciiTheme="minorEastAsia" w:hAnsiTheme="minorEastAsia" w:eastAsiaTheme="minorEastAsia"/>
                <w:kern w:val="0"/>
                <w:sz w:val="18"/>
                <w:szCs w:val="18"/>
              </w:rPr>
            </w:pPr>
            <w:r>
              <w:rPr>
                <w:rFonts w:hint="eastAsia" w:asciiTheme="minorEastAsia" w:hAnsiTheme="minorEastAsia" w:eastAsiaTheme="minorEastAsia"/>
                <w:kern w:val="0"/>
                <w:sz w:val="18"/>
                <w:szCs w:val="18"/>
              </w:rPr>
              <w:t>学校</w:t>
            </w:r>
          </w:p>
        </w:tc>
        <w:tc>
          <w:tcPr>
            <w:tcW w:w="3437" w:type="dxa"/>
            <w:shd w:val="clear" w:color="auto" w:fill="auto"/>
            <w:vAlign w:val="center"/>
          </w:tcPr>
          <w:p w14:paraId="57A039A1">
            <w:pPr>
              <w:pStyle w:val="22"/>
              <w:spacing w:line="240" w:lineRule="auto"/>
              <w:ind w:left="105" w:leftChars="50" w:right="105" w:rightChars="50" w:firstLine="0" w:firstLineChars="0"/>
              <w:rPr>
                <w:rFonts w:asciiTheme="minorEastAsia" w:hAnsiTheme="minorEastAsia" w:eastAsiaTheme="minorEastAsia"/>
                <w:kern w:val="0"/>
                <w:sz w:val="18"/>
                <w:szCs w:val="18"/>
              </w:rPr>
            </w:pPr>
            <w:r>
              <w:rPr>
                <w:rFonts w:hint="eastAsia" w:asciiTheme="minorEastAsia" w:hAnsiTheme="minorEastAsia" w:eastAsiaTheme="minorEastAsia"/>
                <w:color w:val="000000"/>
                <w:kern w:val="0"/>
                <w:sz w:val="18"/>
                <w:szCs w:val="18"/>
              </w:rPr>
              <w:t>为专升本考试做准备</w:t>
            </w:r>
          </w:p>
        </w:tc>
        <w:tc>
          <w:tcPr>
            <w:tcW w:w="3197" w:type="dxa"/>
            <w:vAlign w:val="center"/>
          </w:tcPr>
          <w:p w14:paraId="0EF52F20">
            <w:pPr>
              <w:pStyle w:val="22"/>
              <w:spacing w:line="240" w:lineRule="auto"/>
              <w:ind w:left="105" w:leftChars="50" w:right="105" w:rightChars="50" w:firstLine="0" w:firstLineChars="0"/>
              <w:rPr>
                <w:rFonts w:asciiTheme="minorEastAsia" w:hAnsiTheme="minorEastAsia" w:eastAsiaTheme="minorEastAsia"/>
                <w:kern w:val="0"/>
                <w:sz w:val="18"/>
                <w:szCs w:val="18"/>
              </w:rPr>
            </w:pPr>
            <w:r>
              <w:rPr>
                <w:rFonts w:asciiTheme="minorEastAsia" w:hAnsiTheme="minorEastAsia" w:eastAsiaTheme="minorEastAsia"/>
                <w:kern w:val="0"/>
                <w:sz w:val="18"/>
                <w:szCs w:val="18"/>
              </w:rPr>
              <w:t>阅读优秀文学作品</w:t>
            </w:r>
          </w:p>
        </w:tc>
      </w:tr>
      <w:tr w14:paraId="6AD35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exact"/>
          <w:jc w:val="center"/>
        </w:trPr>
        <w:tc>
          <w:tcPr>
            <w:tcW w:w="875" w:type="dxa"/>
            <w:vMerge w:val="continue"/>
            <w:vAlign w:val="center"/>
          </w:tcPr>
          <w:p w14:paraId="56F47E6B">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02" w:type="dxa"/>
            <w:vMerge w:val="continue"/>
            <w:shd w:val="clear" w:color="auto" w:fill="auto"/>
            <w:vAlign w:val="center"/>
          </w:tcPr>
          <w:p w14:paraId="37915228">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755" w:type="dxa"/>
            <w:shd w:val="clear" w:color="auto" w:fill="auto"/>
            <w:vAlign w:val="center"/>
          </w:tcPr>
          <w:p w14:paraId="595EEB9B">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公共</w:t>
            </w:r>
          </w:p>
          <w:p w14:paraId="000B29D3">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英语</w:t>
            </w:r>
          </w:p>
        </w:tc>
        <w:tc>
          <w:tcPr>
            <w:tcW w:w="468" w:type="dxa"/>
            <w:vAlign w:val="center"/>
          </w:tcPr>
          <w:p w14:paraId="65D095E3">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7" w:type="dxa"/>
            <w:shd w:val="clear" w:color="auto" w:fill="auto"/>
            <w:vAlign w:val="center"/>
          </w:tcPr>
          <w:p w14:paraId="782857DC">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7CEA4087">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567" w:type="dxa"/>
            <w:shd w:val="clear" w:color="auto" w:fill="auto"/>
            <w:vAlign w:val="center"/>
          </w:tcPr>
          <w:p w14:paraId="397104AA">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val="en-US"/>
              </w:rPr>
            </w:pPr>
            <w:r>
              <w:rPr>
                <w:rFonts w:hint="eastAsia" w:ascii="宋体" w:hAnsi="宋体" w:eastAsia="宋体" w:cs="宋体"/>
                <w:b w:val="0"/>
                <w:bCs w:val="0"/>
                <w:i w:val="0"/>
                <w:iCs w:val="0"/>
                <w:color w:val="000000"/>
                <w:kern w:val="0"/>
                <w:sz w:val="16"/>
                <w:szCs w:val="16"/>
                <w:u w:val="none"/>
                <w:lang w:val="en-US" w:eastAsia="zh-CN" w:bidi="ar"/>
              </w:rPr>
              <w:t>48</w:t>
            </w:r>
          </w:p>
        </w:tc>
        <w:tc>
          <w:tcPr>
            <w:tcW w:w="567" w:type="dxa"/>
            <w:shd w:val="clear" w:color="auto" w:fill="auto"/>
            <w:vAlign w:val="center"/>
          </w:tcPr>
          <w:p w14:paraId="1B90B794">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val="en-US"/>
              </w:rPr>
            </w:pPr>
            <w:r>
              <w:rPr>
                <w:rFonts w:hint="eastAsia" w:ascii="宋体" w:hAnsi="宋体" w:eastAsia="宋体" w:cs="宋体"/>
                <w:b w:val="0"/>
                <w:bCs w:val="0"/>
                <w:i w:val="0"/>
                <w:iCs w:val="0"/>
                <w:color w:val="000000"/>
                <w:kern w:val="0"/>
                <w:sz w:val="16"/>
                <w:szCs w:val="16"/>
                <w:u w:val="none"/>
                <w:lang w:val="en-US" w:eastAsia="zh-CN" w:bidi="ar"/>
              </w:rPr>
              <w:t>16</w:t>
            </w:r>
          </w:p>
        </w:tc>
        <w:tc>
          <w:tcPr>
            <w:tcW w:w="567" w:type="dxa"/>
            <w:shd w:val="clear" w:color="auto" w:fill="auto"/>
            <w:vAlign w:val="center"/>
          </w:tcPr>
          <w:p w14:paraId="4BBAED6B">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3B7D4C38">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992" w:type="dxa"/>
            <w:shd w:val="clear" w:color="auto" w:fill="auto"/>
            <w:vAlign w:val="center"/>
          </w:tcPr>
          <w:p w14:paraId="07687B37">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5AC0DC71">
            <w:pPr>
              <w:pStyle w:val="22"/>
              <w:spacing w:line="240" w:lineRule="auto"/>
              <w:ind w:left="105" w:leftChars="50" w:right="105" w:rightChars="50" w:firstLine="0" w:firstLineChars="0"/>
              <w:rPr>
                <w:rFonts w:asciiTheme="minorEastAsia" w:hAnsiTheme="minorEastAsia" w:eastAsiaTheme="minorEastAsia"/>
                <w:kern w:val="0"/>
                <w:sz w:val="18"/>
                <w:szCs w:val="18"/>
              </w:rPr>
            </w:pPr>
            <w:r>
              <w:rPr>
                <w:rFonts w:hint="eastAsia" w:asciiTheme="minorEastAsia" w:hAnsiTheme="minorEastAsia" w:eastAsiaTheme="minorEastAsia"/>
                <w:color w:val="000000"/>
                <w:kern w:val="0"/>
                <w:sz w:val="18"/>
                <w:szCs w:val="18"/>
              </w:rPr>
              <w:t>为专升本考试做准备</w:t>
            </w:r>
          </w:p>
        </w:tc>
        <w:tc>
          <w:tcPr>
            <w:tcW w:w="3197" w:type="dxa"/>
            <w:vAlign w:val="center"/>
          </w:tcPr>
          <w:p w14:paraId="0DE5E9C2">
            <w:pPr>
              <w:pStyle w:val="22"/>
              <w:spacing w:line="240" w:lineRule="auto"/>
              <w:ind w:left="105" w:leftChars="50" w:right="105" w:rightChars="50" w:firstLine="0" w:firstLineChars="0"/>
              <w:rPr>
                <w:rFonts w:asciiTheme="minorEastAsia" w:hAnsiTheme="minorEastAsia" w:eastAsiaTheme="minorEastAsia"/>
                <w:kern w:val="0"/>
                <w:sz w:val="18"/>
                <w:szCs w:val="18"/>
              </w:rPr>
            </w:pPr>
            <w:r>
              <w:rPr>
                <w:rFonts w:asciiTheme="minorEastAsia" w:hAnsiTheme="minorEastAsia" w:eastAsiaTheme="minorEastAsia"/>
                <w:kern w:val="0"/>
                <w:sz w:val="18"/>
                <w:szCs w:val="18"/>
              </w:rPr>
              <w:t>学习英语听力，阅读，口语，写作</w:t>
            </w:r>
          </w:p>
        </w:tc>
      </w:tr>
      <w:tr w14:paraId="09C17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18F29CCD">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02" w:type="dxa"/>
            <w:vMerge w:val="continue"/>
            <w:shd w:val="clear" w:color="auto" w:fill="auto"/>
            <w:vAlign w:val="center"/>
          </w:tcPr>
          <w:p w14:paraId="17EB8254">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755" w:type="dxa"/>
            <w:shd w:val="clear" w:color="auto" w:fill="auto"/>
            <w:vAlign w:val="center"/>
          </w:tcPr>
          <w:p w14:paraId="43424E82">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基础</w:t>
            </w:r>
          </w:p>
          <w:p w14:paraId="3DCEF52F">
            <w:pPr>
              <w:jc w:val="center"/>
              <w:rPr>
                <w:rFonts w:cs="宋体" w:asciiTheme="minorEastAsia" w:hAnsiTheme="minorEastAsia" w:eastAsiaTheme="minorEastAsia"/>
                <w:sz w:val="18"/>
                <w:szCs w:val="18"/>
              </w:rPr>
            </w:pPr>
            <w:r>
              <w:rPr>
                <w:rFonts w:hint="eastAsia" w:asciiTheme="minorEastAsia" w:hAnsiTheme="minorEastAsia" w:eastAsiaTheme="minorEastAsia"/>
                <w:sz w:val="18"/>
                <w:szCs w:val="18"/>
              </w:rPr>
              <w:t>会计（专升本）</w:t>
            </w:r>
          </w:p>
        </w:tc>
        <w:tc>
          <w:tcPr>
            <w:tcW w:w="468" w:type="dxa"/>
            <w:vAlign w:val="center"/>
          </w:tcPr>
          <w:p w14:paraId="427D32EA">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567" w:type="dxa"/>
            <w:shd w:val="clear" w:color="auto" w:fill="auto"/>
            <w:vAlign w:val="center"/>
          </w:tcPr>
          <w:p w14:paraId="0583674A">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34E1F3FE">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567" w:type="dxa"/>
            <w:shd w:val="clear" w:color="auto" w:fill="auto"/>
            <w:vAlign w:val="center"/>
          </w:tcPr>
          <w:p w14:paraId="701ADA01">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val="en-US"/>
              </w:rPr>
            </w:pPr>
            <w:r>
              <w:rPr>
                <w:rFonts w:hint="eastAsia" w:ascii="宋体" w:hAnsi="宋体" w:eastAsia="宋体" w:cs="宋体"/>
                <w:b w:val="0"/>
                <w:bCs w:val="0"/>
                <w:i w:val="0"/>
                <w:iCs w:val="0"/>
                <w:color w:val="000000"/>
                <w:kern w:val="0"/>
                <w:sz w:val="16"/>
                <w:szCs w:val="16"/>
                <w:u w:val="none"/>
                <w:lang w:val="en-US" w:eastAsia="zh-CN" w:bidi="ar"/>
              </w:rPr>
              <w:t>48</w:t>
            </w:r>
          </w:p>
        </w:tc>
        <w:tc>
          <w:tcPr>
            <w:tcW w:w="567" w:type="dxa"/>
            <w:shd w:val="clear" w:color="auto" w:fill="auto"/>
            <w:vAlign w:val="center"/>
          </w:tcPr>
          <w:p w14:paraId="17A8D3D0">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val="en-US"/>
              </w:rPr>
            </w:pPr>
            <w:r>
              <w:rPr>
                <w:rFonts w:hint="eastAsia" w:ascii="宋体" w:hAnsi="宋体" w:eastAsia="宋体" w:cs="宋体"/>
                <w:b w:val="0"/>
                <w:bCs w:val="0"/>
                <w:i w:val="0"/>
                <w:iCs w:val="0"/>
                <w:color w:val="000000"/>
                <w:kern w:val="0"/>
                <w:sz w:val="16"/>
                <w:szCs w:val="16"/>
                <w:u w:val="none"/>
                <w:lang w:val="en-US" w:eastAsia="zh-CN" w:bidi="ar"/>
              </w:rPr>
              <w:t>16</w:t>
            </w:r>
          </w:p>
        </w:tc>
        <w:tc>
          <w:tcPr>
            <w:tcW w:w="567" w:type="dxa"/>
            <w:shd w:val="clear" w:color="auto" w:fill="auto"/>
            <w:vAlign w:val="center"/>
          </w:tcPr>
          <w:p w14:paraId="5E9F4373">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3B05AB17">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992" w:type="dxa"/>
            <w:shd w:val="clear" w:color="auto" w:fill="auto"/>
            <w:vAlign w:val="center"/>
          </w:tcPr>
          <w:p w14:paraId="0FCC9750">
            <w:pPr>
              <w:pStyle w:val="22"/>
              <w:spacing w:line="240" w:lineRule="auto"/>
              <w:ind w:left="0" w:firstLine="0" w:firstLineChars="0"/>
              <w:jc w:val="center"/>
              <w:rPr>
                <w:rFonts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4B0423D9">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olor w:val="000000"/>
                <w:kern w:val="0"/>
                <w:sz w:val="18"/>
                <w:szCs w:val="18"/>
              </w:rPr>
              <w:t>为专升本考试做准备</w:t>
            </w:r>
          </w:p>
        </w:tc>
        <w:tc>
          <w:tcPr>
            <w:tcW w:w="3197" w:type="dxa"/>
            <w:vAlign w:val="center"/>
          </w:tcPr>
          <w:p w14:paraId="4F7298A7">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会计的概念与会计职业、会计要素与会计等式、会计科目与账户和借贷记账法相关知识</w:t>
            </w:r>
          </w:p>
        </w:tc>
      </w:tr>
      <w:tr w14:paraId="2E134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515ECA88">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02" w:type="dxa"/>
            <w:vMerge w:val="restart"/>
            <w:shd w:val="clear" w:color="auto" w:fill="auto"/>
            <w:vAlign w:val="center"/>
          </w:tcPr>
          <w:p w14:paraId="0BA87EB7">
            <w:pPr>
              <w:pStyle w:val="22"/>
              <w:spacing w:line="240" w:lineRule="auto"/>
              <w:ind w:left="0" w:firstLine="0" w:firstLineChars="0"/>
              <w:jc w:val="center"/>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横向拓展模块</w:t>
            </w:r>
          </w:p>
        </w:tc>
        <w:tc>
          <w:tcPr>
            <w:tcW w:w="755" w:type="dxa"/>
            <w:shd w:val="clear" w:color="auto" w:fill="auto"/>
            <w:vAlign w:val="center"/>
          </w:tcPr>
          <w:p w14:paraId="514A7841">
            <w:pPr>
              <w:jc w:val="center"/>
              <w:rPr>
                <w:rFonts w:asciiTheme="minorEastAsia" w:hAnsiTheme="minorEastAsia" w:eastAsiaTheme="minorEastAsia" w:cstheme="minorEastAsia"/>
                <w:sz w:val="18"/>
                <w:szCs w:val="18"/>
              </w:rPr>
            </w:pPr>
            <w:r>
              <w:rPr>
                <w:rFonts w:hint="eastAsia" w:asciiTheme="minorEastAsia" w:hAnsiTheme="minorEastAsia" w:eastAsiaTheme="minorEastAsia"/>
                <w:sz w:val="18"/>
                <w:szCs w:val="18"/>
              </w:rPr>
              <w:t>经济法基础</w:t>
            </w:r>
          </w:p>
        </w:tc>
        <w:tc>
          <w:tcPr>
            <w:tcW w:w="468" w:type="dxa"/>
            <w:vAlign w:val="center"/>
          </w:tcPr>
          <w:p w14:paraId="08664089">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567" w:type="dxa"/>
            <w:shd w:val="clear" w:color="auto" w:fill="auto"/>
            <w:vAlign w:val="center"/>
          </w:tcPr>
          <w:p w14:paraId="7DCB4946">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44CA292F">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4</w:t>
            </w:r>
          </w:p>
        </w:tc>
        <w:tc>
          <w:tcPr>
            <w:tcW w:w="567" w:type="dxa"/>
            <w:shd w:val="clear" w:color="auto" w:fill="auto"/>
            <w:vAlign w:val="center"/>
          </w:tcPr>
          <w:p w14:paraId="482B576F">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eastAsia="en-US"/>
              </w:rPr>
            </w:pPr>
            <w:r>
              <w:rPr>
                <w:rFonts w:hint="eastAsia" w:ascii="宋体" w:hAnsi="宋体" w:eastAsia="宋体" w:cs="宋体"/>
                <w:b w:val="0"/>
                <w:bCs w:val="0"/>
                <w:i w:val="0"/>
                <w:iCs w:val="0"/>
                <w:color w:val="000000"/>
                <w:kern w:val="0"/>
                <w:sz w:val="16"/>
                <w:szCs w:val="16"/>
                <w:u w:val="none"/>
                <w:lang w:val="en-US" w:eastAsia="zh-CN" w:bidi="ar"/>
              </w:rPr>
              <w:t>48</w:t>
            </w:r>
          </w:p>
        </w:tc>
        <w:tc>
          <w:tcPr>
            <w:tcW w:w="567" w:type="dxa"/>
            <w:shd w:val="clear" w:color="auto" w:fill="auto"/>
            <w:vAlign w:val="center"/>
          </w:tcPr>
          <w:p w14:paraId="7A1E9D92">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eastAsia="en-US"/>
              </w:rPr>
            </w:pPr>
            <w:r>
              <w:rPr>
                <w:rFonts w:hint="eastAsia" w:ascii="宋体" w:hAnsi="宋体" w:eastAsia="宋体" w:cs="宋体"/>
                <w:b w:val="0"/>
                <w:bCs w:val="0"/>
                <w:i w:val="0"/>
                <w:iCs w:val="0"/>
                <w:color w:val="000000"/>
                <w:kern w:val="0"/>
                <w:sz w:val="16"/>
                <w:szCs w:val="16"/>
                <w:u w:val="none"/>
                <w:lang w:val="en-US" w:eastAsia="zh-CN" w:bidi="ar"/>
              </w:rPr>
              <w:t>16</w:t>
            </w:r>
          </w:p>
        </w:tc>
        <w:tc>
          <w:tcPr>
            <w:tcW w:w="567" w:type="dxa"/>
            <w:shd w:val="clear" w:color="auto" w:fill="auto"/>
            <w:vAlign w:val="center"/>
          </w:tcPr>
          <w:p w14:paraId="17A35576">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26F8856C">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992" w:type="dxa"/>
            <w:shd w:val="clear" w:color="auto" w:fill="auto"/>
            <w:vAlign w:val="center"/>
          </w:tcPr>
          <w:p w14:paraId="57A4B627">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574B046A">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在熟悉财经法规的基础上掌握经济法基础相关知识</w:t>
            </w:r>
          </w:p>
        </w:tc>
        <w:tc>
          <w:tcPr>
            <w:tcW w:w="3197" w:type="dxa"/>
            <w:vAlign w:val="center"/>
          </w:tcPr>
          <w:p w14:paraId="125CCB4F">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法律基础认知会计法律制度支付结算制度税法概述及货物和劳务税法律制度劳动合同与社会保险法律制度</w:t>
            </w:r>
          </w:p>
        </w:tc>
      </w:tr>
      <w:tr w14:paraId="1C117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exact"/>
          <w:jc w:val="center"/>
        </w:trPr>
        <w:tc>
          <w:tcPr>
            <w:tcW w:w="875" w:type="dxa"/>
            <w:vMerge w:val="continue"/>
            <w:vAlign w:val="center"/>
          </w:tcPr>
          <w:p w14:paraId="2B27BE3D">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602" w:type="dxa"/>
            <w:vMerge w:val="continue"/>
            <w:shd w:val="clear" w:color="auto" w:fill="auto"/>
            <w:vAlign w:val="center"/>
          </w:tcPr>
          <w:p w14:paraId="6DA2A855">
            <w:pPr>
              <w:pStyle w:val="22"/>
              <w:spacing w:line="240" w:lineRule="auto"/>
              <w:ind w:left="0" w:firstLine="0" w:firstLineChars="0"/>
              <w:jc w:val="center"/>
              <w:rPr>
                <w:rFonts w:asciiTheme="minorEastAsia" w:hAnsiTheme="minorEastAsia" w:eastAsiaTheme="minorEastAsia" w:cstheme="minorEastAsia"/>
                <w:sz w:val="18"/>
                <w:szCs w:val="18"/>
              </w:rPr>
            </w:pPr>
          </w:p>
        </w:tc>
        <w:tc>
          <w:tcPr>
            <w:tcW w:w="755" w:type="dxa"/>
            <w:shd w:val="clear" w:color="auto" w:fill="auto"/>
            <w:vAlign w:val="center"/>
          </w:tcPr>
          <w:p w14:paraId="0E602D44">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会计</w:t>
            </w:r>
          </w:p>
          <w:p w14:paraId="7E27A556">
            <w:pPr>
              <w:jc w:val="center"/>
              <w:rPr>
                <w:rFonts w:asciiTheme="minorEastAsia" w:hAnsiTheme="minorEastAsia" w:eastAsiaTheme="minorEastAsia" w:cstheme="minorEastAsia"/>
                <w:sz w:val="18"/>
                <w:szCs w:val="18"/>
              </w:rPr>
            </w:pPr>
            <w:r>
              <w:rPr>
                <w:rFonts w:hint="eastAsia" w:asciiTheme="minorEastAsia" w:hAnsiTheme="minorEastAsia" w:eastAsiaTheme="minorEastAsia"/>
                <w:sz w:val="18"/>
                <w:szCs w:val="18"/>
              </w:rPr>
              <w:t>基础</w:t>
            </w:r>
          </w:p>
        </w:tc>
        <w:tc>
          <w:tcPr>
            <w:tcW w:w="468" w:type="dxa"/>
            <w:vAlign w:val="center"/>
          </w:tcPr>
          <w:p w14:paraId="22242594">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567" w:type="dxa"/>
            <w:shd w:val="clear" w:color="auto" w:fill="auto"/>
            <w:vAlign w:val="center"/>
          </w:tcPr>
          <w:p w14:paraId="1CE1AD9F">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选修</w:t>
            </w:r>
          </w:p>
        </w:tc>
        <w:tc>
          <w:tcPr>
            <w:tcW w:w="567" w:type="dxa"/>
            <w:shd w:val="clear" w:color="auto" w:fill="auto"/>
            <w:vAlign w:val="center"/>
          </w:tcPr>
          <w:p w14:paraId="6B531D0D">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4</w:t>
            </w:r>
          </w:p>
        </w:tc>
        <w:tc>
          <w:tcPr>
            <w:tcW w:w="567" w:type="dxa"/>
            <w:shd w:val="clear" w:color="auto" w:fill="auto"/>
            <w:vAlign w:val="center"/>
          </w:tcPr>
          <w:p w14:paraId="719D10CC">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eastAsia="en-US"/>
              </w:rPr>
            </w:pPr>
            <w:r>
              <w:rPr>
                <w:rFonts w:hint="eastAsia" w:ascii="宋体" w:hAnsi="宋体" w:eastAsia="宋体" w:cs="宋体"/>
                <w:b w:val="0"/>
                <w:bCs w:val="0"/>
                <w:i w:val="0"/>
                <w:iCs w:val="0"/>
                <w:color w:val="000000"/>
                <w:kern w:val="0"/>
                <w:sz w:val="16"/>
                <w:szCs w:val="16"/>
                <w:u w:val="none"/>
                <w:lang w:val="en-US" w:eastAsia="zh-CN" w:bidi="ar"/>
              </w:rPr>
              <w:t>48</w:t>
            </w:r>
          </w:p>
        </w:tc>
        <w:tc>
          <w:tcPr>
            <w:tcW w:w="567" w:type="dxa"/>
            <w:shd w:val="clear" w:color="auto" w:fill="auto"/>
            <w:vAlign w:val="center"/>
          </w:tcPr>
          <w:p w14:paraId="57A481AF">
            <w:pPr>
              <w:keepNext w:val="0"/>
              <w:keepLines w:val="0"/>
              <w:widowControl/>
              <w:suppressLineNumbers w:val="0"/>
              <w:jc w:val="center"/>
              <w:textAlignment w:val="center"/>
              <w:rPr>
                <w:rFonts w:asciiTheme="minorEastAsia" w:hAnsiTheme="minorEastAsia" w:eastAsiaTheme="minorEastAsia" w:cstheme="minorEastAsia"/>
                <w:b w:val="0"/>
                <w:bCs w:val="0"/>
                <w:sz w:val="18"/>
                <w:szCs w:val="18"/>
                <w:lang w:eastAsia="en-US"/>
              </w:rPr>
            </w:pPr>
            <w:r>
              <w:rPr>
                <w:rFonts w:hint="eastAsia" w:ascii="宋体" w:hAnsi="宋体" w:eastAsia="宋体" w:cs="宋体"/>
                <w:b w:val="0"/>
                <w:bCs w:val="0"/>
                <w:i w:val="0"/>
                <w:iCs w:val="0"/>
                <w:color w:val="000000"/>
                <w:kern w:val="0"/>
                <w:sz w:val="16"/>
                <w:szCs w:val="16"/>
                <w:u w:val="none"/>
                <w:lang w:val="en-US" w:eastAsia="zh-CN" w:bidi="ar"/>
              </w:rPr>
              <w:t>16</w:t>
            </w:r>
          </w:p>
        </w:tc>
        <w:tc>
          <w:tcPr>
            <w:tcW w:w="567" w:type="dxa"/>
            <w:shd w:val="clear" w:color="auto" w:fill="auto"/>
            <w:vAlign w:val="center"/>
          </w:tcPr>
          <w:p w14:paraId="4D000207">
            <w:pPr>
              <w:pStyle w:val="22"/>
              <w:spacing w:line="240" w:lineRule="auto"/>
              <w:ind w:left="0" w:firstLine="0" w:firstLineChars="0"/>
              <w:jc w:val="center"/>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567" w:type="dxa"/>
            <w:shd w:val="clear" w:color="auto" w:fill="auto"/>
            <w:vAlign w:val="center"/>
          </w:tcPr>
          <w:p w14:paraId="23CCD781">
            <w:pPr>
              <w:pStyle w:val="22"/>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6</w:t>
            </w:r>
          </w:p>
        </w:tc>
        <w:tc>
          <w:tcPr>
            <w:tcW w:w="992" w:type="dxa"/>
            <w:shd w:val="clear" w:color="auto" w:fill="auto"/>
            <w:vAlign w:val="center"/>
          </w:tcPr>
          <w:p w14:paraId="370B31AF">
            <w:pPr>
              <w:pStyle w:val="22"/>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3437" w:type="dxa"/>
            <w:shd w:val="clear" w:color="auto" w:fill="auto"/>
            <w:vAlign w:val="center"/>
          </w:tcPr>
          <w:p w14:paraId="6B1FBFAF">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掌握会计的根本概念、 会计工作中的常用知识点和理解复式记账的原理</w:t>
            </w:r>
          </w:p>
        </w:tc>
        <w:tc>
          <w:tcPr>
            <w:tcW w:w="3197" w:type="dxa"/>
            <w:vAlign w:val="center"/>
          </w:tcPr>
          <w:p w14:paraId="51FFFEED">
            <w:pPr>
              <w:pStyle w:val="22"/>
              <w:spacing w:line="240" w:lineRule="auto"/>
              <w:ind w:left="105" w:leftChars="50" w:right="105" w:rightChars="50" w:firstLine="0" w:firstLineChars="0"/>
              <w:rPr>
                <w:rFonts w:asciiTheme="minorEastAsia" w:hAnsiTheme="minorEastAsia" w:eastAsiaTheme="minorEastAsia" w:cstheme="minorEastAsia"/>
                <w:sz w:val="18"/>
                <w:szCs w:val="18"/>
              </w:rPr>
            </w:pPr>
            <w:r>
              <w:rPr>
                <w:rFonts w:asciiTheme="minorEastAsia" w:hAnsiTheme="minorEastAsia" w:eastAsiaTheme="minorEastAsia" w:cstheme="minorEastAsia"/>
                <w:sz w:val="18"/>
                <w:szCs w:val="18"/>
              </w:rPr>
              <w:t>会计的概念与会计职业、会计要素与会计等式、会计科目与账户和借贷记账法相关知识</w:t>
            </w:r>
          </w:p>
        </w:tc>
      </w:tr>
    </w:tbl>
    <w:p w14:paraId="616E04E8">
      <w:pPr>
        <w:adjustRightInd w:val="0"/>
        <w:snapToGrid w:val="0"/>
        <w:spacing w:before="156" w:beforeLines="50" w:line="360" w:lineRule="auto"/>
        <w:jc w:val="center"/>
        <w:outlineLvl w:val="0"/>
        <w:rPr>
          <w:rFonts w:ascii="宋体" w:hAnsi="宋体" w:cs="Angsana New"/>
          <w:b/>
          <w:sz w:val="24"/>
          <w:szCs w:val="24"/>
          <w:lang w:bidi="th-TH"/>
        </w:rPr>
        <w:sectPr>
          <w:pgSz w:w="16838" w:h="11906" w:orient="landscape"/>
          <w:pgMar w:top="1701" w:right="1418" w:bottom="1701" w:left="1418" w:header="851" w:footer="992" w:gutter="0"/>
          <w:cols w:space="0" w:num="1"/>
          <w:docGrid w:type="linesAndChars" w:linePitch="312" w:charSpace="0"/>
        </w:sectPr>
      </w:pPr>
    </w:p>
    <w:p w14:paraId="76BC8F5F">
      <w:pPr>
        <w:adjustRightInd w:val="0"/>
        <w:snapToGrid w:val="0"/>
        <w:spacing w:before="156" w:beforeLines="50" w:line="360" w:lineRule="auto"/>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3"/>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351F3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76E661A4">
            <w:pPr>
              <w:jc w:val="center"/>
              <w:rPr>
                <w:b/>
                <w:szCs w:val="21"/>
              </w:rPr>
            </w:pPr>
            <w:r>
              <w:rPr>
                <w:rFonts w:hint="eastAsia" w:ascii="宋体" w:hAnsi="宋体" w:cs="宋体"/>
                <w:b/>
                <w:szCs w:val="21"/>
              </w:rPr>
              <w:t>类别</w:t>
            </w:r>
          </w:p>
        </w:tc>
        <w:tc>
          <w:tcPr>
            <w:tcW w:w="1920" w:type="dxa"/>
            <w:vAlign w:val="center"/>
          </w:tcPr>
          <w:p w14:paraId="4018FD3D">
            <w:pPr>
              <w:jc w:val="center"/>
              <w:rPr>
                <w:b/>
                <w:szCs w:val="21"/>
              </w:rPr>
            </w:pPr>
            <w:r>
              <w:rPr>
                <w:rFonts w:hint="eastAsia" w:ascii="宋体" w:hAnsi="宋体" w:cs="宋体"/>
                <w:b/>
                <w:szCs w:val="21"/>
              </w:rPr>
              <w:t>类别</w:t>
            </w:r>
          </w:p>
        </w:tc>
        <w:tc>
          <w:tcPr>
            <w:tcW w:w="915" w:type="dxa"/>
            <w:vAlign w:val="center"/>
          </w:tcPr>
          <w:p w14:paraId="139E3C03">
            <w:pPr>
              <w:jc w:val="center"/>
              <w:rPr>
                <w:b/>
                <w:szCs w:val="21"/>
              </w:rPr>
            </w:pPr>
            <w:r>
              <w:rPr>
                <w:rFonts w:hint="eastAsia" w:ascii="宋体" w:hAnsi="宋体" w:cs="宋体"/>
                <w:b/>
                <w:szCs w:val="21"/>
              </w:rPr>
              <w:t>学分</w:t>
            </w:r>
          </w:p>
        </w:tc>
        <w:tc>
          <w:tcPr>
            <w:tcW w:w="992" w:type="dxa"/>
            <w:vAlign w:val="center"/>
          </w:tcPr>
          <w:p w14:paraId="6A04CEA4">
            <w:pPr>
              <w:jc w:val="center"/>
              <w:rPr>
                <w:b/>
                <w:szCs w:val="21"/>
              </w:rPr>
            </w:pPr>
            <w:r>
              <w:rPr>
                <w:rFonts w:hint="eastAsia"/>
                <w:b/>
                <w:szCs w:val="21"/>
              </w:rPr>
              <w:t>学时</w:t>
            </w:r>
          </w:p>
        </w:tc>
        <w:tc>
          <w:tcPr>
            <w:tcW w:w="854" w:type="dxa"/>
            <w:vAlign w:val="center"/>
          </w:tcPr>
          <w:p w14:paraId="44158548">
            <w:pPr>
              <w:jc w:val="center"/>
              <w:rPr>
                <w:rFonts w:ascii="宋体" w:hAnsi="宋体" w:cs="宋体"/>
                <w:b/>
                <w:szCs w:val="21"/>
              </w:rPr>
            </w:pPr>
            <w:r>
              <w:rPr>
                <w:rFonts w:hint="eastAsia" w:ascii="宋体" w:hAnsi="宋体" w:cs="宋体"/>
                <w:b/>
                <w:szCs w:val="21"/>
              </w:rPr>
              <w:t>理论</w:t>
            </w:r>
          </w:p>
          <w:p w14:paraId="06BC3D4E">
            <w:pPr>
              <w:jc w:val="center"/>
              <w:rPr>
                <w:b/>
                <w:szCs w:val="21"/>
              </w:rPr>
            </w:pPr>
            <w:r>
              <w:rPr>
                <w:rFonts w:hint="eastAsia" w:ascii="宋体" w:hAnsi="宋体" w:cs="宋体"/>
                <w:b/>
                <w:szCs w:val="21"/>
              </w:rPr>
              <w:t>学时</w:t>
            </w:r>
          </w:p>
        </w:tc>
        <w:tc>
          <w:tcPr>
            <w:tcW w:w="900" w:type="dxa"/>
            <w:vAlign w:val="center"/>
          </w:tcPr>
          <w:p w14:paraId="4DFE4A45">
            <w:pPr>
              <w:jc w:val="center"/>
              <w:rPr>
                <w:b/>
                <w:szCs w:val="21"/>
              </w:rPr>
            </w:pPr>
            <w:r>
              <w:rPr>
                <w:rFonts w:hint="eastAsia"/>
                <w:b/>
                <w:szCs w:val="21"/>
              </w:rPr>
              <w:t>实践</w:t>
            </w:r>
          </w:p>
          <w:p w14:paraId="1B44F163">
            <w:pPr>
              <w:jc w:val="center"/>
              <w:rPr>
                <w:b/>
                <w:szCs w:val="21"/>
              </w:rPr>
            </w:pPr>
            <w:r>
              <w:rPr>
                <w:rFonts w:hint="eastAsia"/>
                <w:b/>
                <w:szCs w:val="21"/>
              </w:rPr>
              <w:t>学时</w:t>
            </w:r>
          </w:p>
        </w:tc>
        <w:tc>
          <w:tcPr>
            <w:tcW w:w="1873" w:type="dxa"/>
            <w:vAlign w:val="center"/>
          </w:tcPr>
          <w:p w14:paraId="7C5234B8">
            <w:pPr>
              <w:jc w:val="center"/>
              <w:rPr>
                <w:rFonts w:ascii="宋体" w:hAnsi="宋体" w:cs="宋体"/>
                <w:b/>
                <w:szCs w:val="21"/>
              </w:rPr>
            </w:pPr>
            <w:r>
              <w:rPr>
                <w:rFonts w:hint="eastAsia" w:ascii="宋体" w:hAnsi="宋体" w:cs="宋体"/>
                <w:b/>
                <w:szCs w:val="21"/>
              </w:rPr>
              <w:t>学时占</w:t>
            </w:r>
          </w:p>
          <w:p w14:paraId="637527A9">
            <w:pPr>
              <w:jc w:val="center"/>
              <w:rPr>
                <w:b/>
                <w:szCs w:val="21"/>
              </w:rPr>
            </w:pPr>
            <w:r>
              <w:rPr>
                <w:rFonts w:hint="eastAsia" w:ascii="宋体" w:hAnsi="宋体" w:cs="宋体"/>
                <w:b/>
                <w:szCs w:val="21"/>
              </w:rPr>
              <w:t>总学时比例%</w:t>
            </w:r>
          </w:p>
        </w:tc>
      </w:tr>
      <w:tr w14:paraId="01AB2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27A4CE2B">
            <w:pPr>
              <w:jc w:val="center"/>
              <w:rPr>
                <w:szCs w:val="21"/>
              </w:rPr>
            </w:pPr>
            <w:r>
              <w:rPr>
                <w:rFonts w:hint="eastAsia" w:ascii="宋体" w:hAnsi="宋体" w:cs="宋体"/>
                <w:szCs w:val="21"/>
              </w:rPr>
              <w:t>必修课</w:t>
            </w:r>
          </w:p>
        </w:tc>
        <w:tc>
          <w:tcPr>
            <w:tcW w:w="1920" w:type="dxa"/>
            <w:vAlign w:val="center"/>
          </w:tcPr>
          <w:p w14:paraId="79D05D9A">
            <w:pPr>
              <w:rPr>
                <w:szCs w:val="21"/>
              </w:rPr>
            </w:pPr>
            <w:r>
              <w:rPr>
                <w:rFonts w:hint="eastAsia" w:ascii="宋体" w:hAnsi="宋体" w:cs="宋体"/>
                <w:szCs w:val="21"/>
              </w:rPr>
              <w:t>文化素养课程平台</w:t>
            </w:r>
          </w:p>
        </w:tc>
        <w:tc>
          <w:tcPr>
            <w:tcW w:w="915" w:type="dxa"/>
            <w:vAlign w:val="center"/>
          </w:tcPr>
          <w:p w14:paraId="738E9C03">
            <w:pPr>
              <w:jc w:val="center"/>
              <w:rPr>
                <w:rFonts w:hint="default" w:ascii="宋体" w:hAnsi="宋体" w:eastAsia="宋体"/>
                <w:szCs w:val="21"/>
                <w:lang w:val="en-US" w:eastAsia="zh-CN"/>
              </w:rPr>
            </w:pPr>
            <w:r>
              <w:rPr>
                <w:rFonts w:hint="eastAsia" w:ascii="宋体" w:hAnsi="宋体"/>
                <w:szCs w:val="21"/>
                <w:lang w:val="en-US" w:eastAsia="zh-CN"/>
              </w:rPr>
              <w:t>47</w:t>
            </w:r>
          </w:p>
        </w:tc>
        <w:tc>
          <w:tcPr>
            <w:tcW w:w="992" w:type="dxa"/>
            <w:vAlign w:val="center"/>
          </w:tcPr>
          <w:p w14:paraId="282F354E">
            <w:pPr>
              <w:jc w:val="center"/>
              <w:rPr>
                <w:rFonts w:hint="default" w:ascii="宋体" w:hAnsi="宋体" w:eastAsia="宋体"/>
                <w:szCs w:val="21"/>
                <w:lang w:val="en-US" w:eastAsia="zh-CN"/>
              </w:rPr>
            </w:pPr>
            <w:r>
              <w:rPr>
                <w:rFonts w:hint="eastAsia" w:ascii="宋体" w:hAnsi="宋体"/>
                <w:szCs w:val="21"/>
                <w:lang w:val="en-US" w:eastAsia="zh-CN"/>
              </w:rPr>
              <w:t>800</w:t>
            </w:r>
          </w:p>
        </w:tc>
        <w:tc>
          <w:tcPr>
            <w:tcW w:w="854" w:type="dxa"/>
            <w:vAlign w:val="center"/>
          </w:tcPr>
          <w:p w14:paraId="265E9475">
            <w:pPr>
              <w:jc w:val="center"/>
              <w:rPr>
                <w:rFonts w:hint="default" w:ascii="宋体" w:hAnsi="宋体" w:eastAsia="宋体"/>
                <w:szCs w:val="21"/>
                <w:lang w:val="en-US" w:eastAsia="zh-CN"/>
              </w:rPr>
            </w:pPr>
            <w:r>
              <w:rPr>
                <w:rFonts w:hint="eastAsia" w:ascii="宋体" w:hAnsi="宋体"/>
                <w:szCs w:val="21"/>
                <w:lang w:val="en-US" w:eastAsia="zh-CN"/>
              </w:rPr>
              <w:t>494</w:t>
            </w:r>
          </w:p>
        </w:tc>
        <w:tc>
          <w:tcPr>
            <w:tcW w:w="900" w:type="dxa"/>
            <w:vAlign w:val="center"/>
          </w:tcPr>
          <w:p w14:paraId="1593A4D8">
            <w:pPr>
              <w:jc w:val="center"/>
              <w:rPr>
                <w:rFonts w:hint="default" w:ascii="宋体" w:hAnsi="宋体" w:eastAsia="宋体"/>
                <w:szCs w:val="21"/>
                <w:lang w:val="en-US" w:eastAsia="zh-CN"/>
              </w:rPr>
            </w:pPr>
            <w:r>
              <w:rPr>
                <w:rFonts w:hint="eastAsia" w:ascii="宋体" w:hAnsi="宋体"/>
                <w:szCs w:val="21"/>
              </w:rPr>
              <w:t>3</w:t>
            </w:r>
            <w:r>
              <w:rPr>
                <w:rFonts w:hint="eastAsia" w:ascii="宋体" w:hAnsi="宋体"/>
                <w:szCs w:val="21"/>
                <w:lang w:val="en-US" w:eastAsia="zh-CN"/>
              </w:rPr>
              <w:t>06</w:t>
            </w:r>
          </w:p>
        </w:tc>
        <w:tc>
          <w:tcPr>
            <w:tcW w:w="1873" w:type="dxa"/>
            <w:vAlign w:val="center"/>
          </w:tcPr>
          <w:p w14:paraId="3E7628E5">
            <w:pPr>
              <w:jc w:val="center"/>
              <w:rPr>
                <w:rFonts w:hint="default" w:ascii="宋体" w:hAnsi="宋体" w:eastAsia="宋体"/>
                <w:szCs w:val="21"/>
                <w:lang w:val="en-US" w:eastAsia="zh-CN"/>
              </w:rPr>
            </w:pPr>
            <w:r>
              <w:rPr>
                <w:rFonts w:hint="eastAsia" w:ascii="宋体" w:hAnsi="宋体"/>
                <w:szCs w:val="21"/>
                <w:lang w:val="en-US" w:eastAsia="zh-CN"/>
              </w:rPr>
              <w:t>29.76</w:t>
            </w:r>
          </w:p>
        </w:tc>
      </w:tr>
      <w:tr w14:paraId="0BB71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3F240D42">
            <w:pPr>
              <w:rPr>
                <w:szCs w:val="21"/>
              </w:rPr>
            </w:pPr>
          </w:p>
        </w:tc>
        <w:tc>
          <w:tcPr>
            <w:tcW w:w="1920" w:type="dxa"/>
            <w:vAlign w:val="center"/>
          </w:tcPr>
          <w:p w14:paraId="60ECF8A4">
            <w:pPr>
              <w:rPr>
                <w:szCs w:val="21"/>
              </w:rPr>
            </w:pPr>
            <w:r>
              <w:rPr>
                <w:rFonts w:hint="eastAsia" w:cs="宋体"/>
                <w:szCs w:val="21"/>
              </w:rPr>
              <w:t>专业群课程平台</w:t>
            </w:r>
          </w:p>
        </w:tc>
        <w:tc>
          <w:tcPr>
            <w:tcW w:w="915" w:type="dxa"/>
            <w:vAlign w:val="center"/>
          </w:tcPr>
          <w:p w14:paraId="3CD60C39">
            <w:pPr>
              <w:jc w:val="center"/>
              <w:rPr>
                <w:rFonts w:hint="default" w:ascii="宋体" w:hAnsi="宋体" w:eastAsia="宋体"/>
                <w:szCs w:val="21"/>
                <w:lang w:val="en-US" w:eastAsia="zh-CN"/>
              </w:rPr>
            </w:pPr>
            <w:r>
              <w:rPr>
                <w:rFonts w:hint="eastAsia" w:ascii="宋体" w:hAnsi="宋体"/>
                <w:szCs w:val="21"/>
                <w:lang w:val="en-US" w:eastAsia="zh-CN"/>
              </w:rPr>
              <w:t>24</w:t>
            </w:r>
          </w:p>
        </w:tc>
        <w:tc>
          <w:tcPr>
            <w:tcW w:w="992" w:type="dxa"/>
            <w:vAlign w:val="center"/>
          </w:tcPr>
          <w:p w14:paraId="7252BDBA">
            <w:pPr>
              <w:jc w:val="center"/>
              <w:rPr>
                <w:rFonts w:hint="default" w:ascii="宋体" w:hAnsi="宋体" w:eastAsia="宋体"/>
                <w:szCs w:val="21"/>
                <w:lang w:val="en-US" w:eastAsia="zh-CN"/>
              </w:rPr>
            </w:pPr>
            <w:r>
              <w:rPr>
                <w:rFonts w:hint="eastAsia" w:ascii="宋体" w:hAnsi="宋体"/>
                <w:szCs w:val="21"/>
                <w:lang w:val="en-US" w:eastAsia="zh-CN"/>
              </w:rPr>
              <w:t>384</w:t>
            </w:r>
          </w:p>
        </w:tc>
        <w:tc>
          <w:tcPr>
            <w:tcW w:w="854" w:type="dxa"/>
            <w:vAlign w:val="center"/>
          </w:tcPr>
          <w:p w14:paraId="2F283433">
            <w:pPr>
              <w:jc w:val="center"/>
              <w:rPr>
                <w:rFonts w:hint="default" w:ascii="宋体" w:hAnsi="宋体" w:eastAsia="宋体"/>
                <w:szCs w:val="21"/>
                <w:lang w:val="en-US" w:eastAsia="zh-CN"/>
              </w:rPr>
            </w:pPr>
            <w:r>
              <w:rPr>
                <w:rFonts w:hint="eastAsia" w:ascii="宋体" w:hAnsi="宋体"/>
                <w:szCs w:val="21"/>
                <w:lang w:val="en-US" w:eastAsia="zh-CN"/>
              </w:rPr>
              <w:t>284</w:t>
            </w:r>
          </w:p>
        </w:tc>
        <w:tc>
          <w:tcPr>
            <w:tcW w:w="900" w:type="dxa"/>
            <w:vAlign w:val="center"/>
          </w:tcPr>
          <w:p w14:paraId="03916756">
            <w:pPr>
              <w:jc w:val="center"/>
              <w:rPr>
                <w:rFonts w:hint="default" w:ascii="宋体" w:hAnsi="宋体" w:eastAsia="宋体"/>
                <w:szCs w:val="21"/>
                <w:lang w:val="en-US" w:eastAsia="zh-CN"/>
              </w:rPr>
            </w:pPr>
            <w:r>
              <w:rPr>
                <w:rFonts w:hint="eastAsia" w:ascii="宋体" w:hAnsi="宋体"/>
                <w:szCs w:val="21"/>
                <w:lang w:val="en-US" w:eastAsia="zh-CN"/>
              </w:rPr>
              <w:t>100</w:t>
            </w:r>
          </w:p>
        </w:tc>
        <w:tc>
          <w:tcPr>
            <w:tcW w:w="1873" w:type="dxa"/>
            <w:vAlign w:val="center"/>
          </w:tcPr>
          <w:p w14:paraId="7D087909">
            <w:pPr>
              <w:jc w:val="center"/>
              <w:rPr>
                <w:rFonts w:hint="default" w:ascii="宋体" w:hAnsi="宋体" w:eastAsia="宋体"/>
                <w:szCs w:val="21"/>
                <w:lang w:val="en-US" w:eastAsia="zh-CN"/>
              </w:rPr>
            </w:pPr>
            <w:r>
              <w:rPr>
                <w:rFonts w:hint="eastAsia" w:ascii="宋体" w:hAnsi="宋体"/>
                <w:szCs w:val="21"/>
                <w:lang w:val="en-US" w:eastAsia="zh-CN"/>
              </w:rPr>
              <w:t>14.30</w:t>
            </w:r>
          </w:p>
        </w:tc>
      </w:tr>
      <w:tr w14:paraId="1C3F5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6ABB0075">
            <w:pPr>
              <w:rPr>
                <w:szCs w:val="21"/>
              </w:rPr>
            </w:pPr>
          </w:p>
        </w:tc>
        <w:tc>
          <w:tcPr>
            <w:tcW w:w="1920" w:type="dxa"/>
            <w:vAlign w:val="center"/>
          </w:tcPr>
          <w:p w14:paraId="19737951">
            <w:pPr>
              <w:rPr>
                <w:szCs w:val="21"/>
              </w:rPr>
            </w:pPr>
            <w:r>
              <w:rPr>
                <w:rFonts w:hint="eastAsia" w:ascii="宋体" w:hAnsi="宋体" w:cs="宋体"/>
                <w:szCs w:val="21"/>
              </w:rPr>
              <w:t>专业核心能力课程模块</w:t>
            </w:r>
          </w:p>
        </w:tc>
        <w:tc>
          <w:tcPr>
            <w:tcW w:w="915" w:type="dxa"/>
            <w:vAlign w:val="center"/>
          </w:tcPr>
          <w:p w14:paraId="33E8D211">
            <w:pPr>
              <w:jc w:val="center"/>
              <w:rPr>
                <w:rFonts w:hint="default" w:ascii="宋体" w:hAnsi="宋体" w:eastAsia="宋体"/>
                <w:szCs w:val="21"/>
                <w:lang w:val="en-US" w:eastAsia="zh-CN"/>
              </w:rPr>
            </w:pPr>
            <w:r>
              <w:rPr>
                <w:rFonts w:hint="eastAsia" w:ascii="宋体" w:hAnsi="宋体"/>
                <w:szCs w:val="21"/>
                <w:lang w:val="en-US" w:eastAsia="zh-CN"/>
              </w:rPr>
              <w:t>32</w:t>
            </w:r>
          </w:p>
        </w:tc>
        <w:tc>
          <w:tcPr>
            <w:tcW w:w="992" w:type="dxa"/>
            <w:vAlign w:val="center"/>
          </w:tcPr>
          <w:p w14:paraId="343C3E69">
            <w:pPr>
              <w:jc w:val="center"/>
              <w:rPr>
                <w:rFonts w:hint="default" w:ascii="宋体" w:hAnsi="宋体" w:eastAsia="宋体"/>
                <w:szCs w:val="21"/>
                <w:lang w:val="en-US" w:eastAsia="zh-CN"/>
              </w:rPr>
            </w:pPr>
            <w:r>
              <w:rPr>
                <w:rFonts w:hint="eastAsia" w:ascii="宋体" w:hAnsi="宋体"/>
                <w:szCs w:val="21"/>
                <w:lang w:val="en-US" w:eastAsia="zh-CN"/>
              </w:rPr>
              <w:t>512</w:t>
            </w:r>
          </w:p>
        </w:tc>
        <w:tc>
          <w:tcPr>
            <w:tcW w:w="854" w:type="dxa"/>
            <w:vAlign w:val="center"/>
          </w:tcPr>
          <w:p w14:paraId="439F449A">
            <w:pPr>
              <w:jc w:val="center"/>
              <w:rPr>
                <w:rFonts w:hint="default"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74</w:t>
            </w:r>
          </w:p>
        </w:tc>
        <w:tc>
          <w:tcPr>
            <w:tcW w:w="900" w:type="dxa"/>
            <w:vAlign w:val="center"/>
          </w:tcPr>
          <w:p w14:paraId="18416ED2">
            <w:pPr>
              <w:jc w:val="center"/>
              <w:rPr>
                <w:rFonts w:hint="default"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38</w:t>
            </w:r>
          </w:p>
        </w:tc>
        <w:tc>
          <w:tcPr>
            <w:tcW w:w="1873" w:type="dxa"/>
            <w:vAlign w:val="center"/>
          </w:tcPr>
          <w:p w14:paraId="16565663">
            <w:pPr>
              <w:jc w:val="center"/>
              <w:rPr>
                <w:rFonts w:hint="default" w:ascii="宋体" w:hAnsi="宋体" w:eastAsia="宋体"/>
                <w:szCs w:val="21"/>
                <w:lang w:val="en-US" w:eastAsia="zh-CN"/>
              </w:rPr>
            </w:pPr>
            <w:r>
              <w:rPr>
                <w:rFonts w:hint="eastAsia" w:ascii="宋体" w:hAnsi="宋体"/>
                <w:szCs w:val="21"/>
                <w:lang w:val="en-US" w:eastAsia="zh-CN"/>
              </w:rPr>
              <w:t>19</w:t>
            </w:r>
          </w:p>
        </w:tc>
      </w:tr>
      <w:tr w14:paraId="013FF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90DCA2A">
            <w:pPr>
              <w:rPr>
                <w:szCs w:val="21"/>
              </w:rPr>
            </w:pPr>
          </w:p>
        </w:tc>
        <w:tc>
          <w:tcPr>
            <w:tcW w:w="1920" w:type="dxa"/>
            <w:vAlign w:val="center"/>
          </w:tcPr>
          <w:p w14:paraId="220605CC">
            <w:pPr>
              <w:rPr>
                <w:rFonts w:ascii="宋体" w:hAnsi="宋体" w:cs="宋体"/>
                <w:szCs w:val="21"/>
              </w:rPr>
            </w:pPr>
            <w:r>
              <w:rPr>
                <w:rFonts w:hint="eastAsia" w:ascii="宋体" w:hAnsi="宋体" w:cs="宋体"/>
                <w:szCs w:val="21"/>
              </w:rPr>
              <w:t>专业实践课程</w:t>
            </w:r>
          </w:p>
        </w:tc>
        <w:tc>
          <w:tcPr>
            <w:tcW w:w="915" w:type="dxa"/>
            <w:vAlign w:val="center"/>
          </w:tcPr>
          <w:p w14:paraId="65F35AD7">
            <w:pPr>
              <w:jc w:val="center"/>
              <w:rPr>
                <w:rFonts w:hint="default" w:ascii="宋体" w:hAnsi="宋体" w:eastAsia="宋体"/>
                <w:szCs w:val="21"/>
                <w:lang w:val="en-US" w:eastAsia="zh-CN"/>
              </w:rPr>
            </w:pPr>
            <w:r>
              <w:rPr>
                <w:rFonts w:hint="eastAsia" w:ascii="宋体" w:hAnsi="宋体"/>
                <w:szCs w:val="21"/>
                <w:lang w:val="en-US" w:eastAsia="zh-CN"/>
              </w:rPr>
              <w:t>25</w:t>
            </w:r>
          </w:p>
        </w:tc>
        <w:tc>
          <w:tcPr>
            <w:tcW w:w="992" w:type="dxa"/>
            <w:vAlign w:val="center"/>
          </w:tcPr>
          <w:p w14:paraId="45153E60">
            <w:pPr>
              <w:jc w:val="center"/>
              <w:rPr>
                <w:rFonts w:hint="default" w:ascii="宋体" w:hAnsi="宋体" w:eastAsia="宋体"/>
                <w:szCs w:val="21"/>
                <w:lang w:val="en-US" w:eastAsia="zh-CN"/>
              </w:rPr>
            </w:pPr>
            <w:r>
              <w:rPr>
                <w:rFonts w:hint="eastAsia" w:ascii="宋体" w:hAnsi="宋体"/>
                <w:szCs w:val="21"/>
                <w:lang w:val="en-US" w:eastAsia="zh-CN"/>
              </w:rPr>
              <w:t>704</w:t>
            </w:r>
          </w:p>
        </w:tc>
        <w:tc>
          <w:tcPr>
            <w:tcW w:w="854" w:type="dxa"/>
            <w:vAlign w:val="center"/>
          </w:tcPr>
          <w:p w14:paraId="230FC8DE">
            <w:pPr>
              <w:jc w:val="center"/>
              <w:rPr>
                <w:rFonts w:ascii="宋体" w:hAnsi="宋体"/>
                <w:szCs w:val="21"/>
              </w:rPr>
            </w:pPr>
            <w:r>
              <w:rPr>
                <w:rFonts w:hint="eastAsia" w:ascii="宋体" w:hAnsi="宋体"/>
                <w:szCs w:val="21"/>
              </w:rPr>
              <w:t>0</w:t>
            </w:r>
          </w:p>
        </w:tc>
        <w:tc>
          <w:tcPr>
            <w:tcW w:w="900" w:type="dxa"/>
            <w:vAlign w:val="center"/>
          </w:tcPr>
          <w:p w14:paraId="2294B228">
            <w:pPr>
              <w:jc w:val="center"/>
              <w:rPr>
                <w:rFonts w:hint="default" w:ascii="宋体" w:hAnsi="宋体" w:eastAsia="宋体"/>
                <w:szCs w:val="21"/>
                <w:lang w:val="en-US" w:eastAsia="zh-CN"/>
              </w:rPr>
            </w:pPr>
            <w:r>
              <w:rPr>
                <w:rFonts w:hint="eastAsia" w:ascii="宋体" w:hAnsi="宋体"/>
                <w:szCs w:val="21"/>
                <w:lang w:val="en-US" w:eastAsia="zh-CN"/>
              </w:rPr>
              <w:t>704</w:t>
            </w:r>
          </w:p>
        </w:tc>
        <w:tc>
          <w:tcPr>
            <w:tcW w:w="1873" w:type="dxa"/>
            <w:vAlign w:val="center"/>
          </w:tcPr>
          <w:p w14:paraId="444BC789">
            <w:pPr>
              <w:jc w:val="center"/>
              <w:rPr>
                <w:rFonts w:hint="default" w:ascii="宋体" w:hAnsi="宋体" w:eastAsia="宋体"/>
                <w:szCs w:val="21"/>
                <w:lang w:val="en-US" w:eastAsia="zh-CN"/>
              </w:rPr>
            </w:pPr>
            <w:r>
              <w:rPr>
                <w:rFonts w:hint="eastAsia" w:ascii="宋体" w:hAnsi="宋体"/>
                <w:szCs w:val="21"/>
                <w:lang w:val="en-US" w:eastAsia="zh-CN"/>
              </w:rPr>
              <w:t>26.20</w:t>
            </w:r>
          </w:p>
        </w:tc>
      </w:tr>
      <w:tr w14:paraId="51311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0A83C82E">
            <w:pPr>
              <w:jc w:val="center"/>
              <w:rPr>
                <w:szCs w:val="21"/>
              </w:rPr>
            </w:pPr>
            <w:r>
              <w:rPr>
                <w:rFonts w:hint="eastAsia" w:ascii="宋体" w:hAnsi="宋体" w:cs="宋体"/>
                <w:szCs w:val="21"/>
              </w:rPr>
              <w:t>必修课合计</w:t>
            </w:r>
          </w:p>
        </w:tc>
        <w:tc>
          <w:tcPr>
            <w:tcW w:w="915" w:type="dxa"/>
            <w:vAlign w:val="center"/>
          </w:tcPr>
          <w:p w14:paraId="60AFA6CA">
            <w:pPr>
              <w:jc w:val="center"/>
              <w:rPr>
                <w:rFonts w:hint="eastAsia" w:ascii="宋体" w:hAnsi="宋体" w:eastAsia="宋体"/>
                <w:szCs w:val="21"/>
                <w:lang w:val="en-US" w:eastAsia="zh-CN"/>
              </w:rPr>
            </w:pPr>
            <w:r>
              <w:rPr>
                <w:rFonts w:ascii="宋体" w:hAnsi="宋体"/>
                <w:szCs w:val="21"/>
              </w:rPr>
              <w:t>12</w:t>
            </w:r>
            <w:r>
              <w:rPr>
                <w:rFonts w:hint="eastAsia" w:ascii="宋体" w:hAnsi="宋体"/>
                <w:szCs w:val="21"/>
                <w:lang w:val="en-US" w:eastAsia="zh-CN"/>
              </w:rPr>
              <w:t>8</w:t>
            </w:r>
          </w:p>
        </w:tc>
        <w:tc>
          <w:tcPr>
            <w:tcW w:w="992" w:type="dxa"/>
            <w:vAlign w:val="center"/>
          </w:tcPr>
          <w:p w14:paraId="04B39881">
            <w:pPr>
              <w:jc w:val="center"/>
              <w:rPr>
                <w:rFonts w:hint="default" w:ascii="宋体" w:hAnsi="宋体" w:eastAsia="宋体"/>
                <w:szCs w:val="21"/>
                <w:lang w:val="en-US" w:eastAsia="zh-CN"/>
              </w:rPr>
            </w:pPr>
            <w:r>
              <w:rPr>
                <w:rFonts w:ascii="宋体" w:hAnsi="宋体"/>
                <w:szCs w:val="21"/>
              </w:rPr>
              <w:t>2</w:t>
            </w:r>
            <w:r>
              <w:rPr>
                <w:rFonts w:hint="eastAsia" w:ascii="宋体" w:hAnsi="宋体"/>
                <w:szCs w:val="21"/>
                <w:lang w:val="en-US" w:eastAsia="zh-CN"/>
              </w:rPr>
              <w:t>400</w:t>
            </w:r>
          </w:p>
        </w:tc>
        <w:tc>
          <w:tcPr>
            <w:tcW w:w="854" w:type="dxa"/>
            <w:vAlign w:val="center"/>
          </w:tcPr>
          <w:p w14:paraId="62F6CD6E">
            <w:pPr>
              <w:jc w:val="center"/>
              <w:rPr>
                <w:rFonts w:hint="default" w:ascii="宋体" w:hAnsi="宋体" w:eastAsia="宋体"/>
                <w:szCs w:val="21"/>
                <w:lang w:val="en-US" w:eastAsia="zh-CN"/>
              </w:rPr>
            </w:pPr>
            <w:r>
              <w:rPr>
                <w:rFonts w:hint="eastAsia" w:ascii="宋体" w:hAnsi="宋体"/>
                <w:szCs w:val="21"/>
              </w:rPr>
              <w:t>10</w:t>
            </w:r>
            <w:r>
              <w:rPr>
                <w:rFonts w:hint="eastAsia" w:ascii="宋体" w:hAnsi="宋体"/>
                <w:szCs w:val="21"/>
                <w:lang w:val="en-US" w:eastAsia="zh-CN"/>
              </w:rPr>
              <w:t>52</w:t>
            </w:r>
          </w:p>
        </w:tc>
        <w:tc>
          <w:tcPr>
            <w:tcW w:w="900" w:type="dxa"/>
            <w:vAlign w:val="center"/>
          </w:tcPr>
          <w:p w14:paraId="17087AA5">
            <w:pPr>
              <w:jc w:val="center"/>
              <w:rPr>
                <w:rFonts w:hint="default" w:ascii="宋体" w:hAnsi="宋体" w:eastAsia="宋体"/>
                <w:szCs w:val="21"/>
                <w:lang w:val="en-US" w:eastAsia="zh-CN"/>
              </w:rPr>
            </w:pPr>
            <w:r>
              <w:rPr>
                <w:rFonts w:hint="eastAsia" w:ascii="宋体" w:hAnsi="宋体"/>
                <w:szCs w:val="21"/>
                <w:lang w:val="en-US" w:eastAsia="zh-CN"/>
              </w:rPr>
              <w:t>1348</w:t>
            </w:r>
          </w:p>
        </w:tc>
        <w:tc>
          <w:tcPr>
            <w:tcW w:w="1873" w:type="dxa"/>
            <w:vAlign w:val="center"/>
          </w:tcPr>
          <w:p w14:paraId="22D5EADF">
            <w:pPr>
              <w:jc w:val="center"/>
              <w:rPr>
                <w:rFonts w:hint="default" w:ascii="宋体" w:hAnsi="宋体" w:eastAsia="宋体"/>
                <w:szCs w:val="21"/>
                <w:lang w:val="en-US" w:eastAsia="zh-CN"/>
              </w:rPr>
            </w:pPr>
            <w:r>
              <w:rPr>
                <w:rFonts w:hint="eastAsia" w:ascii="宋体" w:hAnsi="宋体"/>
                <w:szCs w:val="21"/>
                <w:lang w:val="en-US" w:eastAsia="zh-CN"/>
              </w:rPr>
              <w:t>89.28</w:t>
            </w:r>
          </w:p>
        </w:tc>
      </w:tr>
      <w:tr w14:paraId="38E3A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73879269">
            <w:pPr>
              <w:jc w:val="center"/>
              <w:rPr>
                <w:szCs w:val="21"/>
              </w:rPr>
            </w:pPr>
            <w:r>
              <w:rPr>
                <w:rFonts w:hint="eastAsia" w:ascii="宋体" w:hAnsi="宋体" w:cs="宋体"/>
                <w:szCs w:val="21"/>
              </w:rPr>
              <w:t>选修课</w:t>
            </w:r>
          </w:p>
        </w:tc>
        <w:tc>
          <w:tcPr>
            <w:tcW w:w="1920" w:type="dxa"/>
            <w:vAlign w:val="center"/>
          </w:tcPr>
          <w:p w14:paraId="48B7AE3A">
            <w:pPr>
              <w:rPr>
                <w:szCs w:val="21"/>
              </w:rPr>
            </w:pPr>
            <w:r>
              <w:rPr>
                <w:rFonts w:hint="eastAsia" w:ascii="宋体" w:hAnsi="宋体" w:cs="宋体"/>
                <w:szCs w:val="21"/>
              </w:rPr>
              <w:t>素质能力选修课程平台</w:t>
            </w:r>
          </w:p>
        </w:tc>
        <w:tc>
          <w:tcPr>
            <w:tcW w:w="915" w:type="dxa"/>
            <w:vAlign w:val="center"/>
          </w:tcPr>
          <w:p w14:paraId="7291CE5A">
            <w:pPr>
              <w:jc w:val="center"/>
              <w:rPr>
                <w:rFonts w:ascii="宋体" w:hAnsi="宋体"/>
                <w:szCs w:val="21"/>
              </w:rPr>
            </w:pPr>
            <w:r>
              <w:rPr>
                <w:rFonts w:hint="eastAsia" w:ascii="宋体" w:hAnsi="宋体"/>
                <w:szCs w:val="21"/>
              </w:rPr>
              <w:t>8</w:t>
            </w:r>
          </w:p>
        </w:tc>
        <w:tc>
          <w:tcPr>
            <w:tcW w:w="992" w:type="dxa"/>
            <w:vAlign w:val="center"/>
          </w:tcPr>
          <w:p w14:paraId="4757C1C5">
            <w:pPr>
              <w:jc w:val="center"/>
              <w:rPr>
                <w:rFonts w:ascii="宋体" w:hAnsi="宋体"/>
                <w:szCs w:val="21"/>
              </w:rPr>
            </w:pPr>
            <w:r>
              <w:rPr>
                <w:rFonts w:hint="eastAsia" w:ascii="宋体" w:hAnsi="宋体"/>
                <w:szCs w:val="21"/>
              </w:rPr>
              <w:t>128</w:t>
            </w:r>
          </w:p>
        </w:tc>
        <w:tc>
          <w:tcPr>
            <w:tcW w:w="854" w:type="dxa"/>
            <w:vAlign w:val="center"/>
          </w:tcPr>
          <w:p w14:paraId="0A786B6A">
            <w:pPr>
              <w:jc w:val="center"/>
              <w:rPr>
                <w:rFonts w:ascii="宋体" w:hAnsi="宋体"/>
                <w:szCs w:val="21"/>
              </w:rPr>
            </w:pPr>
            <w:r>
              <w:rPr>
                <w:rFonts w:hint="eastAsia" w:ascii="宋体" w:hAnsi="宋体"/>
                <w:szCs w:val="21"/>
              </w:rPr>
              <w:t>96</w:t>
            </w:r>
          </w:p>
        </w:tc>
        <w:tc>
          <w:tcPr>
            <w:tcW w:w="900" w:type="dxa"/>
            <w:vAlign w:val="center"/>
          </w:tcPr>
          <w:p w14:paraId="04FC557B">
            <w:pPr>
              <w:jc w:val="center"/>
              <w:rPr>
                <w:rFonts w:ascii="宋体" w:hAnsi="宋体"/>
                <w:szCs w:val="21"/>
              </w:rPr>
            </w:pPr>
            <w:r>
              <w:rPr>
                <w:rFonts w:hint="eastAsia" w:ascii="宋体" w:hAnsi="宋体"/>
                <w:szCs w:val="21"/>
              </w:rPr>
              <w:t>32</w:t>
            </w:r>
          </w:p>
        </w:tc>
        <w:tc>
          <w:tcPr>
            <w:tcW w:w="1873" w:type="dxa"/>
            <w:vAlign w:val="center"/>
          </w:tcPr>
          <w:p w14:paraId="4806F790">
            <w:pPr>
              <w:ind w:firstLine="630" w:firstLineChars="300"/>
              <w:rPr>
                <w:rFonts w:hint="default" w:ascii="宋体" w:hAnsi="宋体" w:eastAsia="宋体"/>
                <w:szCs w:val="21"/>
                <w:lang w:val="en-US" w:eastAsia="zh-CN"/>
              </w:rPr>
            </w:pPr>
            <w:r>
              <w:rPr>
                <w:rFonts w:hint="eastAsia" w:ascii="宋体" w:hAnsi="宋体"/>
                <w:szCs w:val="21"/>
                <w:lang w:val="en-US" w:eastAsia="zh-CN"/>
              </w:rPr>
              <w:t>4.8</w:t>
            </w:r>
          </w:p>
        </w:tc>
      </w:tr>
      <w:tr w14:paraId="2889B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127BD3AC">
            <w:pPr>
              <w:rPr>
                <w:szCs w:val="21"/>
              </w:rPr>
            </w:pPr>
          </w:p>
        </w:tc>
        <w:tc>
          <w:tcPr>
            <w:tcW w:w="1920" w:type="dxa"/>
            <w:vAlign w:val="center"/>
          </w:tcPr>
          <w:p w14:paraId="7E8A22CA">
            <w:pPr>
              <w:rPr>
                <w:szCs w:val="21"/>
              </w:rPr>
            </w:pPr>
            <w:r>
              <w:rPr>
                <w:rFonts w:hint="eastAsia" w:cs="宋体"/>
                <w:szCs w:val="21"/>
              </w:rPr>
              <w:t>专业拓展选修课程模块</w:t>
            </w:r>
          </w:p>
        </w:tc>
        <w:tc>
          <w:tcPr>
            <w:tcW w:w="915" w:type="dxa"/>
            <w:vAlign w:val="center"/>
          </w:tcPr>
          <w:p w14:paraId="1BE9E0D3">
            <w:pPr>
              <w:jc w:val="center"/>
              <w:rPr>
                <w:rFonts w:ascii="宋体" w:hAnsi="宋体"/>
                <w:szCs w:val="21"/>
              </w:rPr>
            </w:pPr>
            <w:r>
              <w:rPr>
                <w:rFonts w:hint="eastAsia" w:ascii="宋体" w:hAnsi="宋体"/>
                <w:szCs w:val="21"/>
              </w:rPr>
              <w:t>10</w:t>
            </w:r>
          </w:p>
        </w:tc>
        <w:tc>
          <w:tcPr>
            <w:tcW w:w="992" w:type="dxa"/>
            <w:vAlign w:val="center"/>
          </w:tcPr>
          <w:p w14:paraId="5CB58CDD">
            <w:pPr>
              <w:jc w:val="center"/>
              <w:rPr>
                <w:rFonts w:ascii="宋体" w:hAnsi="宋体"/>
                <w:szCs w:val="21"/>
              </w:rPr>
            </w:pPr>
            <w:r>
              <w:rPr>
                <w:rFonts w:hint="eastAsia" w:ascii="宋体" w:hAnsi="宋体"/>
                <w:szCs w:val="21"/>
              </w:rPr>
              <w:t>160</w:t>
            </w:r>
          </w:p>
        </w:tc>
        <w:tc>
          <w:tcPr>
            <w:tcW w:w="854" w:type="dxa"/>
            <w:vAlign w:val="center"/>
          </w:tcPr>
          <w:p w14:paraId="027A4084">
            <w:pPr>
              <w:jc w:val="center"/>
              <w:rPr>
                <w:rFonts w:ascii="宋体" w:hAnsi="宋体"/>
                <w:szCs w:val="21"/>
              </w:rPr>
            </w:pPr>
            <w:r>
              <w:rPr>
                <w:rFonts w:hint="eastAsia" w:ascii="宋体" w:hAnsi="宋体"/>
                <w:szCs w:val="21"/>
              </w:rPr>
              <w:t>120</w:t>
            </w:r>
          </w:p>
        </w:tc>
        <w:tc>
          <w:tcPr>
            <w:tcW w:w="900" w:type="dxa"/>
            <w:vAlign w:val="center"/>
          </w:tcPr>
          <w:p w14:paraId="7818B38A">
            <w:pPr>
              <w:jc w:val="center"/>
              <w:rPr>
                <w:rFonts w:ascii="宋体" w:hAnsi="宋体"/>
                <w:szCs w:val="21"/>
              </w:rPr>
            </w:pPr>
            <w:r>
              <w:rPr>
                <w:rFonts w:hint="eastAsia" w:ascii="宋体" w:hAnsi="宋体"/>
                <w:szCs w:val="21"/>
              </w:rPr>
              <w:t>40</w:t>
            </w:r>
          </w:p>
        </w:tc>
        <w:tc>
          <w:tcPr>
            <w:tcW w:w="1873" w:type="dxa"/>
            <w:vAlign w:val="center"/>
          </w:tcPr>
          <w:p w14:paraId="167B91B0">
            <w:pPr>
              <w:jc w:val="center"/>
              <w:rPr>
                <w:rFonts w:hint="eastAsia" w:ascii="宋体" w:hAnsi="宋体" w:eastAsia="宋体"/>
                <w:szCs w:val="21"/>
                <w:lang w:val="en-US" w:eastAsia="zh-CN"/>
              </w:rPr>
            </w:pPr>
            <w:r>
              <w:rPr>
                <w:rFonts w:hint="eastAsia" w:ascii="宋体" w:hAnsi="宋体"/>
                <w:szCs w:val="21"/>
              </w:rPr>
              <w:t>5.9</w:t>
            </w:r>
            <w:r>
              <w:rPr>
                <w:rFonts w:hint="eastAsia" w:ascii="宋体" w:hAnsi="宋体"/>
                <w:szCs w:val="21"/>
                <w:lang w:val="en-US" w:eastAsia="zh-CN"/>
              </w:rPr>
              <w:t>5</w:t>
            </w:r>
          </w:p>
        </w:tc>
      </w:tr>
      <w:tr w14:paraId="6E9AA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2B346D50">
            <w:pPr>
              <w:jc w:val="center"/>
              <w:rPr>
                <w:szCs w:val="21"/>
              </w:rPr>
            </w:pPr>
            <w:r>
              <w:rPr>
                <w:rFonts w:hint="eastAsia" w:ascii="宋体" w:hAnsi="宋体" w:cs="宋体"/>
                <w:szCs w:val="21"/>
              </w:rPr>
              <w:t>选修课合计</w:t>
            </w:r>
          </w:p>
        </w:tc>
        <w:tc>
          <w:tcPr>
            <w:tcW w:w="915" w:type="dxa"/>
            <w:vAlign w:val="center"/>
          </w:tcPr>
          <w:p w14:paraId="6D94F88B">
            <w:pPr>
              <w:jc w:val="center"/>
              <w:rPr>
                <w:rFonts w:ascii="宋体" w:hAnsi="宋体"/>
                <w:szCs w:val="21"/>
              </w:rPr>
            </w:pPr>
            <w:r>
              <w:rPr>
                <w:rFonts w:ascii="宋体" w:hAnsi="宋体"/>
                <w:szCs w:val="21"/>
              </w:rPr>
              <w:t>18</w:t>
            </w:r>
          </w:p>
        </w:tc>
        <w:tc>
          <w:tcPr>
            <w:tcW w:w="992" w:type="dxa"/>
            <w:vAlign w:val="center"/>
          </w:tcPr>
          <w:p w14:paraId="41DA2123">
            <w:pPr>
              <w:jc w:val="center"/>
              <w:rPr>
                <w:rFonts w:ascii="宋体" w:hAnsi="宋体"/>
                <w:szCs w:val="21"/>
              </w:rPr>
            </w:pPr>
            <w:r>
              <w:rPr>
                <w:rFonts w:ascii="宋体" w:hAnsi="宋体"/>
                <w:szCs w:val="21"/>
              </w:rPr>
              <w:t>288</w:t>
            </w:r>
          </w:p>
        </w:tc>
        <w:tc>
          <w:tcPr>
            <w:tcW w:w="854" w:type="dxa"/>
            <w:vAlign w:val="center"/>
          </w:tcPr>
          <w:p w14:paraId="458D09A5">
            <w:pPr>
              <w:jc w:val="center"/>
              <w:rPr>
                <w:rFonts w:ascii="宋体" w:hAnsi="宋体"/>
                <w:szCs w:val="21"/>
              </w:rPr>
            </w:pPr>
            <w:r>
              <w:rPr>
                <w:rFonts w:hint="eastAsia" w:ascii="宋体" w:hAnsi="宋体"/>
                <w:szCs w:val="21"/>
              </w:rPr>
              <w:t>216</w:t>
            </w:r>
          </w:p>
        </w:tc>
        <w:tc>
          <w:tcPr>
            <w:tcW w:w="900" w:type="dxa"/>
            <w:vAlign w:val="center"/>
          </w:tcPr>
          <w:p w14:paraId="241683D6">
            <w:pPr>
              <w:jc w:val="center"/>
              <w:rPr>
                <w:rFonts w:ascii="宋体" w:hAnsi="宋体"/>
                <w:szCs w:val="21"/>
              </w:rPr>
            </w:pPr>
            <w:r>
              <w:rPr>
                <w:rFonts w:hint="eastAsia" w:ascii="宋体" w:hAnsi="宋体"/>
                <w:szCs w:val="21"/>
              </w:rPr>
              <w:t>72</w:t>
            </w:r>
          </w:p>
        </w:tc>
        <w:tc>
          <w:tcPr>
            <w:tcW w:w="1873" w:type="dxa"/>
            <w:vAlign w:val="center"/>
          </w:tcPr>
          <w:p w14:paraId="0FAACFEB">
            <w:pPr>
              <w:jc w:val="center"/>
              <w:rPr>
                <w:rFonts w:hint="default" w:ascii="宋体" w:hAnsi="宋体" w:eastAsia="宋体"/>
                <w:szCs w:val="21"/>
                <w:lang w:val="en-US" w:eastAsia="zh-CN"/>
              </w:rPr>
            </w:pPr>
            <w:r>
              <w:rPr>
                <w:rFonts w:hint="eastAsia" w:ascii="宋体" w:hAnsi="宋体"/>
                <w:szCs w:val="21"/>
                <w:lang w:val="en-US" w:eastAsia="zh-CN"/>
              </w:rPr>
              <w:t>9.60</w:t>
            </w:r>
          </w:p>
        </w:tc>
      </w:tr>
      <w:tr w14:paraId="5CAC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7173CE4C">
            <w:pPr>
              <w:jc w:val="center"/>
              <w:rPr>
                <w:rFonts w:ascii="宋体" w:hAnsi="宋体" w:cs="宋体"/>
                <w:szCs w:val="21"/>
              </w:rPr>
            </w:pPr>
            <w:r>
              <w:rPr>
                <w:rFonts w:hint="eastAsia" w:ascii="宋体" w:hAnsi="宋体" w:cs="宋体"/>
                <w:szCs w:val="21"/>
              </w:rPr>
              <w:t>总计</w:t>
            </w:r>
          </w:p>
        </w:tc>
        <w:tc>
          <w:tcPr>
            <w:tcW w:w="915" w:type="dxa"/>
            <w:vMerge w:val="restart"/>
            <w:vAlign w:val="center"/>
          </w:tcPr>
          <w:p w14:paraId="254915CA">
            <w:pPr>
              <w:jc w:val="center"/>
              <w:rPr>
                <w:rFonts w:hint="eastAsia" w:ascii="新宋体" w:hAnsi="新宋体" w:eastAsia="新宋体"/>
                <w:szCs w:val="21"/>
                <w:lang w:val="en-US" w:eastAsia="zh-CN"/>
              </w:rPr>
            </w:pPr>
            <w:r>
              <w:rPr>
                <w:rFonts w:ascii="新宋体" w:hAnsi="新宋体" w:eastAsia="新宋体"/>
                <w:szCs w:val="21"/>
              </w:rPr>
              <w:t>14</w:t>
            </w:r>
            <w:r>
              <w:rPr>
                <w:rFonts w:hint="eastAsia" w:ascii="新宋体" w:hAnsi="新宋体" w:eastAsia="新宋体"/>
                <w:szCs w:val="21"/>
                <w:lang w:val="en-US" w:eastAsia="zh-CN"/>
              </w:rPr>
              <w:t>6</w:t>
            </w:r>
          </w:p>
        </w:tc>
        <w:tc>
          <w:tcPr>
            <w:tcW w:w="992" w:type="dxa"/>
            <w:vMerge w:val="restart"/>
            <w:vAlign w:val="center"/>
          </w:tcPr>
          <w:p w14:paraId="358D364E">
            <w:pPr>
              <w:jc w:val="center"/>
              <w:rPr>
                <w:rFonts w:hint="default" w:ascii="新宋体" w:hAnsi="新宋体" w:eastAsia="新宋体"/>
                <w:szCs w:val="21"/>
                <w:lang w:val="en-US" w:eastAsia="zh-CN"/>
              </w:rPr>
            </w:pPr>
            <w:r>
              <w:rPr>
                <w:rFonts w:hint="eastAsia" w:ascii="新宋体" w:hAnsi="新宋体" w:eastAsia="新宋体"/>
                <w:szCs w:val="21"/>
                <w:lang w:val="en-US" w:eastAsia="zh-CN"/>
              </w:rPr>
              <w:t>2688</w:t>
            </w:r>
          </w:p>
        </w:tc>
        <w:tc>
          <w:tcPr>
            <w:tcW w:w="854" w:type="dxa"/>
            <w:vMerge w:val="restart"/>
            <w:vAlign w:val="center"/>
          </w:tcPr>
          <w:p w14:paraId="5802C45C">
            <w:pPr>
              <w:jc w:val="center"/>
              <w:rPr>
                <w:rFonts w:hint="default" w:ascii="新宋体" w:hAnsi="新宋体" w:eastAsia="新宋体"/>
                <w:szCs w:val="21"/>
                <w:lang w:val="en-US" w:eastAsia="zh-CN"/>
              </w:rPr>
            </w:pPr>
            <w:r>
              <w:rPr>
                <w:rFonts w:hint="eastAsia" w:ascii="新宋体" w:hAnsi="新宋体" w:eastAsia="新宋体"/>
                <w:szCs w:val="21"/>
              </w:rPr>
              <w:t>12</w:t>
            </w:r>
            <w:r>
              <w:rPr>
                <w:rFonts w:hint="eastAsia" w:ascii="新宋体" w:hAnsi="新宋体" w:eastAsia="新宋体"/>
                <w:szCs w:val="21"/>
                <w:lang w:val="en-US" w:eastAsia="zh-CN"/>
              </w:rPr>
              <w:t>68</w:t>
            </w:r>
          </w:p>
        </w:tc>
        <w:tc>
          <w:tcPr>
            <w:tcW w:w="900" w:type="dxa"/>
            <w:vMerge w:val="restart"/>
            <w:vAlign w:val="center"/>
          </w:tcPr>
          <w:p w14:paraId="400068D5">
            <w:pPr>
              <w:jc w:val="center"/>
              <w:rPr>
                <w:rFonts w:hint="default" w:ascii="新宋体" w:hAnsi="新宋体" w:eastAsia="新宋体"/>
                <w:szCs w:val="21"/>
                <w:lang w:val="en-US" w:eastAsia="zh-CN"/>
              </w:rPr>
            </w:pPr>
            <w:r>
              <w:rPr>
                <w:rFonts w:hint="eastAsia" w:ascii="新宋体" w:hAnsi="新宋体" w:eastAsia="新宋体"/>
                <w:szCs w:val="21"/>
                <w:lang w:val="en-US" w:eastAsia="zh-CN"/>
              </w:rPr>
              <w:t>1420</w:t>
            </w:r>
          </w:p>
        </w:tc>
        <w:tc>
          <w:tcPr>
            <w:tcW w:w="1873" w:type="dxa"/>
            <w:vAlign w:val="center"/>
          </w:tcPr>
          <w:p w14:paraId="037A6DFE">
            <w:pPr>
              <w:spacing w:line="240" w:lineRule="atLeast"/>
              <w:jc w:val="center"/>
              <w:rPr>
                <w:szCs w:val="21"/>
              </w:rPr>
            </w:pPr>
            <w:r>
              <w:rPr>
                <w:rFonts w:hint="eastAsia"/>
                <w:szCs w:val="21"/>
              </w:rPr>
              <w:t>实践学时占</w:t>
            </w:r>
          </w:p>
          <w:p w14:paraId="579DE61A">
            <w:pPr>
              <w:spacing w:line="240" w:lineRule="atLeast"/>
              <w:jc w:val="center"/>
              <w:rPr>
                <w:szCs w:val="21"/>
              </w:rPr>
            </w:pPr>
            <w:r>
              <w:rPr>
                <w:rFonts w:hint="eastAsia"/>
                <w:szCs w:val="21"/>
              </w:rPr>
              <w:t>总课时比例</w:t>
            </w:r>
          </w:p>
        </w:tc>
      </w:tr>
      <w:tr w14:paraId="41598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3CE1CD6F">
            <w:pPr>
              <w:jc w:val="center"/>
              <w:rPr>
                <w:rFonts w:ascii="宋体" w:hAnsi="宋体" w:cs="宋体"/>
                <w:szCs w:val="21"/>
              </w:rPr>
            </w:pPr>
          </w:p>
        </w:tc>
        <w:tc>
          <w:tcPr>
            <w:tcW w:w="915" w:type="dxa"/>
            <w:vMerge w:val="continue"/>
            <w:vAlign w:val="center"/>
          </w:tcPr>
          <w:p w14:paraId="52FE1D0D">
            <w:pPr>
              <w:jc w:val="center"/>
              <w:rPr>
                <w:szCs w:val="21"/>
              </w:rPr>
            </w:pPr>
          </w:p>
        </w:tc>
        <w:tc>
          <w:tcPr>
            <w:tcW w:w="992" w:type="dxa"/>
            <w:vMerge w:val="continue"/>
            <w:vAlign w:val="center"/>
          </w:tcPr>
          <w:p w14:paraId="0D6E82A1">
            <w:pPr>
              <w:jc w:val="center"/>
              <w:rPr>
                <w:szCs w:val="21"/>
              </w:rPr>
            </w:pPr>
          </w:p>
        </w:tc>
        <w:tc>
          <w:tcPr>
            <w:tcW w:w="854" w:type="dxa"/>
            <w:vMerge w:val="continue"/>
            <w:vAlign w:val="center"/>
          </w:tcPr>
          <w:p w14:paraId="76CBE84A">
            <w:pPr>
              <w:jc w:val="center"/>
              <w:rPr>
                <w:szCs w:val="21"/>
              </w:rPr>
            </w:pPr>
          </w:p>
        </w:tc>
        <w:tc>
          <w:tcPr>
            <w:tcW w:w="900" w:type="dxa"/>
            <w:vMerge w:val="continue"/>
            <w:vAlign w:val="center"/>
          </w:tcPr>
          <w:p w14:paraId="1EEB7F75">
            <w:pPr>
              <w:jc w:val="center"/>
              <w:rPr>
                <w:szCs w:val="21"/>
              </w:rPr>
            </w:pPr>
          </w:p>
        </w:tc>
        <w:tc>
          <w:tcPr>
            <w:tcW w:w="1873" w:type="dxa"/>
            <w:vAlign w:val="center"/>
          </w:tcPr>
          <w:p w14:paraId="28FCA045">
            <w:pPr>
              <w:jc w:val="center"/>
              <w:rPr>
                <w:rFonts w:ascii="宋体" w:hAnsi="宋体"/>
                <w:szCs w:val="21"/>
              </w:rPr>
            </w:pPr>
            <w:r>
              <w:rPr>
                <w:rFonts w:hint="eastAsia" w:ascii="宋体" w:hAnsi="宋体"/>
                <w:szCs w:val="21"/>
                <w:lang w:val="en-US" w:eastAsia="zh-CN"/>
              </w:rPr>
              <w:t>51</w:t>
            </w:r>
            <w:r>
              <w:rPr>
                <w:rFonts w:ascii="宋体" w:hAnsi="宋体"/>
                <w:szCs w:val="21"/>
              </w:rPr>
              <w:t>%</w:t>
            </w:r>
          </w:p>
        </w:tc>
      </w:tr>
    </w:tbl>
    <w:p w14:paraId="5EDCAC6A">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三</w:t>
      </w:r>
      <w:r>
        <w:rPr>
          <w:rFonts w:hint="eastAsia" w:ascii="宋体" w:hAnsi="宋体" w:cs="Angsana New"/>
          <w:b/>
          <w:sz w:val="24"/>
          <w:szCs w:val="24"/>
          <w:lang w:bidi="th-TH"/>
        </w:rPr>
        <w:t>）岗课赛证融通</w:t>
      </w:r>
    </w:p>
    <w:tbl>
      <w:tblPr>
        <w:tblStyle w:val="13"/>
        <w:tblpPr w:leftFromText="180" w:rightFromText="180" w:vertAnchor="text" w:horzAnchor="margin" w:tblpY="47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0AD31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43" w:type="dxa"/>
            <w:vAlign w:val="center"/>
          </w:tcPr>
          <w:p w14:paraId="2C6DD9A4">
            <w:pPr>
              <w:pStyle w:val="3"/>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14:paraId="785B5CF0">
            <w:pPr>
              <w:pStyle w:val="3"/>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586" w:type="dxa"/>
            <w:vAlign w:val="center"/>
          </w:tcPr>
          <w:p w14:paraId="7D62115D">
            <w:pPr>
              <w:pStyle w:val="3"/>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356" w:type="dxa"/>
            <w:vAlign w:val="center"/>
          </w:tcPr>
          <w:p w14:paraId="2596AA82">
            <w:pPr>
              <w:pStyle w:val="3"/>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14:paraId="4B26D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vAlign w:val="center"/>
          </w:tcPr>
          <w:p w14:paraId="504CFE41">
            <w:pPr>
              <w:pStyle w:val="3"/>
              <w:ind w:firstLine="0" w:firstLineChars="0"/>
              <w:jc w:val="center"/>
              <w:rPr>
                <w:rFonts w:asciiTheme="minorEastAsia" w:hAnsiTheme="minorEastAsia" w:eastAsiaTheme="minorEastAsia"/>
                <w:sz w:val="21"/>
                <w:szCs w:val="21"/>
                <w:lang w:val="en-US"/>
              </w:rPr>
            </w:pPr>
            <w:r>
              <w:rPr>
                <w:rFonts w:hint="eastAsia" w:asciiTheme="minorEastAsia" w:hAnsiTheme="minorEastAsia" w:eastAsiaTheme="minorEastAsia"/>
                <w:sz w:val="21"/>
                <w:szCs w:val="21"/>
                <w:lang w:val="en-US"/>
              </w:rPr>
              <w:t>企业财务会计</w:t>
            </w:r>
          </w:p>
        </w:tc>
        <w:tc>
          <w:tcPr>
            <w:tcW w:w="945" w:type="dxa"/>
            <w:vAlign w:val="center"/>
          </w:tcPr>
          <w:p w14:paraId="29B698F7">
            <w:pPr>
              <w:pStyle w:val="3"/>
              <w:ind w:firstLine="0" w:firstLineChars="0"/>
              <w:jc w:val="center"/>
              <w:rPr>
                <w:rFonts w:asciiTheme="minorEastAsia" w:hAnsiTheme="minorEastAsia" w:eastAsiaTheme="minorEastAsia"/>
                <w:sz w:val="21"/>
                <w:szCs w:val="21"/>
              </w:rPr>
            </w:pPr>
            <w:r>
              <w:rPr>
                <w:rFonts w:asciiTheme="minorEastAsia" w:hAnsiTheme="minorEastAsia" w:eastAsiaTheme="minorEastAsia"/>
                <w:sz w:val="21"/>
                <w:szCs w:val="21"/>
              </w:rPr>
              <w:t>6</w:t>
            </w:r>
          </w:p>
        </w:tc>
        <w:tc>
          <w:tcPr>
            <w:tcW w:w="2586" w:type="dxa"/>
            <w:vAlign w:val="center"/>
          </w:tcPr>
          <w:p w14:paraId="7719263F">
            <w:pPr>
              <w:pStyle w:val="3"/>
              <w:ind w:firstLine="0" w:firstLineChars="0"/>
              <w:jc w:val="center"/>
              <w:rPr>
                <w:rFonts w:asciiTheme="minorEastAsia" w:hAnsiTheme="minorEastAsia" w:eastAsiaTheme="minorEastAsia"/>
                <w:sz w:val="21"/>
                <w:szCs w:val="21"/>
                <w:lang w:val="en-US"/>
              </w:rPr>
            </w:pPr>
            <w:r>
              <w:rPr>
                <w:rFonts w:asciiTheme="minorEastAsia" w:hAnsiTheme="minorEastAsia" w:eastAsiaTheme="minorEastAsia"/>
                <w:sz w:val="21"/>
                <w:szCs w:val="21"/>
                <w:lang w:val="en-US"/>
              </w:rPr>
              <w:t>“新道杯”全国大学生会计信息化技能大赛</w:t>
            </w:r>
          </w:p>
        </w:tc>
        <w:tc>
          <w:tcPr>
            <w:tcW w:w="2356" w:type="dxa"/>
            <w:vAlign w:val="center"/>
          </w:tcPr>
          <w:p w14:paraId="20D653A8">
            <w:pPr>
              <w:pStyle w:val="3"/>
              <w:ind w:firstLine="0" w:firstLineChars="0"/>
              <w:jc w:val="center"/>
              <w:rPr>
                <w:rFonts w:hint="default" w:asciiTheme="minorEastAsia" w:hAnsiTheme="minorEastAsia" w:eastAsiaTheme="minorEastAsia"/>
                <w:sz w:val="21"/>
                <w:szCs w:val="21"/>
                <w:lang w:val="en-US" w:eastAsia="zh-CN"/>
              </w:rPr>
            </w:pPr>
            <w:r>
              <w:rPr>
                <w:rFonts w:asciiTheme="minorEastAsia" w:hAnsiTheme="minorEastAsia" w:eastAsiaTheme="minorEastAsia"/>
                <w:sz w:val="21"/>
                <w:szCs w:val="21"/>
                <w:lang w:val="en-US"/>
              </w:rPr>
              <w:t>1+X业财一体信息化应用职业技能等级证书</w:t>
            </w:r>
            <w:r>
              <w:rPr>
                <w:rFonts w:hint="eastAsia" w:asciiTheme="minorEastAsia" w:hAnsiTheme="minorEastAsia" w:eastAsiaTheme="minorEastAsia"/>
                <w:sz w:val="21"/>
                <w:szCs w:val="21"/>
                <w:lang w:val="en-US" w:eastAsia="zh-CN"/>
              </w:rPr>
              <w:t>、初级会计专业技术资格</w:t>
            </w:r>
          </w:p>
        </w:tc>
      </w:tr>
      <w:tr w14:paraId="6C20C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vAlign w:val="center"/>
          </w:tcPr>
          <w:p w14:paraId="7B85CA4C">
            <w:pPr>
              <w:pStyle w:val="3"/>
              <w:ind w:firstLine="0" w:firstLineChars="0"/>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经济法基础</w:t>
            </w:r>
          </w:p>
        </w:tc>
        <w:tc>
          <w:tcPr>
            <w:tcW w:w="945" w:type="dxa"/>
            <w:vAlign w:val="center"/>
          </w:tcPr>
          <w:p w14:paraId="2EE4A735">
            <w:pPr>
              <w:pStyle w:val="3"/>
              <w:ind w:firstLine="0" w:firstLineChars="0"/>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4</w:t>
            </w:r>
          </w:p>
        </w:tc>
        <w:tc>
          <w:tcPr>
            <w:tcW w:w="2586" w:type="dxa"/>
            <w:vAlign w:val="center"/>
          </w:tcPr>
          <w:p w14:paraId="0D2ECAAA">
            <w:pPr>
              <w:pStyle w:val="3"/>
              <w:ind w:firstLine="0" w:firstLineChars="0"/>
              <w:jc w:val="center"/>
              <w:rPr>
                <w:rFonts w:asciiTheme="minorEastAsia" w:hAnsiTheme="minorEastAsia" w:eastAsiaTheme="minorEastAsia"/>
                <w:sz w:val="21"/>
                <w:szCs w:val="21"/>
                <w:lang w:val="en-US"/>
              </w:rPr>
            </w:pPr>
          </w:p>
        </w:tc>
        <w:tc>
          <w:tcPr>
            <w:tcW w:w="2356" w:type="dxa"/>
            <w:vAlign w:val="center"/>
          </w:tcPr>
          <w:p w14:paraId="5B3B936F">
            <w:pPr>
              <w:pStyle w:val="3"/>
              <w:ind w:firstLine="0" w:firstLineChars="0"/>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初级会计专业资格</w:t>
            </w:r>
          </w:p>
        </w:tc>
      </w:tr>
      <w:tr w14:paraId="5236F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shd w:val="clear" w:color="auto" w:fill="auto"/>
            <w:vAlign w:val="center"/>
          </w:tcPr>
          <w:p w14:paraId="11D4690A">
            <w:pPr>
              <w:pStyle w:val="3"/>
              <w:ind w:firstLine="0" w:firstLineChars="0"/>
              <w:jc w:val="center"/>
              <w:rPr>
                <w:rFonts w:hint="eastAsia" w:cs="宋体" w:asciiTheme="minorEastAsia" w:hAnsiTheme="minorEastAsia" w:eastAsiaTheme="minorEastAsia"/>
                <w:kern w:val="0"/>
                <w:sz w:val="21"/>
                <w:szCs w:val="21"/>
                <w:lang w:val="en-US" w:eastAsia="zh-CN" w:bidi="zh-CN"/>
              </w:rPr>
            </w:pPr>
            <w:r>
              <w:rPr>
                <w:rFonts w:hint="eastAsia" w:asciiTheme="minorEastAsia" w:hAnsiTheme="minorEastAsia" w:eastAsiaTheme="minorEastAsia"/>
                <w:sz w:val="21"/>
                <w:szCs w:val="21"/>
                <w:lang w:val="en-US"/>
              </w:rPr>
              <w:t>智慧化税费申报与管理</w:t>
            </w:r>
          </w:p>
        </w:tc>
        <w:tc>
          <w:tcPr>
            <w:tcW w:w="945" w:type="dxa"/>
            <w:shd w:val="clear" w:color="auto" w:fill="auto"/>
            <w:vAlign w:val="center"/>
          </w:tcPr>
          <w:p w14:paraId="4F1921E4">
            <w:pPr>
              <w:pStyle w:val="3"/>
              <w:ind w:firstLine="0" w:firstLineChars="0"/>
              <w:jc w:val="center"/>
              <w:rPr>
                <w:rFonts w:hint="eastAsia" w:cs="宋体" w:asciiTheme="minorEastAsia" w:hAnsiTheme="minorEastAsia" w:eastAsiaTheme="minorEastAsia"/>
                <w:kern w:val="0"/>
                <w:sz w:val="21"/>
                <w:szCs w:val="21"/>
                <w:lang w:val="zh-CN" w:eastAsia="zh-CN" w:bidi="zh-CN"/>
              </w:rPr>
            </w:pPr>
            <w:r>
              <w:rPr>
                <w:rFonts w:hint="eastAsia" w:asciiTheme="minorEastAsia" w:hAnsiTheme="minorEastAsia" w:eastAsiaTheme="minorEastAsia"/>
                <w:sz w:val="21"/>
                <w:szCs w:val="21"/>
              </w:rPr>
              <w:t>4</w:t>
            </w:r>
          </w:p>
        </w:tc>
        <w:tc>
          <w:tcPr>
            <w:tcW w:w="2586" w:type="dxa"/>
            <w:shd w:val="clear" w:color="auto" w:fill="auto"/>
            <w:vAlign w:val="center"/>
          </w:tcPr>
          <w:p w14:paraId="0ED90FC5">
            <w:pPr>
              <w:pStyle w:val="3"/>
              <w:ind w:firstLine="0" w:firstLineChars="0"/>
              <w:jc w:val="center"/>
              <w:rPr>
                <w:rFonts w:hint="eastAsia" w:cs="宋体" w:asciiTheme="minorEastAsia" w:hAnsiTheme="minorEastAsia" w:eastAsiaTheme="minorEastAsia"/>
                <w:kern w:val="0"/>
                <w:sz w:val="21"/>
                <w:szCs w:val="21"/>
                <w:lang w:val="en-US" w:eastAsia="zh-CN" w:bidi="zh-CN"/>
              </w:rPr>
            </w:pPr>
            <w:r>
              <w:rPr>
                <w:rFonts w:hint="eastAsia" w:asciiTheme="minorEastAsia" w:hAnsiTheme="minorEastAsia" w:eastAsiaTheme="minorEastAsia"/>
                <w:sz w:val="21"/>
                <w:szCs w:val="21"/>
                <w:lang w:val="en-US"/>
              </w:rPr>
              <w:t>“衡信杯”全国个税师精英挑战赛</w:t>
            </w:r>
          </w:p>
        </w:tc>
        <w:tc>
          <w:tcPr>
            <w:tcW w:w="2356" w:type="dxa"/>
            <w:shd w:val="clear" w:color="auto" w:fill="auto"/>
            <w:vAlign w:val="center"/>
          </w:tcPr>
          <w:p w14:paraId="73CDF21C">
            <w:pPr>
              <w:pStyle w:val="3"/>
              <w:ind w:firstLine="0" w:firstLineChars="0"/>
              <w:jc w:val="center"/>
              <w:rPr>
                <w:rFonts w:hint="eastAsia" w:cs="宋体" w:asciiTheme="minorEastAsia" w:hAnsiTheme="minorEastAsia" w:eastAsiaTheme="minorEastAsia"/>
                <w:kern w:val="0"/>
                <w:sz w:val="21"/>
                <w:szCs w:val="21"/>
                <w:lang w:val="en-US" w:eastAsia="zh-CN" w:bidi="zh-CN"/>
              </w:rPr>
            </w:pPr>
            <w:r>
              <w:rPr>
                <w:rFonts w:hint="eastAsia" w:asciiTheme="minorEastAsia" w:hAnsiTheme="minorEastAsia" w:eastAsiaTheme="minorEastAsia"/>
                <w:sz w:val="21"/>
                <w:szCs w:val="21"/>
                <w:lang w:val="en-US"/>
              </w:rPr>
              <w:t>个税计算职业技能登记证书</w:t>
            </w:r>
          </w:p>
        </w:tc>
      </w:tr>
      <w:tr w14:paraId="35C4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vAlign w:val="center"/>
          </w:tcPr>
          <w:p w14:paraId="27DEF7D9">
            <w:pPr>
              <w:pStyle w:val="3"/>
              <w:ind w:firstLine="0" w:firstLineChars="0"/>
              <w:jc w:val="center"/>
              <w:rPr>
                <w:rFonts w:asciiTheme="minorEastAsia" w:hAnsiTheme="minorEastAsia" w:eastAsiaTheme="minorEastAsia"/>
                <w:sz w:val="21"/>
                <w:szCs w:val="21"/>
                <w:lang w:val="en-US"/>
              </w:rPr>
            </w:pPr>
            <w:r>
              <w:rPr>
                <w:rFonts w:hint="eastAsia" w:asciiTheme="minorEastAsia" w:hAnsiTheme="minorEastAsia" w:eastAsiaTheme="minorEastAsia"/>
                <w:sz w:val="21"/>
                <w:szCs w:val="21"/>
                <w:lang w:val="en-US"/>
              </w:rPr>
              <w:t>智能化成本核算与管理</w:t>
            </w:r>
          </w:p>
        </w:tc>
        <w:tc>
          <w:tcPr>
            <w:tcW w:w="945" w:type="dxa"/>
            <w:vAlign w:val="center"/>
          </w:tcPr>
          <w:p w14:paraId="6BD076F5">
            <w:pPr>
              <w:pStyle w:val="3"/>
              <w:ind w:firstLine="0" w:firstLineChars="0"/>
              <w:jc w:val="center"/>
              <w:rPr>
                <w:rFonts w:asciiTheme="minorEastAsia" w:hAnsiTheme="minorEastAsia" w:eastAsiaTheme="minorEastAsia"/>
                <w:sz w:val="21"/>
                <w:szCs w:val="21"/>
              </w:rPr>
            </w:pPr>
            <w:r>
              <w:rPr>
                <w:rFonts w:asciiTheme="minorEastAsia" w:hAnsiTheme="minorEastAsia" w:eastAsiaTheme="minorEastAsia"/>
                <w:sz w:val="21"/>
                <w:szCs w:val="21"/>
              </w:rPr>
              <w:t>4</w:t>
            </w:r>
          </w:p>
        </w:tc>
        <w:tc>
          <w:tcPr>
            <w:tcW w:w="2586" w:type="dxa"/>
            <w:vAlign w:val="center"/>
          </w:tcPr>
          <w:p w14:paraId="4129662F">
            <w:pPr>
              <w:pStyle w:val="3"/>
              <w:ind w:firstLine="0" w:firstLineChars="0"/>
              <w:jc w:val="center"/>
              <w:rPr>
                <w:rFonts w:asciiTheme="minorEastAsia" w:hAnsiTheme="minorEastAsia" w:eastAsiaTheme="minorEastAsia"/>
                <w:sz w:val="21"/>
                <w:szCs w:val="21"/>
                <w:lang w:val="en-US"/>
              </w:rPr>
            </w:pPr>
            <w:r>
              <w:rPr>
                <w:rFonts w:hint="eastAsia" w:asciiTheme="minorEastAsia" w:hAnsiTheme="minorEastAsia" w:eastAsiaTheme="minorEastAsia"/>
                <w:sz w:val="21"/>
                <w:szCs w:val="21"/>
                <w:lang w:val="en-US"/>
              </w:rPr>
              <w:t>一带一路暨金砖国家技能发展与技术创新大赛</w:t>
            </w:r>
          </w:p>
        </w:tc>
        <w:tc>
          <w:tcPr>
            <w:tcW w:w="2356" w:type="dxa"/>
            <w:vAlign w:val="center"/>
          </w:tcPr>
          <w:p w14:paraId="05AC102A">
            <w:pPr>
              <w:pStyle w:val="3"/>
              <w:ind w:firstLine="0" w:firstLineChars="0"/>
              <w:jc w:val="center"/>
              <w:rPr>
                <w:rFonts w:asciiTheme="minorEastAsia" w:hAnsiTheme="minorEastAsia" w:eastAsiaTheme="minorEastAsia"/>
                <w:sz w:val="21"/>
                <w:szCs w:val="21"/>
                <w:lang w:val="en-US"/>
              </w:rPr>
            </w:pPr>
            <w:r>
              <w:rPr>
                <w:rFonts w:asciiTheme="minorEastAsia" w:hAnsiTheme="minorEastAsia" w:eastAsiaTheme="minorEastAsia"/>
                <w:sz w:val="21"/>
                <w:szCs w:val="21"/>
                <w:lang w:val="en-US"/>
              </w:rPr>
              <w:t>1+X智能财税职业技能证书</w:t>
            </w:r>
            <w:r>
              <w:rPr>
                <w:rFonts w:hint="eastAsia" w:asciiTheme="minorEastAsia" w:hAnsiTheme="minorEastAsia" w:eastAsiaTheme="minorEastAsia"/>
                <w:sz w:val="21"/>
                <w:szCs w:val="21"/>
                <w:lang w:val="en-US"/>
              </w:rPr>
              <w:t>。</w:t>
            </w:r>
          </w:p>
        </w:tc>
      </w:tr>
      <w:tr w14:paraId="5A128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vAlign w:val="center"/>
          </w:tcPr>
          <w:p w14:paraId="2F644094">
            <w:pPr>
              <w:pStyle w:val="3"/>
              <w:ind w:firstLine="0" w:firstLineChars="0"/>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会计综合技能应用</w:t>
            </w:r>
          </w:p>
        </w:tc>
        <w:tc>
          <w:tcPr>
            <w:tcW w:w="945" w:type="dxa"/>
            <w:vAlign w:val="center"/>
          </w:tcPr>
          <w:p w14:paraId="2C40995D">
            <w:pPr>
              <w:pStyle w:val="3"/>
              <w:ind w:firstLine="0" w:firstLineChars="0"/>
              <w:jc w:val="center"/>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4</w:t>
            </w:r>
          </w:p>
        </w:tc>
        <w:tc>
          <w:tcPr>
            <w:tcW w:w="2586" w:type="dxa"/>
            <w:vAlign w:val="center"/>
          </w:tcPr>
          <w:p w14:paraId="0F034B87">
            <w:pPr>
              <w:pStyle w:val="3"/>
              <w:ind w:firstLine="0" w:firstLineChars="0"/>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云南省职业院校技能大赛</w:t>
            </w:r>
          </w:p>
        </w:tc>
        <w:tc>
          <w:tcPr>
            <w:tcW w:w="2356" w:type="dxa"/>
            <w:vAlign w:val="center"/>
          </w:tcPr>
          <w:p w14:paraId="0E6661F7">
            <w:pPr>
              <w:pStyle w:val="3"/>
              <w:ind w:firstLine="0" w:firstLineChars="0"/>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1+X智能财税</w:t>
            </w:r>
          </w:p>
        </w:tc>
      </w:tr>
      <w:tr w14:paraId="14BD0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vAlign w:val="center"/>
          </w:tcPr>
          <w:p w14:paraId="1E46C9E5">
            <w:pPr>
              <w:pStyle w:val="3"/>
              <w:ind w:firstLine="0" w:firstLineChars="0"/>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企业经营沙盘模拟</w:t>
            </w:r>
          </w:p>
        </w:tc>
        <w:tc>
          <w:tcPr>
            <w:tcW w:w="945" w:type="dxa"/>
            <w:vAlign w:val="center"/>
          </w:tcPr>
          <w:p w14:paraId="7A84C19C">
            <w:pPr>
              <w:pStyle w:val="3"/>
              <w:ind w:firstLine="0" w:firstLineChars="0"/>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2</w:t>
            </w:r>
          </w:p>
        </w:tc>
        <w:tc>
          <w:tcPr>
            <w:tcW w:w="2586" w:type="dxa"/>
            <w:vAlign w:val="center"/>
          </w:tcPr>
          <w:p w14:paraId="4FBA193B">
            <w:pPr>
              <w:pStyle w:val="3"/>
              <w:ind w:firstLine="0" w:firstLineChars="0"/>
              <w:jc w:val="center"/>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全国职业院校技能大赛企业经营沙盘模拟赛项</w:t>
            </w:r>
          </w:p>
        </w:tc>
        <w:tc>
          <w:tcPr>
            <w:tcW w:w="2356" w:type="dxa"/>
            <w:vAlign w:val="center"/>
          </w:tcPr>
          <w:p w14:paraId="20D006B3">
            <w:pPr>
              <w:pStyle w:val="3"/>
              <w:ind w:firstLine="0" w:firstLineChars="0"/>
              <w:jc w:val="center"/>
              <w:rPr>
                <w:rFonts w:hint="eastAsia" w:asciiTheme="minorEastAsia" w:hAnsiTheme="minorEastAsia" w:eastAsiaTheme="minorEastAsia"/>
                <w:sz w:val="21"/>
                <w:szCs w:val="21"/>
                <w:lang w:val="en-US" w:eastAsia="zh-CN"/>
              </w:rPr>
            </w:pPr>
          </w:p>
        </w:tc>
      </w:tr>
    </w:tbl>
    <w:p w14:paraId="70AA9E0A">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p w14:paraId="0634867A">
      <w:pPr>
        <w:adjustRightInd w:val="0"/>
        <w:snapToGrid w:val="0"/>
        <w:spacing w:before="156" w:beforeLines="50" w:line="360" w:lineRule="auto"/>
        <w:ind w:firstLine="361" w:firstLineChars="150"/>
        <w:outlineLvl w:val="0"/>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四</w:t>
      </w:r>
      <w:r>
        <w:rPr>
          <w:rFonts w:hint="eastAsia" w:ascii="宋体" w:hAnsi="宋体" w:cs="Angsana New"/>
          <w:b/>
          <w:sz w:val="24"/>
          <w:szCs w:val="24"/>
          <w:lang w:bidi="th-TH"/>
        </w:rPr>
        <w:t>）校企合作承担课程</w:t>
      </w:r>
    </w:p>
    <w:p w14:paraId="5EE33560">
      <w:pPr>
        <w:adjustRightInd w:val="0"/>
        <w:snapToGrid w:val="0"/>
        <w:spacing w:line="360" w:lineRule="auto"/>
        <w:ind w:firstLine="482" w:firstLineChars="200"/>
        <w:jc w:val="center"/>
        <w:outlineLvl w:val="0"/>
        <w:rPr>
          <w:rFonts w:hint="eastAsia" w:ascii="宋体" w:hAnsi="宋体" w:cs="Angsana New"/>
          <w:b/>
          <w:sz w:val="24"/>
          <w:szCs w:val="24"/>
          <w:lang w:bidi="th-TH"/>
        </w:rPr>
      </w:pPr>
    </w:p>
    <w:p w14:paraId="25911E34">
      <w:pPr>
        <w:adjustRightInd w:val="0"/>
        <w:snapToGrid w:val="0"/>
        <w:spacing w:line="360" w:lineRule="auto"/>
        <w:ind w:firstLine="482" w:firstLineChars="200"/>
        <w:jc w:val="center"/>
        <w:outlineLvl w:val="0"/>
        <w:rPr>
          <w:rFonts w:hint="eastAsia" w:ascii="宋体" w:hAnsi="宋体" w:cs="Angsana New"/>
          <w:b/>
          <w:sz w:val="24"/>
          <w:szCs w:val="24"/>
          <w:lang w:bidi="th-TH"/>
        </w:rPr>
      </w:pPr>
    </w:p>
    <w:p w14:paraId="2F93B064">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166"/>
        <w:gridCol w:w="1418"/>
        <w:gridCol w:w="1893"/>
      </w:tblGrid>
      <w:tr w14:paraId="3A4BE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53CBB677">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14:paraId="0E143739">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166" w:type="dxa"/>
            <w:vAlign w:val="center"/>
          </w:tcPr>
          <w:p w14:paraId="28E53D8A">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418" w:type="dxa"/>
            <w:vAlign w:val="center"/>
          </w:tcPr>
          <w:p w14:paraId="54949D6C">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893" w:type="dxa"/>
            <w:vAlign w:val="center"/>
          </w:tcPr>
          <w:p w14:paraId="394ACCB3">
            <w:pPr>
              <w:pStyle w:val="6"/>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0CDC3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631FEE1A">
            <w:r>
              <w:t>企业财务会计</w:t>
            </w:r>
          </w:p>
        </w:tc>
        <w:tc>
          <w:tcPr>
            <w:tcW w:w="717" w:type="dxa"/>
            <w:vAlign w:val="center"/>
          </w:tcPr>
          <w:p w14:paraId="211427C6">
            <w:pPr>
              <w:jc w:val="center"/>
              <w:rPr>
                <w:rFonts w:asciiTheme="minorEastAsia" w:hAnsiTheme="minorEastAsia" w:eastAsiaTheme="minorEastAsia"/>
              </w:rPr>
            </w:pPr>
            <w:r>
              <w:rPr>
                <w:rFonts w:hint="eastAsia" w:asciiTheme="minorEastAsia" w:hAnsiTheme="minorEastAsia" w:eastAsiaTheme="minorEastAsia"/>
              </w:rPr>
              <w:t>6</w:t>
            </w:r>
          </w:p>
        </w:tc>
        <w:tc>
          <w:tcPr>
            <w:tcW w:w="2166" w:type="dxa"/>
            <w:vAlign w:val="center"/>
          </w:tcPr>
          <w:p w14:paraId="02B979EF">
            <w:pPr>
              <w:jc w:val="center"/>
            </w:pPr>
            <w:r>
              <w:rPr>
                <w:rFonts w:hint="eastAsia"/>
              </w:rPr>
              <w:t>云南爱尔信教育科技有限公司</w:t>
            </w:r>
          </w:p>
        </w:tc>
        <w:tc>
          <w:tcPr>
            <w:tcW w:w="1418" w:type="dxa"/>
            <w:vAlign w:val="center"/>
          </w:tcPr>
          <w:p w14:paraId="0A79D7FC">
            <w:pPr>
              <w:jc w:val="center"/>
            </w:pPr>
            <w:r>
              <w:t>面授</w:t>
            </w:r>
          </w:p>
        </w:tc>
        <w:tc>
          <w:tcPr>
            <w:tcW w:w="1893" w:type="dxa"/>
            <w:vAlign w:val="center"/>
          </w:tcPr>
          <w:p w14:paraId="7B167A34">
            <w:pPr>
              <w:jc w:val="center"/>
              <w:rPr>
                <w:rFonts w:ascii="宋体" w:hAnsi="宋体"/>
              </w:rPr>
            </w:pPr>
            <w:r>
              <w:rPr>
                <w:rFonts w:hint="eastAsia" w:ascii="宋体" w:hAnsi="宋体"/>
              </w:rPr>
              <w:t>50%</w:t>
            </w:r>
          </w:p>
        </w:tc>
      </w:tr>
      <w:tr w14:paraId="68380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0CAD4726">
            <w:r>
              <w:rPr>
                <w:rFonts w:hint="eastAsia"/>
                <w:lang w:val="en-US" w:eastAsia="zh-CN"/>
              </w:rPr>
              <w:t>业财一体化综合实训</w:t>
            </w:r>
          </w:p>
        </w:tc>
        <w:tc>
          <w:tcPr>
            <w:tcW w:w="717" w:type="dxa"/>
            <w:vAlign w:val="center"/>
          </w:tcPr>
          <w:p w14:paraId="1AC9ED4C">
            <w:pPr>
              <w:jc w:val="center"/>
              <w:rPr>
                <w:rFonts w:asciiTheme="minorEastAsia" w:hAnsiTheme="minorEastAsia" w:eastAsiaTheme="minorEastAsia"/>
              </w:rPr>
            </w:pPr>
            <w:r>
              <w:rPr>
                <w:rFonts w:hint="eastAsia" w:asciiTheme="minorEastAsia" w:hAnsiTheme="minorEastAsia" w:eastAsiaTheme="minorEastAsia"/>
              </w:rPr>
              <w:t>4</w:t>
            </w:r>
          </w:p>
        </w:tc>
        <w:tc>
          <w:tcPr>
            <w:tcW w:w="2166" w:type="dxa"/>
            <w:vAlign w:val="center"/>
          </w:tcPr>
          <w:p w14:paraId="38E42FEF">
            <w:pPr>
              <w:jc w:val="center"/>
            </w:pPr>
            <w:r>
              <w:rPr>
                <w:rFonts w:hint="eastAsia"/>
                <w:lang w:val="en-US" w:eastAsia="zh-CN"/>
              </w:rPr>
              <w:t>新道科技股份有限公司</w:t>
            </w:r>
          </w:p>
        </w:tc>
        <w:tc>
          <w:tcPr>
            <w:tcW w:w="1418" w:type="dxa"/>
            <w:vAlign w:val="center"/>
          </w:tcPr>
          <w:p w14:paraId="58E86547">
            <w:pPr>
              <w:jc w:val="center"/>
            </w:pPr>
            <w:r>
              <w:t>面授</w:t>
            </w:r>
          </w:p>
        </w:tc>
        <w:tc>
          <w:tcPr>
            <w:tcW w:w="1893" w:type="dxa"/>
            <w:vAlign w:val="center"/>
          </w:tcPr>
          <w:p w14:paraId="1FEC97AE">
            <w:pPr>
              <w:jc w:val="center"/>
              <w:rPr>
                <w:rFonts w:ascii="宋体" w:hAnsi="宋体"/>
              </w:rPr>
            </w:pPr>
            <w:r>
              <w:rPr>
                <w:rFonts w:hint="eastAsia" w:ascii="宋体" w:hAnsi="宋体"/>
              </w:rPr>
              <w:t>50%</w:t>
            </w:r>
          </w:p>
        </w:tc>
      </w:tr>
      <w:tr w14:paraId="029C3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3E9E7089">
            <w:r>
              <w:rPr>
                <w:rFonts w:hint="eastAsia"/>
              </w:rPr>
              <w:t>智慧化税费申报与管理</w:t>
            </w:r>
          </w:p>
        </w:tc>
        <w:tc>
          <w:tcPr>
            <w:tcW w:w="717" w:type="dxa"/>
            <w:vAlign w:val="center"/>
          </w:tcPr>
          <w:p w14:paraId="7898F851">
            <w:pPr>
              <w:jc w:val="center"/>
              <w:rPr>
                <w:rFonts w:asciiTheme="minorEastAsia" w:hAnsiTheme="minorEastAsia" w:eastAsiaTheme="minorEastAsia"/>
              </w:rPr>
            </w:pPr>
            <w:r>
              <w:rPr>
                <w:rFonts w:hint="eastAsia" w:asciiTheme="minorEastAsia" w:hAnsiTheme="minorEastAsia" w:eastAsiaTheme="minorEastAsia"/>
              </w:rPr>
              <w:t>4</w:t>
            </w:r>
          </w:p>
        </w:tc>
        <w:tc>
          <w:tcPr>
            <w:tcW w:w="2166" w:type="dxa"/>
            <w:vAlign w:val="center"/>
          </w:tcPr>
          <w:p w14:paraId="698B7767">
            <w:pPr>
              <w:jc w:val="center"/>
              <w:rPr>
                <w:rFonts w:hint="default" w:eastAsia="宋体"/>
                <w:lang w:val="en-US" w:eastAsia="zh-CN"/>
              </w:rPr>
            </w:pPr>
            <w:r>
              <w:rPr>
                <w:rFonts w:hint="eastAsia"/>
                <w:lang w:val="en-US" w:eastAsia="zh-CN"/>
              </w:rPr>
              <w:t>厦门网中网科技有限公司</w:t>
            </w:r>
          </w:p>
        </w:tc>
        <w:tc>
          <w:tcPr>
            <w:tcW w:w="1418" w:type="dxa"/>
            <w:vAlign w:val="center"/>
          </w:tcPr>
          <w:p w14:paraId="6C50D905">
            <w:pPr>
              <w:jc w:val="center"/>
            </w:pPr>
            <w:r>
              <w:t>面授</w:t>
            </w:r>
          </w:p>
        </w:tc>
        <w:tc>
          <w:tcPr>
            <w:tcW w:w="1893" w:type="dxa"/>
            <w:vAlign w:val="center"/>
          </w:tcPr>
          <w:p w14:paraId="46965A15">
            <w:pPr>
              <w:jc w:val="center"/>
              <w:rPr>
                <w:rFonts w:ascii="宋体" w:hAnsi="宋体"/>
              </w:rPr>
            </w:pPr>
            <w:r>
              <w:rPr>
                <w:rFonts w:hint="eastAsia" w:ascii="宋体" w:hAnsi="宋体"/>
              </w:rPr>
              <w:t>50%</w:t>
            </w:r>
          </w:p>
        </w:tc>
      </w:tr>
      <w:tr w14:paraId="09C8E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59100AF8">
            <w:pPr>
              <w:rPr>
                <w:rFonts w:hint="default" w:eastAsia="宋体"/>
                <w:lang w:val="en-US" w:eastAsia="zh-CN"/>
              </w:rPr>
            </w:pPr>
            <w:r>
              <w:rPr>
                <w:rFonts w:hint="eastAsia"/>
                <w:lang w:val="en-US" w:eastAsia="zh-CN"/>
              </w:rPr>
              <w:t>会计综合业务实训（轻工）</w:t>
            </w:r>
          </w:p>
        </w:tc>
        <w:tc>
          <w:tcPr>
            <w:tcW w:w="717" w:type="dxa"/>
            <w:vAlign w:val="center"/>
          </w:tcPr>
          <w:p w14:paraId="75A670D5">
            <w:pPr>
              <w:jc w:val="center"/>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4</w:t>
            </w:r>
          </w:p>
        </w:tc>
        <w:tc>
          <w:tcPr>
            <w:tcW w:w="2166" w:type="dxa"/>
            <w:vAlign w:val="center"/>
          </w:tcPr>
          <w:p w14:paraId="61A3C3DA">
            <w:pPr>
              <w:jc w:val="center"/>
              <w:rPr>
                <w:rFonts w:hint="default" w:eastAsia="宋体"/>
                <w:lang w:val="en-US" w:eastAsia="zh-CN"/>
              </w:rPr>
            </w:pPr>
            <w:r>
              <w:rPr>
                <w:rFonts w:hint="eastAsia"/>
                <w:lang w:val="en-US" w:eastAsia="zh-CN"/>
              </w:rPr>
              <w:t>新道科技股份有限公司</w:t>
            </w:r>
          </w:p>
        </w:tc>
        <w:tc>
          <w:tcPr>
            <w:tcW w:w="1418" w:type="dxa"/>
            <w:vAlign w:val="center"/>
          </w:tcPr>
          <w:p w14:paraId="3C8FEC1D">
            <w:pPr>
              <w:jc w:val="center"/>
              <w:rPr>
                <w:rFonts w:hint="eastAsia" w:eastAsia="宋体"/>
                <w:lang w:val="en-US" w:eastAsia="zh-CN"/>
              </w:rPr>
            </w:pPr>
            <w:r>
              <w:rPr>
                <w:rFonts w:hint="eastAsia"/>
                <w:lang w:val="en-US" w:eastAsia="zh-CN"/>
              </w:rPr>
              <w:t>面授</w:t>
            </w:r>
          </w:p>
        </w:tc>
        <w:tc>
          <w:tcPr>
            <w:tcW w:w="1893" w:type="dxa"/>
            <w:vAlign w:val="center"/>
          </w:tcPr>
          <w:p w14:paraId="7F9AEFFC">
            <w:pPr>
              <w:jc w:val="center"/>
              <w:rPr>
                <w:rFonts w:hint="default" w:ascii="宋体" w:hAnsi="宋体" w:eastAsia="宋体"/>
                <w:lang w:val="en-US" w:eastAsia="zh-CN"/>
              </w:rPr>
            </w:pPr>
            <w:r>
              <w:rPr>
                <w:rFonts w:hint="eastAsia" w:ascii="宋体" w:hAnsi="宋体"/>
                <w:lang w:val="en-US" w:eastAsia="zh-CN"/>
              </w:rPr>
              <w:t>50%</w:t>
            </w:r>
          </w:p>
        </w:tc>
      </w:tr>
    </w:tbl>
    <w:p w14:paraId="4605182E">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五</w:t>
      </w:r>
      <w:r>
        <w:rPr>
          <w:rFonts w:hint="eastAsia" w:ascii="宋体" w:hAnsi="宋体" w:cs="Angsana New"/>
          <w:b/>
          <w:sz w:val="24"/>
          <w:szCs w:val="24"/>
          <w:lang w:bidi="th-TH"/>
        </w:rPr>
        <w:t>）教学进程表</w:t>
      </w:r>
    </w:p>
    <w:p w14:paraId="6FD350BB">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4BB74FFC">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highlight w:val="none"/>
          <w:lang w:bidi="th-TH"/>
        </w:rPr>
        <w:t>八、毕业要求</w:t>
      </w:r>
    </w:p>
    <w:p w14:paraId="5E79DBD0">
      <w:pPr>
        <w:adjustRightInd w:val="0"/>
        <w:snapToGrid w:val="0"/>
        <w:spacing w:before="1" w:line="360" w:lineRule="auto"/>
        <w:ind w:left="60" w:right="31" w:firstLine="548"/>
        <w:rPr>
          <w:rFonts w:ascii="宋体" w:cs="Angsana New"/>
          <w:sz w:val="24"/>
          <w:szCs w:val="24"/>
          <w:highlight w:val="none"/>
          <w:lang w:bidi="th-TH"/>
        </w:rPr>
      </w:pPr>
      <w:r>
        <w:rPr>
          <w:rFonts w:hint="eastAsia" w:ascii="宋体" w:cs="Angsana New"/>
          <w:sz w:val="24"/>
          <w:szCs w:val="24"/>
          <w:lang w:bidi="th-TH"/>
        </w:rPr>
        <w:t>学生在学校规定年限内，学完规定的教学内容，完成专业人才培养方案所规定的学时、学分，达到“德、智、体、美、劳”培养要求，学分修满</w:t>
      </w:r>
      <w:r>
        <w:rPr>
          <w:rFonts w:hint="eastAsia" w:ascii="宋体" w:cs="Angsana New"/>
          <w:sz w:val="24"/>
          <w:szCs w:val="24"/>
          <w:lang w:val="en-US" w:eastAsia="zh-CN" w:bidi="th-TH"/>
        </w:rPr>
        <w:t>146</w:t>
      </w:r>
      <w:r>
        <w:rPr>
          <w:rFonts w:hint="eastAsia" w:ascii="宋体" w:cs="Angsana New"/>
          <w:sz w:val="24"/>
          <w:szCs w:val="24"/>
          <w:lang w:bidi="th-TH"/>
        </w:rPr>
        <w:t>学分，公共基础课程学分不低于</w:t>
      </w:r>
      <w:r>
        <w:rPr>
          <w:rFonts w:hint="eastAsia" w:ascii="宋体" w:cs="Angsana New"/>
          <w:sz w:val="24"/>
          <w:szCs w:val="24"/>
          <w:lang w:val="en-US" w:eastAsia="zh-CN" w:bidi="th-TH"/>
        </w:rPr>
        <w:t>55</w:t>
      </w:r>
      <w:r>
        <w:rPr>
          <w:rFonts w:hint="eastAsia" w:ascii="宋体" w:cs="Angsana New"/>
          <w:sz w:val="24"/>
          <w:szCs w:val="24"/>
          <w:lang w:bidi="th-TH"/>
        </w:rPr>
        <w:t>学分，其中文化素养课程学分不低于</w:t>
      </w:r>
      <w:r>
        <w:rPr>
          <w:rFonts w:hint="eastAsia" w:ascii="宋体" w:cs="Angsana New"/>
          <w:sz w:val="24"/>
          <w:szCs w:val="24"/>
          <w:lang w:val="en-US" w:eastAsia="zh-CN" w:bidi="th-TH"/>
        </w:rPr>
        <w:t>47</w:t>
      </w:r>
      <w:r>
        <w:rPr>
          <w:rFonts w:hint="eastAsia" w:ascii="宋体" w:cs="Angsana New"/>
          <w:sz w:val="24"/>
          <w:szCs w:val="24"/>
          <w:lang w:bidi="th-TH"/>
        </w:rPr>
        <w:t>学分；专业（技能）课程学分不低于</w:t>
      </w:r>
      <w:r>
        <w:rPr>
          <w:rFonts w:hint="eastAsia" w:ascii="宋体" w:cs="Angsana New"/>
          <w:sz w:val="24"/>
          <w:szCs w:val="24"/>
          <w:lang w:val="en-US" w:eastAsia="zh-CN" w:bidi="th-TH"/>
        </w:rPr>
        <w:t>91</w:t>
      </w:r>
      <w:r>
        <w:rPr>
          <w:rFonts w:hint="eastAsia" w:ascii="宋体" w:cs="Angsana New"/>
          <w:sz w:val="24"/>
          <w:szCs w:val="24"/>
          <w:lang w:bidi="th-TH"/>
        </w:rPr>
        <w:t>学分，其中专业拓展选修课程学分不低于</w:t>
      </w:r>
      <w:r>
        <w:rPr>
          <w:rFonts w:ascii="宋体" w:cs="Angsana New"/>
          <w:sz w:val="24"/>
          <w:szCs w:val="24"/>
          <w:lang w:bidi="th-TH"/>
        </w:rPr>
        <w:t>10</w:t>
      </w:r>
      <w:r>
        <w:rPr>
          <w:rFonts w:hint="eastAsia" w:ascii="宋体" w:cs="Angsana New"/>
          <w:sz w:val="24"/>
          <w:szCs w:val="24"/>
          <w:lang w:bidi="th-TH"/>
        </w:rPr>
        <w:t>学分，至少获取职业面向职业类证书中的一种并符合学校有关管理规定的要求，即可毕</w:t>
      </w:r>
      <w:r>
        <w:rPr>
          <w:rFonts w:hint="eastAsia" w:ascii="宋体" w:cs="Angsana New"/>
          <w:sz w:val="24"/>
          <w:szCs w:val="24"/>
          <w:highlight w:val="none"/>
          <w:lang w:bidi="th-TH"/>
        </w:rPr>
        <w:t>业。</w:t>
      </w:r>
    </w:p>
    <w:p w14:paraId="7E6FAF7E">
      <w:pPr>
        <w:adjustRightInd w:val="0"/>
        <w:snapToGrid w:val="0"/>
        <w:spacing w:line="360" w:lineRule="auto"/>
        <w:ind w:firstLine="560" w:firstLineChars="200"/>
        <w:outlineLvl w:val="0"/>
        <w:rPr>
          <w:rFonts w:ascii="黑体" w:hAnsi="黑体" w:eastAsia="黑体" w:cs="Angsana New"/>
          <w:sz w:val="28"/>
          <w:szCs w:val="28"/>
          <w:highlight w:val="none"/>
          <w:lang w:bidi="th-TH"/>
        </w:rPr>
      </w:pPr>
      <w:r>
        <w:rPr>
          <w:rFonts w:hint="eastAsia" w:ascii="黑体" w:hAnsi="黑体" w:eastAsia="黑体" w:cs="Angsana New"/>
          <w:sz w:val="28"/>
          <w:szCs w:val="28"/>
          <w:highlight w:val="none"/>
          <w:lang w:bidi="th-TH"/>
        </w:rPr>
        <w:t>九、教学基本条件</w:t>
      </w:r>
    </w:p>
    <w:p w14:paraId="2C152C27">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（一）师资队伍</w:t>
      </w:r>
      <w:bookmarkStart w:id="0" w:name="_GoBack"/>
      <w:bookmarkEnd w:id="0"/>
    </w:p>
    <w:p w14:paraId="6E20E5A2">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5F15A827">
      <w:pPr>
        <w:spacing w:line="360" w:lineRule="auto"/>
        <w:ind w:firstLine="480"/>
        <w:rPr>
          <w:rFonts w:ascii="宋体" w:cs="Angsana New"/>
          <w:sz w:val="24"/>
          <w:szCs w:val="24"/>
          <w:lang w:bidi="th-TH"/>
        </w:rPr>
      </w:pPr>
      <w:r>
        <w:rPr>
          <w:rFonts w:hint="eastAsia" w:ascii="宋体" w:cs="Angsana New"/>
          <w:sz w:val="24"/>
          <w:szCs w:val="24"/>
          <w:lang w:bidi="th-TH"/>
        </w:rPr>
        <w:t>专任专业教师与在籍学生之比不低于1﹕25，双师素质教师人数一般不低于专任专业教师总数的60%。专任教师队伍考虑职称、年龄，</w:t>
      </w:r>
      <w:r>
        <w:rPr>
          <w:rFonts w:hint="eastAsia" w:asciiTheme="minorEastAsia" w:hAnsiTheme="minorEastAsia" w:eastAsiaTheme="minorEastAsia"/>
          <w:sz w:val="24"/>
          <w:szCs w:val="24"/>
        </w:rPr>
        <w:t>形成合理的梯队结构。本专业研究生以上学历比例83%，高级职称比例11%，中级职称比例12%，兼职教师人数21人。</w:t>
      </w:r>
    </w:p>
    <w:p w14:paraId="13423C63">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573DFD1D">
      <w:pPr>
        <w:snapToGrid w:val="0"/>
        <w:spacing w:before="120" w:line="360" w:lineRule="auto"/>
        <w:ind w:firstLine="480" w:firstLineChars="200"/>
        <w:rPr>
          <w:rFonts w:asciiTheme="minorEastAsia" w:hAnsiTheme="minorEastAsia" w:eastAsiaTheme="minorEastAsia"/>
          <w:sz w:val="24"/>
          <w:szCs w:val="24"/>
        </w:rPr>
      </w:pPr>
      <w:r>
        <w:rPr>
          <w:rFonts w:hint="eastAsia" w:ascii="宋体" w:cs="Angsana New"/>
          <w:sz w:val="24"/>
          <w:szCs w:val="24"/>
          <w:lang w:bidi="th-TH"/>
        </w:rPr>
        <w:t>专业带头人原则上应具有副高及以上职称，能较好地把握国内外行业、专业发展，能广泛联系行业企业，了解行业企业对本专业人才需求的实际，教学设计、专业研究能力强，组织开展教科研能力强，在本区域或本领域具有一定的专业影响力。</w:t>
      </w:r>
    </w:p>
    <w:p w14:paraId="63DD763E">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444FA702">
      <w:pPr>
        <w:adjustRightInd w:val="0"/>
        <w:snapToGrid w:val="0"/>
        <w:spacing w:line="360" w:lineRule="auto"/>
        <w:ind w:firstLine="482"/>
        <w:rPr>
          <w:rFonts w:asciiTheme="minorEastAsia" w:hAnsiTheme="minorEastAsia" w:eastAsiaTheme="minorEastAsia"/>
          <w:sz w:val="24"/>
          <w:szCs w:val="24"/>
        </w:rPr>
      </w:pPr>
      <w:r>
        <w:rPr>
          <w:rFonts w:hint="eastAsia" w:ascii="宋体" w:cs="Angsana New"/>
          <w:sz w:val="24"/>
          <w:szCs w:val="24"/>
          <w:lang w:bidi="th-TH"/>
        </w:rPr>
        <w:t>专任教师有理想信念、有道德情操、有扎实学识、有仁爱之心；具有高校教师资格和本专业领域有关证书；具有会计相关专业本科及以上学历；具有扎实的本专业相关理论功底和实践能力；具有较强的信息化教学能力，能够开展课程教</w:t>
      </w:r>
      <w:r>
        <w:rPr>
          <w:rFonts w:hint="eastAsia" w:asciiTheme="minorEastAsia" w:hAnsiTheme="minorEastAsia" w:eastAsiaTheme="minorEastAsia"/>
          <w:sz w:val="24"/>
          <w:szCs w:val="24"/>
        </w:rPr>
        <w:t>学改革和科学研究；有每5年累计不少于6个月的企业实践经历。</w:t>
      </w:r>
    </w:p>
    <w:p w14:paraId="46742EB8">
      <w:pPr>
        <w:adjustRightInd w:val="0"/>
        <w:snapToGrid w:val="0"/>
        <w:spacing w:line="360" w:lineRule="auto"/>
        <w:ind w:firstLine="482"/>
        <w:rPr>
          <w:rFonts w:asciiTheme="minorEastAsia" w:hAnsiTheme="minorEastAsia" w:eastAsiaTheme="minorEastAsia"/>
          <w:sz w:val="24"/>
          <w:szCs w:val="24"/>
        </w:rPr>
      </w:pPr>
      <w:r>
        <w:rPr>
          <w:rFonts w:hint="eastAsia" w:asciiTheme="minorEastAsia" w:hAnsiTheme="minorEastAsia" w:eastAsiaTheme="minorEastAsia"/>
          <w:sz w:val="24"/>
          <w:szCs w:val="24"/>
        </w:rPr>
        <w:t>本专业专任教师人数36、双师教师比例60%、教师每年企业锻炼</w:t>
      </w:r>
      <w:r>
        <w:rPr>
          <w:rFonts w:asciiTheme="minorEastAsia" w:hAnsiTheme="minorEastAsia" w:eastAsiaTheme="minorEastAsia"/>
          <w:sz w:val="24"/>
          <w:szCs w:val="24"/>
        </w:rPr>
        <w:t>1</w:t>
      </w:r>
      <w:r>
        <w:rPr>
          <w:rFonts w:hint="eastAsia" w:asciiTheme="minorEastAsia" w:hAnsiTheme="minorEastAsia" w:eastAsiaTheme="minorEastAsia"/>
          <w:sz w:val="24"/>
          <w:szCs w:val="24"/>
        </w:rPr>
        <w:t>月。</w:t>
      </w:r>
    </w:p>
    <w:p w14:paraId="17FA5316">
      <w:pPr>
        <w:adjustRightInd w:val="0"/>
        <w:snapToGrid w:val="0"/>
        <w:spacing w:line="360" w:lineRule="auto"/>
        <w:ind w:firstLine="482"/>
        <w:rPr>
          <w:rFonts w:asciiTheme="minorEastAsia" w:hAnsiTheme="minorEastAsia" w:eastAsiaTheme="minorEastAsia"/>
          <w:sz w:val="24"/>
          <w:szCs w:val="24"/>
        </w:rPr>
      </w:pPr>
      <w:r>
        <w:rPr>
          <w:rFonts w:asciiTheme="minorEastAsia" w:hAnsiTheme="minorEastAsia" w:eastAsiaTheme="minorEastAsia"/>
          <w:sz w:val="24"/>
          <w:szCs w:val="24"/>
        </w:rPr>
        <w:t>4</w:t>
      </w:r>
      <w:r>
        <w:rPr>
          <w:rFonts w:hint="eastAsia" w:asciiTheme="minorEastAsia" w:hAnsiTheme="minorEastAsia" w:eastAsiaTheme="minorEastAsia"/>
          <w:sz w:val="24"/>
          <w:szCs w:val="24"/>
        </w:rPr>
        <w:t>.兼职教师要求</w:t>
      </w:r>
    </w:p>
    <w:p w14:paraId="5F83529F">
      <w:pPr>
        <w:adjustRightInd w:val="0"/>
        <w:snapToGrid w:val="0"/>
        <w:spacing w:line="360" w:lineRule="auto"/>
        <w:ind w:firstLine="482"/>
        <w:rPr>
          <w:rFonts w:ascii="宋体" w:cs="Angsana New"/>
          <w:sz w:val="24"/>
          <w:szCs w:val="24"/>
          <w:lang w:bidi="th-TH"/>
        </w:rPr>
      </w:pPr>
      <w:r>
        <w:rPr>
          <w:rFonts w:hint="eastAsia" w:asciiTheme="minorEastAsia" w:hAnsiTheme="minorEastAsia" w:eastAsiaTheme="minorEastAsia"/>
          <w:sz w:val="24"/>
          <w:szCs w:val="24"/>
        </w:rPr>
        <w:t>兼职教师从本专业相关的行业企业聘任，具备良好的思想政治素质、职业道德和工匠精神，具有扎实的专业知识和丰富的实际工作经验，能承担专业课程教学、实习实训指导和学生职业发展规划等教学任务。</w:t>
      </w:r>
    </w:p>
    <w:p w14:paraId="1009B37D">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33143875">
      <w:pPr>
        <w:adjustRightInd w:val="0"/>
        <w:snapToGrid w:val="0"/>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主要包括能够满足正常的课程教学、实习实训所必需的专业教室、实训室和实习基地。专业教室一般都配备黑（白）板、多媒体计算机、投影设备、音响设备，互联网接入或WiFi环境，并实施网络安全防护措施；安装应急照明装置并保持良好状态，符合紧急疏散要求，标志明显，保持逃生通道畅通无阻。本专业</w:t>
      </w:r>
      <w:r>
        <w:rPr>
          <w:rFonts w:asciiTheme="minorEastAsia" w:hAnsiTheme="minorEastAsia" w:eastAsiaTheme="minorEastAsia"/>
          <w:sz w:val="24"/>
          <w:szCs w:val="24"/>
        </w:rPr>
        <w:t>普通教室</w:t>
      </w:r>
      <w:r>
        <w:rPr>
          <w:rFonts w:hint="eastAsia" w:asciiTheme="minorEastAsia" w:hAnsiTheme="minorEastAsia" w:eastAsiaTheme="minorEastAsia"/>
          <w:sz w:val="24"/>
          <w:szCs w:val="24"/>
        </w:rPr>
        <w:t>间数10、</w:t>
      </w:r>
      <w:r>
        <w:rPr>
          <w:rFonts w:asciiTheme="minorEastAsia" w:hAnsiTheme="minorEastAsia" w:eastAsiaTheme="minorEastAsia"/>
          <w:sz w:val="24"/>
          <w:szCs w:val="24"/>
        </w:rPr>
        <w:t>多媒体教室</w:t>
      </w:r>
      <w:r>
        <w:rPr>
          <w:rFonts w:hint="eastAsia" w:asciiTheme="minorEastAsia" w:hAnsiTheme="minorEastAsia" w:eastAsiaTheme="minorEastAsia"/>
          <w:sz w:val="24"/>
          <w:szCs w:val="24"/>
        </w:rPr>
        <w:t>间数50；校内实训基地数6个、校内实训工位数600个；校外实训基地数7个。</w:t>
      </w:r>
    </w:p>
    <w:p w14:paraId="623FDB45">
      <w:pPr>
        <w:pStyle w:val="26"/>
        <w:numPr>
          <w:ilvl w:val="0"/>
          <w:numId w:val="3"/>
        </w:numPr>
        <w:adjustRightInd w:val="0"/>
        <w:snapToGrid w:val="0"/>
        <w:spacing w:line="360" w:lineRule="auto"/>
        <w:ind w:firstLineChars="0"/>
        <w:outlineLvl w:val="0"/>
        <w:rPr>
          <w:rFonts w:ascii="宋体" w:hAnsi="宋体" w:cs="Angsana New"/>
          <w:sz w:val="24"/>
          <w:szCs w:val="24"/>
          <w:lang w:bidi="th-TH"/>
        </w:rPr>
      </w:pPr>
      <w:r>
        <w:rPr>
          <w:rFonts w:hint="eastAsia" w:ascii="宋体" w:hAnsi="宋体" w:cs="Angsana New"/>
          <w:sz w:val="24"/>
          <w:szCs w:val="24"/>
          <w:lang w:bidi="th-TH"/>
        </w:rPr>
        <w:t>校内实训室（基地）基本条件</w:t>
      </w:r>
    </w:p>
    <w:p w14:paraId="07682985">
      <w:pPr>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在实训场所墙壁布置实训岗位职责划分及实训内容、项目实训流程及技术要求、实训设备操作方法及注意事项，融入大国工匠精神等课程思政精神内容。</w:t>
      </w:r>
    </w:p>
    <w:p w14:paraId="5219AD2F">
      <w:pPr>
        <w:adjustRightInd w:val="0"/>
        <w:snapToGrid w:val="0"/>
        <w:spacing w:before="156" w:beforeLines="50" w:line="360" w:lineRule="auto"/>
        <w:jc w:val="center"/>
        <w:rPr>
          <w:rFonts w:ascii="宋体" w:cs="Angsana New"/>
          <w:b/>
          <w:sz w:val="24"/>
          <w:szCs w:val="24"/>
          <w:lang w:bidi="th-TH"/>
        </w:rPr>
      </w:pPr>
      <w:r>
        <w:rPr>
          <w:rFonts w:hint="eastAsia" w:ascii="宋体" w:hAnsi="宋体" w:cs="Angsana New"/>
          <w:b/>
          <w:sz w:val="24"/>
          <w:szCs w:val="24"/>
          <w:lang w:bidi="th-TH"/>
        </w:rPr>
        <w:t>表9</w:t>
      </w:r>
      <w:r>
        <w:rPr>
          <w:rFonts w:ascii="宋体" w:hAnsi="宋体" w:cs="Angsana New"/>
          <w:b/>
          <w:sz w:val="24"/>
          <w:szCs w:val="24"/>
          <w:lang w:bidi="th-TH"/>
        </w:rPr>
        <w:t xml:space="preserve"> </w:t>
      </w:r>
      <w:r>
        <w:rPr>
          <w:rFonts w:hint="eastAsia" w:ascii="宋体" w:hAnsi="宋体" w:cs="Angsana New"/>
          <w:b/>
          <w:sz w:val="24"/>
          <w:szCs w:val="24"/>
          <w:lang w:bidi="th-TH"/>
        </w:rPr>
        <w:t>校内实训室（基地）表</w:t>
      </w:r>
    </w:p>
    <w:tbl>
      <w:tblPr>
        <w:tblStyle w:val="12"/>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410"/>
        <w:gridCol w:w="851"/>
        <w:gridCol w:w="1701"/>
        <w:gridCol w:w="3149"/>
      </w:tblGrid>
      <w:tr w14:paraId="2614C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2" w:type="dxa"/>
            <w:vAlign w:val="center"/>
          </w:tcPr>
          <w:p w14:paraId="5BBC8352">
            <w:pPr>
              <w:adjustRightInd w:val="0"/>
              <w:snapToGrid w:val="0"/>
              <w:jc w:val="center"/>
              <w:rPr>
                <w:rFonts w:ascii="宋体"/>
                <w:szCs w:val="21"/>
              </w:rPr>
            </w:pPr>
            <w:r>
              <w:rPr>
                <w:rFonts w:hint="eastAsia" w:ascii="宋体" w:hAnsi="宋体"/>
                <w:szCs w:val="21"/>
              </w:rPr>
              <w:t>序号</w:t>
            </w:r>
          </w:p>
        </w:tc>
        <w:tc>
          <w:tcPr>
            <w:tcW w:w="2410" w:type="dxa"/>
            <w:vAlign w:val="center"/>
          </w:tcPr>
          <w:p w14:paraId="74E20B98">
            <w:pPr>
              <w:adjustRightInd w:val="0"/>
              <w:snapToGrid w:val="0"/>
              <w:jc w:val="center"/>
              <w:rPr>
                <w:rFonts w:ascii="宋体"/>
                <w:szCs w:val="21"/>
              </w:rPr>
            </w:pPr>
            <w:r>
              <w:rPr>
                <w:rFonts w:hint="eastAsia" w:ascii="宋体" w:hAnsi="宋体"/>
                <w:szCs w:val="21"/>
              </w:rPr>
              <w:t>实训室（基地）名称</w:t>
            </w:r>
          </w:p>
        </w:tc>
        <w:tc>
          <w:tcPr>
            <w:tcW w:w="851" w:type="dxa"/>
            <w:vAlign w:val="center"/>
          </w:tcPr>
          <w:p w14:paraId="78111C3B">
            <w:pPr>
              <w:adjustRightInd w:val="0"/>
              <w:snapToGrid w:val="0"/>
              <w:jc w:val="center"/>
              <w:rPr>
                <w:rFonts w:ascii="宋体"/>
                <w:szCs w:val="21"/>
              </w:rPr>
            </w:pPr>
            <w:r>
              <w:rPr>
                <w:rFonts w:hint="eastAsia" w:ascii="宋体" w:hAnsi="宋体"/>
                <w:szCs w:val="21"/>
              </w:rPr>
              <w:t>工位数</w:t>
            </w:r>
          </w:p>
        </w:tc>
        <w:tc>
          <w:tcPr>
            <w:tcW w:w="1701" w:type="dxa"/>
            <w:vAlign w:val="center"/>
          </w:tcPr>
          <w:p w14:paraId="11BA4DE6">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3149" w:type="dxa"/>
            <w:vAlign w:val="center"/>
          </w:tcPr>
          <w:p w14:paraId="4D52BFC1">
            <w:pPr>
              <w:adjustRightInd w:val="0"/>
              <w:snapToGrid w:val="0"/>
              <w:jc w:val="center"/>
              <w:rPr>
                <w:rFonts w:ascii="宋体"/>
                <w:szCs w:val="21"/>
              </w:rPr>
            </w:pPr>
            <w:r>
              <w:rPr>
                <w:rFonts w:hint="eastAsia" w:ascii="宋体" w:hAnsi="宋体"/>
                <w:szCs w:val="21"/>
              </w:rPr>
              <w:t>实训内容</w:t>
            </w:r>
          </w:p>
        </w:tc>
      </w:tr>
      <w:tr w14:paraId="14CDB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42" w:type="dxa"/>
            <w:vAlign w:val="center"/>
          </w:tcPr>
          <w:p w14:paraId="47148898">
            <w:pPr>
              <w:adjustRightInd w:val="0"/>
              <w:snapToGrid w:val="0"/>
              <w:jc w:val="center"/>
              <w:rPr>
                <w:rFonts w:ascii="宋体" w:hAnsi="宋体"/>
                <w:szCs w:val="21"/>
              </w:rPr>
            </w:pPr>
            <w:r>
              <w:rPr>
                <w:rFonts w:ascii="宋体" w:hAnsi="宋体"/>
                <w:szCs w:val="21"/>
              </w:rPr>
              <w:t>1</w:t>
            </w:r>
          </w:p>
        </w:tc>
        <w:tc>
          <w:tcPr>
            <w:tcW w:w="2410" w:type="dxa"/>
            <w:vAlign w:val="center"/>
          </w:tcPr>
          <w:p w14:paraId="1F53114E">
            <w:pPr>
              <w:adjustRightInd w:val="0"/>
              <w:snapToGrid w:val="0"/>
              <w:rPr>
                <w:rFonts w:ascii="宋体" w:hAnsi="宋体"/>
                <w:szCs w:val="21"/>
              </w:rPr>
            </w:pPr>
            <w:r>
              <w:rPr>
                <w:rFonts w:hint="eastAsia" w:ascii="宋体" w:hAnsi="宋体"/>
                <w:szCs w:val="21"/>
              </w:rPr>
              <w:t>财务大数据实训室</w:t>
            </w:r>
          </w:p>
        </w:tc>
        <w:tc>
          <w:tcPr>
            <w:tcW w:w="851" w:type="dxa"/>
            <w:vAlign w:val="center"/>
          </w:tcPr>
          <w:p w14:paraId="0D28FBA7">
            <w:pPr>
              <w:adjustRightInd w:val="0"/>
              <w:snapToGrid w:val="0"/>
              <w:jc w:val="center"/>
              <w:rPr>
                <w:rFonts w:ascii="宋体" w:hAnsi="宋体"/>
                <w:szCs w:val="21"/>
              </w:rPr>
            </w:pPr>
            <w:r>
              <w:rPr>
                <w:rFonts w:hint="eastAsia" w:ascii="宋体" w:hAnsi="宋体"/>
                <w:szCs w:val="21"/>
              </w:rPr>
              <w:t>120</w:t>
            </w:r>
          </w:p>
        </w:tc>
        <w:tc>
          <w:tcPr>
            <w:tcW w:w="1701" w:type="dxa"/>
            <w:vAlign w:val="center"/>
          </w:tcPr>
          <w:p w14:paraId="256F6CFF">
            <w:pPr>
              <w:adjustRightInd w:val="0"/>
              <w:snapToGrid w:val="0"/>
              <w:jc w:val="left"/>
              <w:rPr>
                <w:rFonts w:hint="eastAsia" w:ascii="宋体" w:hAnsi="宋体"/>
                <w:szCs w:val="21"/>
              </w:rPr>
            </w:pPr>
            <w:r>
              <w:rPr>
                <w:rFonts w:hint="eastAsia" w:ascii="宋体" w:hAnsi="宋体"/>
                <w:szCs w:val="21"/>
              </w:rPr>
              <w:t>会计信息系统应用</w:t>
            </w:r>
            <w:r>
              <w:rPr>
                <w:rFonts w:hint="eastAsia" w:ascii="宋体" w:hAnsi="宋体"/>
                <w:szCs w:val="21"/>
                <w:lang w:eastAsia="zh-CN"/>
              </w:rPr>
              <w:t>、</w:t>
            </w:r>
            <w:r>
              <w:rPr>
                <w:rFonts w:hint="eastAsia" w:ascii="宋体" w:hAnsi="宋体"/>
                <w:szCs w:val="21"/>
              </w:rPr>
              <w:t>业财一体化</w:t>
            </w:r>
            <w:r>
              <w:rPr>
                <w:rFonts w:hint="eastAsia" w:ascii="宋体" w:hAnsi="宋体"/>
                <w:szCs w:val="21"/>
                <w:lang w:val="en-US" w:eastAsia="zh-CN"/>
              </w:rPr>
              <w:t>实战、</w:t>
            </w:r>
            <w:r>
              <w:rPr>
                <w:rFonts w:hint="eastAsia" w:ascii="宋体" w:hAnsi="宋体"/>
                <w:szCs w:val="21"/>
              </w:rPr>
              <w:t>财务大数据分析</w:t>
            </w:r>
            <w:r>
              <w:rPr>
                <w:rFonts w:hint="eastAsia" w:ascii="宋体" w:hAnsi="宋体"/>
                <w:szCs w:val="21"/>
                <w:lang w:eastAsia="zh-CN"/>
              </w:rPr>
              <w:t>、</w:t>
            </w:r>
            <w:r>
              <w:rPr>
                <w:rFonts w:hint="eastAsia" w:ascii="宋体" w:hAnsi="宋体"/>
                <w:szCs w:val="21"/>
              </w:rPr>
              <w:t>Excel 在财务中的应用</w:t>
            </w:r>
          </w:p>
          <w:p w14:paraId="4FDB9D78">
            <w:pPr>
              <w:adjustRightInd w:val="0"/>
              <w:snapToGrid w:val="0"/>
              <w:jc w:val="center"/>
              <w:rPr>
                <w:rFonts w:ascii="宋体" w:hAnsi="宋体"/>
                <w:szCs w:val="21"/>
              </w:rPr>
            </w:pPr>
          </w:p>
        </w:tc>
        <w:tc>
          <w:tcPr>
            <w:tcW w:w="3149" w:type="dxa"/>
            <w:vAlign w:val="center"/>
          </w:tcPr>
          <w:p w14:paraId="11D37131">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1.数据库应用实训；</w:t>
            </w:r>
          </w:p>
          <w:p w14:paraId="70F34574">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2.Python 技术在财务中的应用实训；</w:t>
            </w:r>
          </w:p>
          <w:p w14:paraId="5A4E952C">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3.会计信息系统初始化、基础设置和总账、报表、薪资、固定资产等具体业务模块应用实训；</w:t>
            </w:r>
          </w:p>
          <w:p w14:paraId="524FD586">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4.业务、财务一体化设计实训；</w:t>
            </w:r>
          </w:p>
          <w:p w14:paraId="2814FB2B">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5.企业财务大数据搜集、整理、分析、可视化输出及报告撰写实训；</w:t>
            </w:r>
          </w:p>
          <w:p w14:paraId="5B420181">
            <w:pPr>
              <w:keepNext w:val="0"/>
              <w:keepLines w:val="0"/>
              <w:widowControl/>
              <w:suppressLineNumbers w:val="0"/>
              <w:jc w:val="left"/>
              <w:rPr>
                <w:rFonts w:ascii="宋体" w:hAnsi="宋体"/>
                <w:szCs w:val="21"/>
              </w:rPr>
            </w:pPr>
            <w:r>
              <w:rPr>
                <w:rFonts w:hint="eastAsia" w:ascii="宋体" w:hAnsi="宋体" w:eastAsia="宋体" w:cs="宋体"/>
                <w:color w:val="000000"/>
                <w:kern w:val="0"/>
                <w:sz w:val="18"/>
                <w:szCs w:val="18"/>
                <w:lang w:val="en-US" w:eastAsia="zh-CN" w:bidi="ar"/>
              </w:rPr>
              <w:t>6.Excel 在财务中的应用实训</w:t>
            </w:r>
          </w:p>
        </w:tc>
      </w:tr>
      <w:tr w14:paraId="668CB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742" w:type="dxa"/>
            <w:vAlign w:val="center"/>
          </w:tcPr>
          <w:p w14:paraId="30B2672A">
            <w:pPr>
              <w:adjustRightInd w:val="0"/>
              <w:snapToGrid w:val="0"/>
              <w:jc w:val="center"/>
              <w:rPr>
                <w:rFonts w:ascii="宋体" w:hAnsi="宋体"/>
                <w:szCs w:val="21"/>
              </w:rPr>
            </w:pPr>
            <w:r>
              <w:rPr>
                <w:rFonts w:ascii="宋体" w:hAnsi="宋体"/>
                <w:szCs w:val="21"/>
              </w:rPr>
              <w:t>2</w:t>
            </w:r>
          </w:p>
        </w:tc>
        <w:tc>
          <w:tcPr>
            <w:tcW w:w="2410" w:type="dxa"/>
            <w:vAlign w:val="center"/>
          </w:tcPr>
          <w:p w14:paraId="6E8EA932">
            <w:pPr>
              <w:adjustRightInd w:val="0"/>
              <w:snapToGrid w:val="0"/>
              <w:rPr>
                <w:rFonts w:hint="eastAsia" w:ascii="宋体" w:hAnsi="宋体"/>
                <w:szCs w:val="21"/>
              </w:rPr>
            </w:pPr>
            <w:r>
              <w:rPr>
                <w:rFonts w:hint="eastAsia" w:ascii="宋体" w:hAnsi="宋体"/>
                <w:szCs w:val="21"/>
                <w:lang w:val="en-US" w:eastAsia="zh-CN"/>
              </w:rPr>
              <w:t>智能财会实训室</w:t>
            </w:r>
          </w:p>
          <w:p w14:paraId="54A8F93E">
            <w:pPr>
              <w:adjustRightInd w:val="0"/>
              <w:snapToGrid w:val="0"/>
              <w:rPr>
                <w:rFonts w:ascii="宋体" w:hAnsi="宋体"/>
                <w:szCs w:val="21"/>
              </w:rPr>
            </w:pPr>
          </w:p>
        </w:tc>
        <w:tc>
          <w:tcPr>
            <w:tcW w:w="851" w:type="dxa"/>
            <w:vAlign w:val="center"/>
          </w:tcPr>
          <w:p w14:paraId="12D753FA">
            <w:pPr>
              <w:adjustRightInd w:val="0"/>
              <w:snapToGrid w:val="0"/>
              <w:jc w:val="center"/>
              <w:rPr>
                <w:rFonts w:ascii="宋体" w:hAnsi="宋体"/>
                <w:szCs w:val="21"/>
              </w:rPr>
            </w:pPr>
            <w:r>
              <w:rPr>
                <w:rFonts w:hint="eastAsia" w:ascii="宋体" w:hAnsi="宋体"/>
                <w:szCs w:val="21"/>
              </w:rPr>
              <w:t>120</w:t>
            </w:r>
          </w:p>
        </w:tc>
        <w:tc>
          <w:tcPr>
            <w:tcW w:w="1701" w:type="dxa"/>
            <w:vAlign w:val="center"/>
          </w:tcPr>
          <w:p w14:paraId="77CABF30">
            <w:pPr>
              <w:keepNext w:val="0"/>
              <w:keepLines w:val="0"/>
              <w:widowControl/>
              <w:suppressLineNumbers w:val="0"/>
              <w:jc w:val="left"/>
            </w:pPr>
            <w:r>
              <w:rPr>
                <w:rFonts w:hint="eastAsia" w:ascii="宋体" w:hAnsi="宋体"/>
                <w:szCs w:val="21"/>
                <w:lang w:val="en-US" w:eastAsia="zh-CN"/>
              </w:rPr>
              <w:t>基础会计实训</w:t>
            </w:r>
            <w:r>
              <w:rPr>
                <w:rFonts w:ascii="宋体" w:hAnsi="宋体"/>
                <w:szCs w:val="21"/>
              </w:rPr>
              <w:t>、</w:t>
            </w:r>
            <w:r>
              <w:rPr>
                <w:rFonts w:hint="eastAsia" w:ascii="宋体" w:hAnsi="宋体" w:eastAsia="宋体" w:cs="宋体"/>
                <w:color w:val="000000"/>
                <w:kern w:val="0"/>
                <w:sz w:val="18"/>
                <w:szCs w:val="18"/>
                <w:lang w:val="en-US" w:eastAsia="zh-CN" w:bidi="ar"/>
              </w:rPr>
              <w:t>智能化成本核算与管理</w:t>
            </w:r>
            <w:r>
              <w:rPr>
                <w:rFonts w:hint="eastAsia" w:ascii="宋体" w:hAnsi="宋体" w:cs="宋体"/>
                <w:color w:val="000000"/>
                <w:kern w:val="0"/>
                <w:sz w:val="18"/>
                <w:szCs w:val="18"/>
                <w:lang w:val="en-US" w:eastAsia="zh-CN" w:bidi="ar"/>
              </w:rPr>
              <w:t>、</w:t>
            </w:r>
          </w:p>
          <w:p w14:paraId="0F6123A9">
            <w:pPr>
              <w:adjustRightInd w:val="0"/>
              <w:snapToGrid w:val="0"/>
              <w:jc w:val="center"/>
              <w:rPr>
                <w:rFonts w:hint="default" w:ascii="宋体" w:hAnsi="宋体" w:eastAsia="宋体"/>
                <w:szCs w:val="21"/>
                <w:lang w:val="en-US" w:eastAsia="zh-CN"/>
              </w:rPr>
            </w:pPr>
            <w:r>
              <w:rPr>
                <w:rFonts w:hint="eastAsia" w:ascii="宋体" w:hAnsi="宋体"/>
                <w:szCs w:val="21"/>
              </w:rPr>
              <w:t>会计综合</w:t>
            </w:r>
            <w:r>
              <w:rPr>
                <w:rFonts w:hint="eastAsia" w:ascii="宋体" w:hAnsi="宋体"/>
                <w:szCs w:val="21"/>
                <w:lang w:val="en-US" w:eastAsia="zh-CN"/>
              </w:rPr>
              <w:t>技能应用</w:t>
            </w:r>
          </w:p>
        </w:tc>
        <w:tc>
          <w:tcPr>
            <w:tcW w:w="3149" w:type="dxa"/>
            <w:vAlign w:val="center"/>
          </w:tcPr>
          <w:p w14:paraId="65D40EAF">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1</w:t>
            </w:r>
            <w:r>
              <w:rPr>
                <w:rFonts w:hint="eastAsia" w:ascii="宋体" w:hAnsi="宋体" w:eastAsia="宋体" w:cs="宋体"/>
                <w:color w:val="000000"/>
                <w:kern w:val="0"/>
                <w:sz w:val="18"/>
                <w:szCs w:val="18"/>
                <w:lang w:val="en-US" w:eastAsia="zh-CN" w:bidi="ar"/>
              </w:rPr>
              <w:t xml:space="preserve">.智能财会平台应用实训； </w:t>
            </w:r>
          </w:p>
          <w:p w14:paraId="4BC09E0F">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2</w:t>
            </w:r>
            <w:r>
              <w:rPr>
                <w:rFonts w:hint="eastAsia" w:ascii="宋体" w:hAnsi="宋体" w:eastAsia="宋体" w:cs="宋体"/>
                <w:color w:val="000000"/>
                <w:kern w:val="0"/>
                <w:sz w:val="18"/>
                <w:szCs w:val="18"/>
                <w:lang w:val="en-US" w:eastAsia="zh-CN" w:bidi="ar"/>
              </w:rPr>
              <w:t xml:space="preserve">.智能化税务平台应用实训； </w:t>
            </w:r>
          </w:p>
          <w:p w14:paraId="774A1F3D">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3</w:t>
            </w:r>
            <w:r>
              <w:rPr>
                <w:rFonts w:hint="eastAsia" w:ascii="宋体" w:hAnsi="宋体" w:eastAsia="宋体" w:cs="宋体"/>
                <w:color w:val="000000"/>
                <w:kern w:val="0"/>
                <w:sz w:val="18"/>
                <w:szCs w:val="18"/>
                <w:lang w:val="en-US" w:eastAsia="zh-CN" w:bidi="ar"/>
              </w:rPr>
              <w:t xml:space="preserve">.智能成本核算与管理平台实训； </w:t>
            </w:r>
          </w:p>
          <w:p w14:paraId="35FF8756">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4</w:t>
            </w:r>
            <w:r>
              <w:rPr>
                <w:rFonts w:hint="eastAsia" w:ascii="宋体" w:hAnsi="宋体" w:eastAsia="宋体" w:cs="宋体"/>
                <w:color w:val="000000"/>
                <w:kern w:val="0"/>
                <w:sz w:val="18"/>
                <w:szCs w:val="18"/>
                <w:lang w:val="en-US" w:eastAsia="zh-CN" w:bidi="ar"/>
              </w:rPr>
              <w:t xml:space="preserve">.财务机器人应用实训； </w:t>
            </w:r>
          </w:p>
          <w:p w14:paraId="5E7C81C9">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5</w:t>
            </w:r>
            <w:r>
              <w:rPr>
                <w:rFonts w:hint="eastAsia" w:ascii="宋体" w:hAnsi="宋体" w:eastAsia="宋体" w:cs="宋体"/>
                <w:color w:val="000000"/>
                <w:kern w:val="0"/>
                <w:sz w:val="18"/>
                <w:szCs w:val="18"/>
                <w:lang w:val="en-US" w:eastAsia="zh-CN" w:bidi="ar"/>
              </w:rPr>
              <w:t>.</w:t>
            </w:r>
            <w:r>
              <w:rPr>
                <w:rFonts w:hint="default" w:ascii="Times New Roman" w:hAnsi="Times New Roman" w:eastAsia="宋体" w:cs="Times New Roman"/>
                <w:color w:val="000000"/>
                <w:kern w:val="0"/>
                <w:sz w:val="18"/>
                <w:szCs w:val="18"/>
                <w:lang w:val="en-US" w:eastAsia="zh-CN" w:bidi="ar"/>
              </w:rPr>
              <w:t>RPA</w:t>
            </w:r>
            <w:r>
              <w:rPr>
                <w:rFonts w:hint="eastAsia" w:ascii="宋体" w:hAnsi="宋体" w:eastAsia="宋体" w:cs="宋体"/>
                <w:color w:val="000000"/>
                <w:kern w:val="0"/>
                <w:sz w:val="18"/>
                <w:szCs w:val="18"/>
                <w:lang w:val="en-US" w:eastAsia="zh-CN" w:bidi="ar"/>
              </w:rPr>
              <w:t xml:space="preserve">机器人财税流程自动化实训； </w:t>
            </w:r>
          </w:p>
          <w:p w14:paraId="1E2A8E45">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6</w:t>
            </w:r>
            <w:r>
              <w:rPr>
                <w:rFonts w:hint="eastAsia" w:ascii="宋体" w:hAnsi="宋体" w:eastAsia="宋体" w:cs="宋体"/>
                <w:color w:val="000000"/>
                <w:kern w:val="0"/>
                <w:sz w:val="18"/>
                <w:szCs w:val="18"/>
                <w:lang w:val="en-US" w:eastAsia="zh-CN" w:bidi="ar"/>
              </w:rPr>
              <w:t>.</w:t>
            </w:r>
            <w:r>
              <w:rPr>
                <w:rFonts w:hint="default" w:ascii="Times New Roman" w:hAnsi="Times New Roman" w:eastAsia="宋体" w:cs="Times New Roman"/>
                <w:color w:val="000000"/>
                <w:kern w:val="0"/>
                <w:sz w:val="18"/>
                <w:szCs w:val="18"/>
                <w:lang w:val="en-US" w:eastAsia="zh-CN" w:bidi="ar"/>
              </w:rPr>
              <w:t xml:space="preserve">X </w:t>
            </w:r>
            <w:r>
              <w:rPr>
                <w:rFonts w:hint="eastAsia" w:ascii="宋体" w:hAnsi="宋体" w:eastAsia="宋体" w:cs="宋体"/>
                <w:color w:val="000000"/>
                <w:kern w:val="0"/>
                <w:sz w:val="18"/>
                <w:szCs w:val="18"/>
                <w:lang w:val="en-US" w:eastAsia="zh-CN" w:bidi="ar"/>
              </w:rPr>
              <w:t>职业技能证训练</w:t>
            </w:r>
          </w:p>
          <w:p w14:paraId="391FE03B">
            <w:pPr>
              <w:adjustRightInd w:val="0"/>
              <w:snapToGrid w:val="0"/>
              <w:rPr>
                <w:rFonts w:ascii="宋体" w:hAnsi="宋体"/>
                <w:szCs w:val="21"/>
              </w:rPr>
            </w:pPr>
          </w:p>
        </w:tc>
      </w:tr>
      <w:tr w14:paraId="7341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742" w:type="dxa"/>
            <w:vAlign w:val="center"/>
          </w:tcPr>
          <w:p w14:paraId="0E77137D">
            <w:pPr>
              <w:adjustRightInd w:val="0"/>
              <w:snapToGrid w:val="0"/>
              <w:jc w:val="center"/>
              <w:rPr>
                <w:rFonts w:ascii="宋体" w:hAnsi="宋体"/>
                <w:szCs w:val="21"/>
              </w:rPr>
            </w:pPr>
            <w:r>
              <w:rPr>
                <w:rFonts w:ascii="宋体" w:hAnsi="宋体"/>
                <w:szCs w:val="21"/>
              </w:rPr>
              <w:t>3</w:t>
            </w:r>
          </w:p>
        </w:tc>
        <w:tc>
          <w:tcPr>
            <w:tcW w:w="2410" w:type="dxa"/>
            <w:vAlign w:val="center"/>
          </w:tcPr>
          <w:p w14:paraId="7238AFF9">
            <w:pPr>
              <w:ind w:right="112"/>
              <w:rPr>
                <w:rFonts w:ascii="宋体" w:hAnsi="宋体"/>
                <w:szCs w:val="21"/>
              </w:rPr>
            </w:pPr>
            <w:r>
              <w:rPr>
                <w:rFonts w:hint="eastAsia" w:ascii="宋体" w:hAnsi="宋体"/>
                <w:szCs w:val="21"/>
                <w:lang w:val="en-US" w:eastAsia="zh-CN"/>
              </w:rPr>
              <w:t>智能出纳</w:t>
            </w:r>
            <w:r>
              <w:rPr>
                <w:rFonts w:ascii="宋体" w:hAnsi="宋体"/>
                <w:szCs w:val="21"/>
              </w:rPr>
              <w:t>实训室</w:t>
            </w:r>
          </w:p>
        </w:tc>
        <w:tc>
          <w:tcPr>
            <w:tcW w:w="851" w:type="dxa"/>
            <w:vAlign w:val="center"/>
          </w:tcPr>
          <w:p w14:paraId="71B8CF1F">
            <w:pPr>
              <w:adjustRightInd w:val="0"/>
              <w:snapToGrid w:val="0"/>
              <w:jc w:val="center"/>
              <w:rPr>
                <w:rFonts w:ascii="宋体" w:hAnsi="宋体"/>
                <w:szCs w:val="21"/>
              </w:rPr>
            </w:pPr>
            <w:r>
              <w:rPr>
                <w:rFonts w:hint="eastAsia" w:ascii="宋体" w:hAnsi="宋体"/>
                <w:szCs w:val="21"/>
              </w:rPr>
              <w:t>120</w:t>
            </w:r>
          </w:p>
        </w:tc>
        <w:tc>
          <w:tcPr>
            <w:tcW w:w="1701" w:type="dxa"/>
            <w:vAlign w:val="center"/>
          </w:tcPr>
          <w:p w14:paraId="69663E03">
            <w:pPr>
              <w:widowControl/>
              <w:jc w:val="both"/>
              <w:textAlignment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智能出纳业务实训</w:t>
            </w:r>
          </w:p>
          <w:p w14:paraId="4D110049">
            <w:pPr>
              <w:widowControl/>
              <w:jc w:val="both"/>
              <w:textAlignment w:val="center"/>
              <w:rPr>
                <w:rFonts w:hint="eastAsia"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企业财务会计</w:t>
            </w:r>
          </w:p>
          <w:p w14:paraId="0D1FFF06">
            <w:pPr>
              <w:widowControl/>
              <w:jc w:val="both"/>
              <w:textAlignment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会计基础</w:t>
            </w:r>
          </w:p>
        </w:tc>
        <w:tc>
          <w:tcPr>
            <w:tcW w:w="3149" w:type="dxa"/>
            <w:vAlign w:val="center"/>
          </w:tcPr>
          <w:p w14:paraId="40D3EDEC">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1.智能点钞机、验钞机实训；</w:t>
            </w:r>
          </w:p>
          <w:p w14:paraId="11D4F4FE">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2.智能捆钞机实训；</w:t>
            </w:r>
          </w:p>
          <w:p w14:paraId="72A0F53E">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3.小键盘录入实训；</w:t>
            </w:r>
          </w:p>
          <w:p w14:paraId="62B1D522">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4.智能会计核算流程和方法实训；</w:t>
            </w:r>
          </w:p>
          <w:p w14:paraId="005E8243">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5.现金和银行存款结算、第三方支付</w:t>
            </w:r>
          </w:p>
          <w:p w14:paraId="4EE1CD73">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平台结算实训；</w:t>
            </w:r>
          </w:p>
          <w:p w14:paraId="74111197">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6.原始凭证填制与审核实训；</w:t>
            </w:r>
          </w:p>
          <w:p w14:paraId="75C73F91">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7.现金的保管与盘存、银行存款、第</w:t>
            </w:r>
          </w:p>
          <w:p w14:paraId="0F59A1FA">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三方平台资金清查实训；</w:t>
            </w:r>
          </w:p>
          <w:p w14:paraId="0D8B895F">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8.移动支付工具收款实训；</w:t>
            </w:r>
          </w:p>
          <w:p w14:paraId="0187C66C">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9.支票打印实训；</w:t>
            </w:r>
          </w:p>
          <w:p w14:paraId="1BF15E5F">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10.单据识别与职业判断实训；</w:t>
            </w:r>
          </w:p>
          <w:p w14:paraId="36812992">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11.单据扫描、上传及整理实训；</w:t>
            </w:r>
          </w:p>
          <w:p w14:paraId="42AD0B74">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12.会计凭证整理、装订和保管实训；</w:t>
            </w:r>
          </w:p>
          <w:p w14:paraId="75E0C550">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13.日记账打印、整理、装订和保管</w:t>
            </w:r>
          </w:p>
          <w:p w14:paraId="7E90F571">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实训；</w:t>
            </w:r>
          </w:p>
          <w:p w14:paraId="1B2EF0E8">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14.会计档案整理、保管实训；</w:t>
            </w:r>
          </w:p>
        </w:tc>
      </w:tr>
      <w:tr w14:paraId="1A838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42" w:type="dxa"/>
            <w:vAlign w:val="center"/>
          </w:tcPr>
          <w:p w14:paraId="700C37C7">
            <w:pPr>
              <w:spacing w:before="68" w:line="274" w:lineRule="auto"/>
              <w:ind w:left="112" w:right="112" w:firstLine="9"/>
              <w:jc w:val="center"/>
              <w:rPr>
                <w:rFonts w:ascii="宋体" w:hAnsi="宋体"/>
                <w:szCs w:val="21"/>
              </w:rPr>
            </w:pPr>
            <w:r>
              <w:rPr>
                <w:rFonts w:ascii="宋体" w:hAnsi="宋体"/>
                <w:szCs w:val="21"/>
              </w:rPr>
              <w:t>4</w:t>
            </w:r>
          </w:p>
        </w:tc>
        <w:tc>
          <w:tcPr>
            <w:tcW w:w="2410" w:type="dxa"/>
            <w:vAlign w:val="center"/>
          </w:tcPr>
          <w:p w14:paraId="30088C90">
            <w:pPr>
              <w:ind w:right="112"/>
              <w:rPr>
                <w:rFonts w:ascii="宋体" w:hAnsi="宋体"/>
                <w:szCs w:val="21"/>
              </w:rPr>
            </w:pPr>
            <w:r>
              <w:rPr>
                <w:rFonts w:hint="eastAsia" w:ascii="宋体" w:hAnsi="宋体"/>
                <w:szCs w:val="21"/>
              </w:rPr>
              <w:t>ERP 管理会计岗位综合实训室</w:t>
            </w:r>
          </w:p>
        </w:tc>
        <w:tc>
          <w:tcPr>
            <w:tcW w:w="851" w:type="dxa"/>
            <w:vAlign w:val="center"/>
          </w:tcPr>
          <w:p w14:paraId="5B86575A">
            <w:pPr>
              <w:adjustRightInd w:val="0"/>
              <w:snapToGrid w:val="0"/>
              <w:jc w:val="center"/>
              <w:rPr>
                <w:rFonts w:ascii="宋体" w:hAnsi="宋体"/>
                <w:szCs w:val="21"/>
              </w:rPr>
            </w:pPr>
            <w:r>
              <w:rPr>
                <w:rFonts w:hint="eastAsia" w:ascii="宋体" w:hAnsi="宋体"/>
                <w:szCs w:val="21"/>
              </w:rPr>
              <w:t>120</w:t>
            </w:r>
          </w:p>
        </w:tc>
        <w:tc>
          <w:tcPr>
            <w:tcW w:w="1701" w:type="dxa"/>
            <w:vAlign w:val="center"/>
          </w:tcPr>
          <w:p w14:paraId="4A0BD6D9">
            <w:pPr>
              <w:keepNext w:val="0"/>
              <w:keepLines w:val="0"/>
              <w:widowControl/>
              <w:suppressLineNumbers w:val="0"/>
              <w:jc w:val="left"/>
            </w:pPr>
            <w:r>
              <w:rPr>
                <w:rFonts w:hint="eastAsia" w:ascii="宋体" w:hAnsi="宋体" w:eastAsia="宋体" w:cs="宋体"/>
                <w:color w:val="000000"/>
                <w:kern w:val="0"/>
                <w:sz w:val="18"/>
                <w:szCs w:val="18"/>
                <w:lang w:val="en-US" w:eastAsia="zh-CN" w:bidi="ar"/>
              </w:rPr>
              <w:t>管理会计综合实训</w:t>
            </w:r>
          </w:p>
          <w:p w14:paraId="57E6685C">
            <w:pPr>
              <w:adjustRightInd w:val="0"/>
              <w:snapToGrid w:val="0"/>
              <w:jc w:val="center"/>
              <w:rPr>
                <w:rFonts w:ascii="宋体" w:hAnsi="宋体"/>
                <w:szCs w:val="21"/>
              </w:rPr>
            </w:pPr>
          </w:p>
        </w:tc>
        <w:tc>
          <w:tcPr>
            <w:tcW w:w="3149" w:type="dxa"/>
            <w:vAlign w:val="center"/>
          </w:tcPr>
          <w:p w14:paraId="595C9B64">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1</w:t>
            </w:r>
            <w:r>
              <w:rPr>
                <w:rFonts w:hint="eastAsia" w:ascii="宋体" w:hAnsi="宋体" w:eastAsia="宋体" w:cs="宋体"/>
                <w:color w:val="000000"/>
                <w:kern w:val="0"/>
                <w:sz w:val="18"/>
                <w:szCs w:val="18"/>
                <w:lang w:val="en-US" w:eastAsia="zh-CN" w:bidi="ar"/>
              </w:rPr>
              <w:t xml:space="preserve">.会计信息系统应用实训； </w:t>
            </w:r>
          </w:p>
          <w:p w14:paraId="3CAED2AD">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2</w:t>
            </w:r>
            <w:r>
              <w:rPr>
                <w:rFonts w:hint="eastAsia" w:ascii="宋体" w:hAnsi="宋体" w:eastAsia="宋体" w:cs="宋体"/>
                <w:color w:val="000000"/>
                <w:kern w:val="0"/>
                <w:sz w:val="18"/>
                <w:szCs w:val="18"/>
                <w:lang w:val="en-US" w:eastAsia="zh-CN" w:bidi="ar"/>
              </w:rPr>
              <w:t xml:space="preserve">.基于会计信息系统的资金管理岗 </w:t>
            </w:r>
          </w:p>
          <w:p w14:paraId="2E13764E">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位、成本管理岗位、营运管理岗位、绩 </w:t>
            </w:r>
          </w:p>
          <w:p w14:paraId="754D6B8B">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效管理岗位等管理会计岗位职业技能 </w:t>
            </w:r>
          </w:p>
          <w:p w14:paraId="4CBAE6F1">
            <w:pPr>
              <w:keepNext w:val="0"/>
              <w:keepLines w:val="0"/>
              <w:widowControl/>
              <w:suppressLineNumbers w:val="0"/>
              <w:jc w:val="left"/>
            </w:pPr>
            <w:r>
              <w:rPr>
                <w:rFonts w:hint="eastAsia" w:ascii="宋体" w:hAnsi="宋体" w:eastAsia="宋体" w:cs="宋体"/>
                <w:color w:val="000000"/>
                <w:kern w:val="0"/>
                <w:sz w:val="18"/>
                <w:szCs w:val="18"/>
                <w:lang w:val="en-US" w:eastAsia="zh-CN" w:bidi="ar"/>
              </w:rPr>
              <w:t xml:space="preserve">实训； </w:t>
            </w:r>
          </w:p>
          <w:p w14:paraId="0F3A3A04">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default" w:ascii="Times New Roman" w:hAnsi="Times New Roman" w:eastAsia="宋体" w:cs="Times New Roman"/>
                <w:color w:val="000000"/>
                <w:kern w:val="0"/>
                <w:sz w:val="18"/>
                <w:szCs w:val="18"/>
                <w:lang w:val="en-US" w:eastAsia="zh-CN" w:bidi="ar"/>
              </w:rPr>
              <w:t>3</w:t>
            </w:r>
            <w:r>
              <w:rPr>
                <w:rFonts w:hint="eastAsia" w:ascii="宋体" w:hAnsi="宋体" w:eastAsia="宋体" w:cs="宋体"/>
                <w:color w:val="000000"/>
                <w:kern w:val="0"/>
                <w:sz w:val="18"/>
                <w:szCs w:val="18"/>
                <w:lang w:val="en-US" w:eastAsia="zh-CN" w:bidi="ar"/>
              </w:rPr>
              <w:t>.</w:t>
            </w:r>
            <w:r>
              <w:rPr>
                <w:rFonts w:hint="default" w:ascii="Times New Roman" w:hAnsi="Times New Roman" w:eastAsia="宋体" w:cs="Times New Roman"/>
                <w:color w:val="000000"/>
                <w:kern w:val="0"/>
                <w:sz w:val="18"/>
                <w:szCs w:val="18"/>
                <w:lang w:val="en-US" w:eastAsia="zh-CN" w:bidi="ar"/>
              </w:rPr>
              <w:t xml:space="preserve">X </w:t>
            </w:r>
            <w:r>
              <w:rPr>
                <w:rFonts w:hint="eastAsia" w:ascii="宋体" w:hAnsi="宋体" w:eastAsia="宋体" w:cs="宋体"/>
                <w:color w:val="000000"/>
                <w:kern w:val="0"/>
                <w:sz w:val="18"/>
                <w:szCs w:val="18"/>
                <w:lang w:val="en-US" w:eastAsia="zh-CN" w:bidi="ar"/>
              </w:rPr>
              <w:t>职业技能证训练</w:t>
            </w:r>
          </w:p>
        </w:tc>
      </w:tr>
      <w:tr w14:paraId="24A61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42" w:type="dxa"/>
            <w:vAlign w:val="center"/>
          </w:tcPr>
          <w:p w14:paraId="2EB04BC6">
            <w:pPr>
              <w:spacing w:before="68" w:line="274" w:lineRule="auto"/>
              <w:ind w:left="112" w:right="112" w:firstLine="9"/>
              <w:jc w:val="center"/>
              <w:rPr>
                <w:rFonts w:hint="eastAsia" w:ascii="宋体" w:hAnsi="宋体" w:eastAsia="宋体"/>
                <w:szCs w:val="21"/>
                <w:lang w:eastAsia="zh-CN"/>
              </w:rPr>
            </w:pPr>
            <w:r>
              <w:rPr>
                <w:rFonts w:hint="eastAsia" w:ascii="宋体" w:hAnsi="宋体"/>
                <w:szCs w:val="21"/>
                <w:lang w:val="en-US" w:eastAsia="zh-CN"/>
              </w:rPr>
              <w:t>5</w:t>
            </w:r>
          </w:p>
        </w:tc>
        <w:tc>
          <w:tcPr>
            <w:tcW w:w="2410" w:type="dxa"/>
            <w:vAlign w:val="center"/>
          </w:tcPr>
          <w:p w14:paraId="3BC26B3C">
            <w:pPr>
              <w:ind w:right="112"/>
              <w:rPr>
                <w:rFonts w:ascii="宋体" w:hAnsi="宋体"/>
                <w:szCs w:val="21"/>
              </w:rPr>
            </w:pPr>
            <w:r>
              <w:rPr>
                <w:rFonts w:hint="eastAsia" w:ascii="宋体" w:hAnsi="宋体"/>
                <w:szCs w:val="21"/>
                <w:lang w:val="en-US" w:eastAsia="zh-CN"/>
              </w:rPr>
              <w:t>企业经营管理沙盘实训室</w:t>
            </w:r>
          </w:p>
          <w:p w14:paraId="099F7CE4">
            <w:pPr>
              <w:ind w:right="112"/>
              <w:rPr>
                <w:rFonts w:ascii="宋体" w:hAnsi="宋体"/>
                <w:szCs w:val="21"/>
              </w:rPr>
            </w:pPr>
          </w:p>
        </w:tc>
        <w:tc>
          <w:tcPr>
            <w:tcW w:w="851" w:type="dxa"/>
            <w:vAlign w:val="center"/>
          </w:tcPr>
          <w:p w14:paraId="1B0AB664">
            <w:pPr>
              <w:adjustRightInd w:val="0"/>
              <w:snapToGrid w:val="0"/>
              <w:jc w:val="center"/>
              <w:rPr>
                <w:rFonts w:ascii="宋体" w:hAnsi="宋体"/>
                <w:szCs w:val="21"/>
              </w:rPr>
            </w:pPr>
            <w:r>
              <w:rPr>
                <w:rFonts w:hint="eastAsia" w:ascii="宋体" w:hAnsi="宋体"/>
                <w:szCs w:val="21"/>
              </w:rPr>
              <w:t>60</w:t>
            </w:r>
          </w:p>
        </w:tc>
        <w:tc>
          <w:tcPr>
            <w:tcW w:w="1701" w:type="dxa"/>
            <w:vAlign w:val="center"/>
          </w:tcPr>
          <w:p w14:paraId="688DBD7B">
            <w:pPr>
              <w:adjustRightInd w:val="0"/>
              <w:snapToGrid w:val="0"/>
              <w:jc w:val="center"/>
              <w:rPr>
                <w:rFonts w:ascii="宋体" w:hAnsi="宋体"/>
                <w:szCs w:val="21"/>
              </w:rPr>
            </w:pPr>
            <w:r>
              <w:rPr>
                <w:rFonts w:hint="eastAsia" w:ascii="宋体" w:hAnsi="宋体"/>
                <w:szCs w:val="21"/>
              </w:rPr>
              <w:t>ERP沙盘模拟</w:t>
            </w:r>
          </w:p>
        </w:tc>
        <w:tc>
          <w:tcPr>
            <w:tcW w:w="3149" w:type="dxa"/>
            <w:vAlign w:val="center"/>
          </w:tcPr>
          <w:p w14:paraId="27CEDE7A">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1</w:t>
            </w:r>
            <w:r>
              <w:rPr>
                <w:rFonts w:hint="eastAsia" w:ascii="宋体" w:hAnsi="宋体" w:eastAsia="宋体" w:cs="宋体"/>
                <w:color w:val="000000"/>
                <w:kern w:val="0"/>
                <w:sz w:val="18"/>
                <w:szCs w:val="18"/>
                <w:lang w:val="en-US" w:eastAsia="zh-CN" w:bidi="ar"/>
              </w:rPr>
              <w:t xml:space="preserve">.模拟企业市场分析实训； </w:t>
            </w:r>
          </w:p>
          <w:p w14:paraId="167013CA">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2</w:t>
            </w:r>
            <w:r>
              <w:rPr>
                <w:rFonts w:hint="eastAsia" w:ascii="宋体" w:hAnsi="宋体" w:eastAsia="宋体" w:cs="宋体"/>
                <w:color w:val="000000"/>
                <w:kern w:val="0"/>
                <w:sz w:val="18"/>
                <w:szCs w:val="18"/>
                <w:lang w:val="en-US" w:eastAsia="zh-CN" w:bidi="ar"/>
              </w:rPr>
              <w:t xml:space="preserve">.模拟企业战略制定实训； </w:t>
            </w:r>
          </w:p>
          <w:p w14:paraId="6D09F738">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3</w:t>
            </w:r>
            <w:r>
              <w:rPr>
                <w:rFonts w:hint="eastAsia" w:ascii="宋体" w:hAnsi="宋体" w:eastAsia="宋体" w:cs="宋体"/>
                <w:color w:val="000000"/>
                <w:kern w:val="0"/>
                <w:sz w:val="18"/>
                <w:szCs w:val="18"/>
                <w:lang w:val="en-US" w:eastAsia="zh-CN" w:bidi="ar"/>
              </w:rPr>
              <w:t xml:space="preserve">.模拟企业生产组织实训； </w:t>
            </w:r>
          </w:p>
          <w:p w14:paraId="321E5C33">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4</w:t>
            </w:r>
            <w:r>
              <w:rPr>
                <w:rFonts w:hint="eastAsia" w:ascii="宋体" w:hAnsi="宋体" w:eastAsia="宋体" w:cs="宋体"/>
                <w:color w:val="000000"/>
                <w:kern w:val="0"/>
                <w:sz w:val="18"/>
                <w:szCs w:val="18"/>
                <w:lang w:val="en-US" w:eastAsia="zh-CN" w:bidi="ar"/>
              </w:rPr>
              <w:t xml:space="preserve">.模拟企业营销策略实训； </w:t>
            </w:r>
          </w:p>
          <w:p w14:paraId="4AEE8807">
            <w:pPr>
              <w:keepNext w:val="0"/>
              <w:keepLines w:val="0"/>
              <w:widowControl/>
              <w:suppressLineNumbers w:val="0"/>
              <w:jc w:val="left"/>
            </w:pPr>
            <w:r>
              <w:rPr>
                <w:rFonts w:hint="default" w:ascii="Times New Roman" w:hAnsi="Times New Roman" w:eastAsia="宋体" w:cs="Times New Roman"/>
                <w:color w:val="000000"/>
                <w:kern w:val="0"/>
                <w:sz w:val="18"/>
                <w:szCs w:val="18"/>
                <w:lang w:val="en-US" w:eastAsia="zh-CN" w:bidi="ar"/>
              </w:rPr>
              <w:t>5</w:t>
            </w:r>
            <w:r>
              <w:rPr>
                <w:rFonts w:hint="eastAsia" w:ascii="宋体" w:hAnsi="宋体" w:eastAsia="宋体" w:cs="宋体"/>
                <w:color w:val="000000"/>
                <w:kern w:val="0"/>
                <w:sz w:val="18"/>
                <w:szCs w:val="18"/>
                <w:lang w:val="en-US" w:eastAsia="zh-CN" w:bidi="ar"/>
              </w:rPr>
              <w:t xml:space="preserve">.模拟企业财务结算实训； </w:t>
            </w:r>
          </w:p>
          <w:p w14:paraId="7EE74473">
            <w:pPr>
              <w:keepNext w:val="0"/>
              <w:keepLines w:val="0"/>
              <w:widowControl/>
              <w:suppressLineNumbers w:val="0"/>
              <w:jc w:val="left"/>
              <w:rPr>
                <w:rFonts w:hint="eastAsia" w:ascii="宋体" w:hAnsi="宋体" w:eastAsia="宋体" w:cs="宋体"/>
                <w:color w:val="000000"/>
                <w:kern w:val="0"/>
                <w:sz w:val="18"/>
                <w:szCs w:val="18"/>
                <w:lang w:val="en-US" w:eastAsia="zh-CN" w:bidi="ar"/>
              </w:rPr>
            </w:pPr>
            <w:r>
              <w:rPr>
                <w:rFonts w:hint="default" w:ascii="Times New Roman" w:hAnsi="Times New Roman" w:eastAsia="宋体" w:cs="Times New Roman"/>
                <w:color w:val="000000"/>
                <w:kern w:val="0"/>
                <w:sz w:val="18"/>
                <w:szCs w:val="18"/>
                <w:lang w:val="en-US" w:eastAsia="zh-CN" w:bidi="ar"/>
              </w:rPr>
              <w:t>6</w:t>
            </w:r>
            <w:r>
              <w:rPr>
                <w:rFonts w:hint="eastAsia" w:ascii="宋体" w:hAnsi="宋体" w:eastAsia="宋体" w:cs="宋体"/>
                <w:color w:val="000000"/>
                <w:kern w:val="0"/>
                <w:sz w:val="18"/>
                <w:szCs w:val="18"/>
                <w:lang w:val="en-US" w:eastAsia="zh-CN" w:bidi="ar"/>
              </w:rPr>
              <w:t>.</w:t>
            </w:r>
            <w:r>
              <w:rPr>
                <w:rFonts w:hint="default" w:ascii="Times New Roman" w:hAnsi="Times New Roman" w:eastAsia="宋体" w:cs="Times New Roman"/>
                <w:color w:val="000000"/>
                <w:kern w:val="0"/>
                <w:sz w:val="18"/>
                <w:szCs w:val="18"/>
                <w:lang w:val="en-US" w:eastAsia="zh-CN" w:bidi="ar"/>
              </w:rPr>
              <w:t xml:space="preserve">X </w:t>
            </w:r>
            <w:r>
              <w:rPr>
                <w:rFonts w:hint="eastAsia" w:ascii="宋体" w:hAnsi="宋体" w:eastAsia="宋体" w:cs="宋体"/>
                <w:color w:val="000000"/>
                <w:kern w:val="0"/>
                <w:sz w:val="18"/>
                <w:szCs w:val="18"/>
                <w:lang w:val="en-US" w:eastAsia="zh-CN" w:bidi="ar"/>
              </w:rPr>
              <w:t>职业技能证训练</w:t>
            </w:r>
          </w:p>
        </w:tc>
      </w:tr>
    </w:tbl>
    <w:p w14:paraId="2AA71ED6">
      <w:pPr>
        <w:pStyle w:val="26"/>
        <w:numPr>
          <w:ilvl w:val="0"/>
          <w:numId w:val="3"/>
        </w:numPr>
        <w:adjustRightInd w:val="0"/>
        <w:snapToGrid w:val="0"/>
        <w:spacing w:before="156" w:beforeLines="50" w:line="360" w:lineRule="auto"/>
        <w:ind w:firstLineChars="0"/>
        <w:outlineLvl w:val="0"/>
        <w:rPr>
          <w:rFonts w:ascii="宋体" w:hAnsi="宋体" w:cs="Angsana New"/>
          <w:sz w:val="24"/>
          <w:szCs w:val="24"/>
          <w:lang w:bidi="th-TH"/>
        </w:rPr>
      </w:pPr>
      <w:r>
        <w:rPr>
          <w:rFonts w:hint="eastAsia" w:ascii="宋体" w:hAnsi="宋体" w:cs="Angsana New"/>
          <w:sz w:val="24"/>
          <w:szCs w:val="24"/>
          <w:lang w:bidi="th-TH"/>
        </w:rPr>
        <w:t>校外实训室（基地）基本要求</w:t>
      </w:r>
    </w:p>
    <w:p w14:paraId="4F030F66">
      <w:pPr>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大数据与会计专业应建立稳定的校外实训基地，能提供会计核算、会计监督等相关实习岗位，能涵盖当前相关产业发展的主流技术，可接纳一定规模的学生实习，能够配备相应数量的指导教师对学生实习</w:t>
      </w:r>
    </w:p>
    <w:p w14:paraId="477F8C6D">
      <w:pPr>
        <w:adjustRightInd w:val="0"/>
        <w:snapToGrid w:val="0"/>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进行指导和管理，保证专业的认识实习、顶岗实习等教学任务实施。</w:t>
      </w:r>
    </w:p>
    <w:p w14:paraId="57E125E4">
      <w:pPr>
        <w:adjustRightInd w:val="0"/>
        <w:snapToGrid w:val="0"/>
        <w:spacing w:before="156" w:beforeLines="50" w:line="360" w:lineRule="auto"/>
        <w:jc w:val="center"/>
        <w:rPr>
          <w:rFonts w:ascii="宋体" w:hAnsi="宋体" w:cs="Angsana New"/>
          <w:b/>
          <w:sz w:val="24"/>
          <w:szCs w:val="24"/>
          <w:lang w:bidi="th-TH"/>
        </w:rPr>
      </w:pPr>
      <w:r>
        <w:rPr>
          <w:rFonts w:hint="eastAsia" w:ascii="宋体" w:hAnsi="宋体" w:cs="Angsana New"/>
          <w:b/>
          <w:sz w:val="24"/>
          <w:szCs w:val="24"/>
          <w:lang w:bidi="th-TH"/>
        </w:rPr>
        <w:t>表10</w:t>
      </w:r>
      <w:r>
        <w:rPr>
          <w:rFonts w:ascii="宋体" w:hAnsi="宋体" w:cs="Angsana New"/>
          <w:b/>
          <w:sz w:val="24"/>
          <w:szCs w:val="24"/>
          <w:lang w:bidi="th-TH"/>
        </w:rPr>
        <w:t xml:space="preserve"> </w:t>
      </w:r>
      <w:r>
        <w:rPr>
          <w:rFonts w:hint="eastAsia" w:ascii="宋体" w:hAnsi="宋体" w:cs="Angsana New"/>
          <w:b/>
          <w:sz w:val="24"/>
          <w:szCs w:val="24"/>
          <w:lang w:bidi="th-TH"/>
        </w:rPr>
        <w:t>校外实训室（基地）表</w:t>
      </w:r>
    </w:p>
    <w:tbl>
      <w:tblPr>
        <w:tblStyle w:val="12"/>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14:paraId="4DFD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554EC317">
            <w:pPr>
              <w:adjustRightInd w:val="0"/>
              <w:snapToGrid w:val="0"/>
              <w:jc w:val="center"/>
              <w:rPr>
                <w:rFonts w:ascii="宋体"/>
                <w:szCs w:val="21"/>
              </w:rPr>
            </w:pPr>
            <w:r>
              <w:rPr>
                <w:rFonts w:hint="eastAsia" w:ascii="宋体" w:hAnsi="宋体"/>
                <w:szCs w:val="21"/>
              </w:rPr>
              <w:t>序号</w:t>
            </w:r>
          </w:p>
        </w:tc>
        <w:tc>
          <w:tcPr>
            <w:tcW w:w="2267" w:type="dxa"/>
            <w:vAlign w:val="center"/>
          </w:tcPr>
          <w:p w14:paraId="0156E879">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0C8EFD64">
            <w:pPr>
              <w:adjustRightInd w:val="0"/>
              <w:snapToGrid w:val="0"/>
              <w:jc w:val="center"/>
              <w:rPr>
                <w:rFonts w:ascii="宋体"/>
                <w:szCs w:val="21"/>
              </w:rPr>
            </w:pPr>
            <w:r>
              <w:rPr>
                <w:rFonts w:hint="eastAsia" w:ascii="宋体" w:hAnsi="宋体"/>
                <w:szCs w:val="21"/>
              </w:rPr>
              <w:t>工位数</w:t>
            </w:r>
          </w:p>
        </w:tc>
        <w:tc>
          <w:tcPr>
            <w:tcW w:w="1766" w:type="dxa"/>
            <w:vAlign w:val="center"/>
          </w:tcPr>
          <w:p w14:paraId="6DB2E273">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60" w:type="dxa"/>
            <w:vAlign w:val="center"/>
          </w:tcPr>
          <w:p w14:paraId="1AFDDAB4">
            <w:pPr>
              <w:adjustRightInd w:val="0"/>
              <w:snapToGrid w:val="0"/>
              <w:jc w:val="center"/>
              <w:rPr>
                <w:rFonts w:ascii="宋体"/>
                <w:szCs w:val="21"/>
              </w:rPr>
            </w:pPr>
            <w:r>
              <w:rPr>
                <w:rFonts w:hint="eastAsia" w:ascii="宋体" w:hAnsi="宋体"/>
                <w:szCs w:val="21"/>
              </w:rPr>
              <w:t>实训内容</w:t>
            </w:r>
          </w:p>
        </w:tc>
      </w:tr>
      <w:tr w14:paraId="00E55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59" w:type="dxa"/>
            <w:vAlign w:val="center"/>
          </w:tcPr>
          <w:p w14:paraId="1CCB975B">
            <w:pPr>
              <w:adjustRightInd w:val="0"/>
              <w:snapToGrid w:val="0"/>
              <w:jc w:val="center"/>
              <w:rPr>
                <w:rFonts w:ascii="宋体" w:hAnsi="宋体"/>
                <w:szCs w:val="21"/>
              </w:rPr>
            </w:pPr>
            <w:r>
              <w:rPr>
                <w:rFonts w:hint="eastAsia" w:ascii="宋体" w:hAnsi="宋体"/>
                <w:szCs w:val="21"/>
              </w:rPr>
              <w:t>1</w:t>
            </w:r>
          </w:p>
        </w:tc>
        <w:tc>
          <w:tcPr>
            <w:tcW w:w="2267" w:type="dxa"/>
            <w:vAlign w:val="center"/>
          </w:tcPr>
          <w:p w14:paraId="1160A0D0">
            <w:pPr>
              <w:adjustRightInd w:val="0"/>
              <w:snapToGrid w:val="0"/>
              <w:jc w:val="center"/>
              <w:rPr>
                <w:rFonts w:ascii="宋体" w:hAnsi="宋体"/>
                <w:szCs w:val="21"/>
              </w:rPr>
            </w:pPr>
            <w:r>
              <w:rPr>
                <w:rFonts w:hint="eastAsia" w:ascii="宋体" w:hAnsi="宋体"/>
                <w:szCs w:val="21"/>
              </w:rPr>
              <w:t>云南爱尔信教育科技有限公司</w:t>
            </w:r>
          </w:p>
        </w:tc>
        <w:tc>
          <w:tcPr>
            <w:tcW w:w="1034" w:type="dxa"/>
            <w:vAlign w:val="center"/>
          </w:tcPr>
          <w:p w14:paraId="023618F6">
            <w:pPr>
              <w:adjustRightInd w:val="0"/>
              <w:snapToGrid w:val="0"/>
              <w:jc w:val="center"/>
              <w:rPr>
                <w:rFonts w:ascii="宋体" w:hAnsi="宋体"/>
                <w:szCs w:val="21"/>
              </w:rPr>
            </w:pPr>
            <w:r>
              <w:rPr>
                <w:rFonts w:hint="eastAsia" w:ascii="宋体" w:hAnsi="宋体"/>
                <w:szCs w:val="21"/>
              </w:rPr>
              <w:t>60</w:t>
            </w:r>
          </w:p>
        </w:tc>
        <w:tc>
          <w:tcPr>
            <w:tcW w:w="1766" w:type="dxa"/>
            <w:vAlign w:val="center"/>
          </w:tcPr>
          <w:p w14:paraId="5BECC800">
            <w:pPr>
              <w:adjustRightInd w:val="0"/>
              <w:snapToGrid w:val="0"/>
              <w:jc w:val="center"/>
              <w:rPr>
                <w:rFonts w:ascii="宋体" w:hAnsi="宋体"/>
                <w:szCs w:val="21"/>
              </w:rPr>
            </w:pPr>
            <w:r>
              <w:rPr>
                <w:rFonts w:ascii="宋体" w:hAnsi="宋体"/>
                <w:szCs w:val="21"/>
              </w:rPr>
              <w:t>企业财务会计、会计信息系统、</w:t>
            </w:r>
            <w:r>
              <w:rPr>
                <w:rFonts w:hint="eastAsia" w:ascii="宋体" w:hAnsi="宋体"/>
                <w:szCs w:val="21"/>
              </w:rPr>
              <w:t>税费申报与管理</w:t>
            </w:r>
          </w:p>
        </w:tc>
        <w:tc>
          <w:tcPr>
            <w:tcW w:w="2860" w:type="dxa"/>
            <w:vAlign w:val="center"/>
          </w:tcPr>
          <w:p w14:paraId="32CA032C">
            <w:pPr>
              <w:adjustRightInd w:val="0"/>
              <w:snapToGrid w:val="0"/>
              <w:rPr>
                <w:rFonts w:ascii="宋体" w:hAnsi="宋体"/>
                <w:szCs w:val="21"/>
              </w:rPr>
            </w:pPr>
            <w:r>
              <w:rPr>
                <w:rFonts w:hint="eastAsia" w:ascii="宋体" w:hAnsi="宋体"/>
                <w:szCs w:val="21"/>
              </w:rPr>
              <w:t>培养会计核算能力及会计信息系统操作能力，具备纳税实务操作能力。</w:t>
            </w:r>
          </w:p>
        </w:tc>
      </w:tr>
      <w:tr w14:paraId="37AD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59" w:type="dxa"/>
            <w:vAlign w:val="center"/>
          </w:tcPr>
          <w:p w14:paraId="1751E40C">
            <w:pPr>
              <w:adjustRightInd w:val="0"/>
              <w:snapToGrid w:val="0"/>
              <w:jc w:val="center"/>
              <w:rPr>
                <w:rFonts w:ascii="宋体" w:hAnsi="宋体"/>
                <w:szCs w:val="21"/>
              </w:rPr>
            </w:pPr>
            <w:r>
              <w:rPr>
                <w:rFonts w:hint="eastAsia" w:ascii="宋体" w:hAnsi="宋体"/>
                <w:szCs w:val="21"/>
              </w:rPr>
              <w:t>2</w:t>
            </w:r>
          </w:p>
        </w:tc>
        <w:tc>
          <w:tcPr>
            <w:tcW w:w="2267" w:type="dxa"/>
            <w:vAlign w:val="center"/>
          </w:tcPr>
          <w:p w14:paraId="7897E5DF">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云南鑫多多财务管理有限公司</w:t>
            </w:r>
          </w:p>
        </w:tc>
        <w:tc>
          <w:tcPr>
            <w:tcW w:w="1034" w:type="dxa"/>
            <w:vAlign w:val="center"/>
          </w:tcPr>
          <w:p w14:paraId="1FC54896">
            <w:pPr>
              <w:adjustRightInd w:val="0"/>
              <w:snapToGrid w:val="0"/>
              <w:jc w:val="center"/>
              <w:rPr>
                <w:rFonts w:ascii="宋体" w:hAnsi="宋体"/>
                <w:szCs w:val="21"/>
              </w:rPr>
            </w:pPr>
            <w:r>
              <w:rPr>
                <w:rFonts w:hint="eastAsia" w:ascii="宋体" w:hAnsi="宋体"/>
                <w:szCs w:val="21"/>
              </w:rPr>
              <w:t>60</w:t>
            </w:r>
          </w:p>
        </w:tc>
        <w:tc>
          <w:tcPr>
            <w:tcW w:w="1766" w:type="dxa"/>
            <w:vAlign w:val="center"/>
          </w:tcPr>
          <w:p w14:paraId="730B0E59">
            <w:pPr>
              <w:adjustRightInd w:val="0"/>
              <w:snapToGrid w:val="0"/>
              <w:jc w:val="center"/>
              <w:rPr>
                <w:rFonts w:ascii="宋体" w:hAnsi="宋体"/>
                <w:szCs w:val="21"/>
              </w:rPr>
            </w:pPr>
            <w:r>
              <w:rPr>
                <w:rFonts w:ascii="宋体" w:hAnsi="宋体"/>
                <w:szCs w:val="21"/>
              </w:rPr>
              <w:t>成本核算与管理</w:t>
            </w:r>
          </w:p>
        </w:tc>
        <w:tc>
          <w:tcPr>
            <w:tcW w:w="2860" w:type="dxa"/>
            <w:vAlign w:val="center"/>
          </w:tcPr>
          <w:p w14:paraId="6CB1BF03">
            <w:pPr>
              <w:adjustRightInd w:val="0"/>
              <w:snapToGrid w:val="0"/>
              <w:rPr>
                <w:rFonts w:ascii="宋体" w:hAnsi="宋体"/>
                <w:szCs w:val="21"/>
              </w:rPr>
            </w:pPr>
            <w:r>
              <w:rPr>
                <w:rFonts w:hint="eastAsia" w:ascii="宋体" w:hAnsi="宋体"/>
                <w:szCs w:val="21"/>
              </w:rPr>
              <w:t>资金预算、资金收支计划，统筹调度资金、统筹安排资金的能力。培养会计核算能力</w:t>
            </w:r>
          </w:p>
        </w:tc>
      </w:tr>
      <w:tr w14:paraId="0105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0C06E44B">
            <w:pPr>
              <w:adjustRightInd w:val="0"/>
              <w:snapToGrid w:val="0"/>
              <w:jc w:val="center"/>
              <w:rPr>
                <w:rFonts w:ascii="宋体" w:hAnsi="宋体"/>
                <w:szCs w:val="21"/>
              </w:rPr>
            </w:pPr>
            <w:r>
              <w:rPr>
                <w:rFonts w:hint="eastAsia" w:ascii="宋体" w:hAnsi="宋体"/>
                <w:szCs w:val="21"/>
              </w:rPr>
              <w:t>3</w:t>
            </w:r>
          </w:p>
        </w:tc>
        <w:tc>
          <w:tcPr>
            <w:tcW w:w="2267" w:type="dxa"/>
            <w:vAlign w:val="center"/>
          </w:tcPr>
          <w:p w14:paraId="79D01AD0">
            <w:pPr>
              <w:adjustRightInd w:val="0"/>
              <w:snapToGrid w:val="0"/>
              <w:jc w:val="center"/>
              <w:rPr>
                <w:rFonts w:ascii="宋体" w:hAnsi="宋体"/>
                <w:szCs w:val="21"/>
              </w:rPr>
            </w:pPr>
            <w:r>
              <w:rPr>
                <w:rFonts w:hint="eastAsia" w:ascii="宋体" w:hAnsi="宋体"/>
                <w:szCs w:val="21"/>
              </w:rPr>
              <w:t>万乘集团</w:t>
            </w:r>
          </w:p>
        </w:tc>
        <w:tc>
          <w:tcPr>
            <w:tcW w:w="1034" w:type="dxa"/>
            <w:vAlign w:val="center"/>
          </w:tcPr>
          <w:p w14:paraId="2F029D62">
            <w:pPr>
              <w:adjustRightInd w:val="0"/>
              <w:snapToGrid w:val="0"/>
              <w:jc w:val="center"/>
              <w:rPr>
                <w:rFonts w:ascii="宋体" w:hAnsi="宋体"/>
                <w:szCs w:val="21"/>
              </w:rPr>
            </w:pPr>
            <w:r>
              <w:rPr>
                <w:rFonts w:hint="eastAsia" w:ascii="宋体" w:hAnsi="宋体"/>
                <w:szCs w:val="21"/>
              </w:rPr>
              <w:t>60</w:t>
            </w:r>
          </w:p>
        </w:tc>
        <w:tc>
          <w:tcPr>
            <w:tcW w:w="1766" w:type="dxa"/>
            <w:vAlign w:val="center"/>
          </w:tcPr>
          <w:p w14:paraId="2B6C77BF">
            <w:pPr>
              <w:adjustRightInd w:val="0"/>
              <w:snapToGrid w:val="0"/>
              <w:jc w:val="center"/>
              <w:rPr>
                <w:rFonts w:ascii="宋体" w:hAnsi="宋体"/>
                <w:szCs w:val="21"/>
              </w:rPr>
            </w:pPr>
            <w:r>
              <w:rPr>
                <w:rFonts w:hint="eastAsia" w:ascii="宋体" w:hAnsi="宋体"/>
                <w:szCs w:val="21"/>
              </w:rPr>
              <w:t>税费申报与管理</w:t>
            </w:r>
          </w:p>
        </w:tc>
        <w:tc>
          <w:tcPr>
            <w:tcW w:w="2860" w:type="dxa"/>
            <w:vAlign w:val="center"/>
          </w:tcPr>
          <w:p w14:paraId="33974EB3">
            <w:pPr>
              <w:adjustRightInd w:val="0"/>
              <w:snapToGrid w:val="0"/>
              <w:rPr>
                <w:rFonts w:ascii="宋体" w:hAnsi="宋体"/>
                <w:szCs w:val="21"/>
              </w:rPr>
            </w:pPr>
            <w:r>
              <w:rPr>
                <w:rFonts w:hint="eastAsia" w:ascii="宋体" w:hAnsi="宋体"/>
                <w:szCs w:val="21"/>
              </w:rPr>
              <w:t>企业涉税业务处理和税收筹划能力、培养会计核算能力</w:t>
            </w:r>
          </w:p>
        </w:tc>
      </w:tr>
      <w:tr w14:paraId="42E1C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59" w:type="dxa"/>
            <w:vAlign w:val="center"/>
          </w:tcPr>
          <w:p w14:paraId="65693DF9">
            <w:pPr>
              <w:adjustRightInd w:val="0"/>
              <w:snapToGrid w:val="0"/>
              <w:jc w:val="center"/>
              <w:rPr>
                <w:rFonts w:ascii="宋体" w:hAnsi="宋体"/>
                <w:szCs w:val="21"/>
              </w:rPr>
            </w:pPr>
            <w:r>
              <w:rPr>
                <w:rFonts w:hint="eastAsia" w:ascii="宋体" w:hAnsi="宋体"/>
                <w:szCs w:val="21"/>
              </w:rPr>
              <w:t>4</w:t>
            </w:r>
          </w:p>
        </w:tc>
        <w:tc>
          <w:tcPr>
            <w:tcW w:w="2267" w:type="dxa"/>
            <w:vAlign w:val="center"/>
          </w:tcPr>
          <w:p w14:paraId="0FF8DE67">
            <w:pPr>
              <w:adjustRightInd w:val="0"/>
              <w:snapToGrid w:val="0"/>
              <w:jc w:val="center"/>
              <w:rPr>
                <w:rFonts w:ascii="宋体" w:hAnsi="宋体"/>
                <w:szCs w:val="21"/>
              </w:rPr>
            </w:pPr>
            <w:r>
              <w:rPr>
                <w:rFonts w:hint="eastAsia" w:ascii="宋体" w:hAnsi="宋体"/>
                <w:szCs w:val="21"/>
              </w:rPr>
              <w:t>索菲特国际酒店</w:t>
            </w:r>
          </w:p>
        </w:tc>
        <w:tc>
          <w:tcPr>
            <w:tcW w:w="1034" w:type="dxa"/>
            <w:vAlign w:val="center"/>
          </w:tcPr>
          <w:p w14:paraId="6370060B">
            <w:pPr>
              <w:adjustRightInd w:val="0"/>
              <w:snapToGrid w:val="0"/>
              <w:jc w:val="center"/>
              <w:rPr>
                <w:rFonts w:ascii="宋体" w:hAnsi="宋体"/>
                <w:szCs w:val="21"/>
              </w:rPr>
            </w:pPr>
            <w:r>
              <w:rPr>
                <w:rFonts w:hint="eastAsia" w:ascii="宋体" w:hAnsi="宋体"/>
                <w:szCs w:val="21"/>
              </w:rPr>
              <w:t>60</w:t>
            </w:r>
          </w:p>
        </w:tc>
        <w:tc>
          <w:tcPr>
            <w:tcW w:w="1766" w:type="dxa"/>
            <w:vAlign w:val="center"/>
          </w:tcPr>
          <w:p w14:paraId="5474D4D4">
            <w:pPr>
              <w:adjustRightInd w:val="0"/>
              <w:snapToGrid w:val="0"/>
              <w:jc w:val="center"/>
              <w:rPr>
                <w:rFonts w:ascii="宋体" w:hAnsi="宋体"/>
                <w:szCs w:val="21"/>
              </w:rPr>
            </w:pPr>
            <w:r>
              <w:rPr>
                <w:rFonts w:ascii="宋体" w:hAnsi="宋体"/>
                <w:szCs w:val="21"/>
              </w:rPr>
              <w:t>管理会计</w:t>
            </w:r>
          </w:p>
        </w:tc>
        <w:tc>
          <w:tcPr>
            <w:tcW w:w="2860" w:type="dxa"/>
            <w:vAlign w:val="center"/>
          </w:tcPr>
          <w:p w14:paraId="40E70367">
            <w:pPr>
              <w:adjustRightInd w:val="0"/>
              <w:snapToGrid w:val="0"/>
              <w:rPr>
                <w:rFonts w:ascii="宋体" w:hAnsi="宋体"/>
                <w:szCs w:val="21"/>
              </w:rPr>
            </w:pPr>
            <w:r>
              <w:rPr>
                <w:rFonts w:hint="eastAsia" w:ascii="宋体" w:hAnsi="宋体"/>
                <w:szCs w:val="21"/>
              </w:rPr>
              <w:t>培养预算管理、营运管理，投融资管理，绩效管理能力。培养会计核算能力</w:t>
            </w:r>
          </w:p>
        </w:tc>
      </w:tr>
      <w:tr w14:paraId="12432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59" w:type="dxa"/>
            <w:vAlign w:val="center"/>
          </w:tcPr>
          <w:p w14:paraId="01BD0AF0">
            <w:pPr>
              <w:adjustRightInd w:val="0"/>
              <w:snapToGrid w:val="0"/>
              <w:jc w:val="center"/>
              <w:rPr>
                <w:rFonts w:ascii="宋体" w:hAnsi="宋体"/>
                <w:szCs w:val="21"/>
              </w:rPr>
            </w:pPr>
            <w:r>
              <w:rPr>
                <w:rFonts w:hint="eastAsia" w:ascii="宋体" w:hAnsi="宋体"/>
                <w:szCs w:val="21"/>
              </w:rPr>
              <w:t>5</w:t>
            </w:r>
          </w:p>
        </w:tc>
        <w:tc>
          <w:tcPr>
            <w:tcW w:w="2267" w:type="dxa"/>
            <w:vAlign w:val="center"/>
          </w:tcPr>
          <w:p w14:paraId="48F184E0">
            <w:pPr>
              <w:tabs>
                <w:tab w:val="center" w:pos="1085"/>
                <w:tab w:val="right" w:pos="2051"/>
              </w:tabs>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新道科技股份有限公司</w:t>
            </w:r>
          </w:p>
        </w:tc>
        <w:tc>
          <w:tcPr>
            <w:tcW w:w="1034" w:type="dxa"/>
            <w:vAlign w:val="center"/>
          </w:tcPr>
          <w:p w14:paraId="6850D6E6">
            <w:pPr>
              <w:adjustRightInd w:val="0"/>
              <w:snapToGrid w:val="0"/>
              <w:jc w:val="center"/>
              <w:rPr>
                <w:rFonts w:ascii="宋体" w:hAnsi="宋体"/>
                <w:szCs w:val="21"/>
              </w:rPr>
            </w:pPr>
            <w:r>
              <w:rPr>
                <w:rFonts w:hint="eastAsia" w:ascii="宋体" w:hAnsi="宋体"/>
                <w:szCs w:val="21"/>
              </w:rPr>
              <w:t>60</w:t>
            </w:r>
          </w:p>
        </w:tc>
        <w:tc>
          <w:tcPr>
            <w:tcW w:w="1766" w:type="dxa"/>
            <w:vAlign w:val="center"/>
          </w:tcPr>
          <w:p w14:paraId="4E38C846">
            <w:pPr>
              <w:adjustRightInd w:val="0"/>
              <w:snapToGrid w:val="0"/>
              <w:jc w:val="center"/>
              <w:rPr>
                <w:rFonts w:hint="default" w:ascii="宋体" w:hAnsi="宋体"/>
                <w:szCs w:val="21"/>
                <w:lang w:val="en-US"/>
              </w:rPr>
            </w:pPr>
            <w:r>
              <w:rPr>
                <w:rFonts w:hint="eastAsia"/>
                <w:lang w:val="en-US" w:eastAsia="zh-CN"/>
              </w:rPr>
              <w:t>业财一体化综合实训、会计综合业务实训（轻工业方向）</w:t>
            </w:r>
          </w:p>
        </w:tc>
        <w:tc>
          <w:tcPr>
            <w:tcW w:w="2860" w:type="dxa"/>
            <w:vAlign w:val="center"/>
          </w:tcPr>
          <w:p w14:paraId="5EC9245C">
            <w:pPr>
              <w:adjustRightInd w:val="0"/>
              <w:snapToGrid w:val="0"/>
              <w:rPr>
                <w:rFonts w:ascii="宋体" w:hAnsi="宋体"/>
                <w:szCs w:val="21"/>
              </w:rPr>
            </w:pPr>
            <w:r>
              <w:rPr>
                <w:rFonts w:hint="eastAsia" w:ascii="宋体" w:hAnsi="宋体"/>
                <w:szCs w:val="21"/>
              </w:rPr>
              <w:t>培养会计核算能力及会计信息系统操作能力，具备</w:t>
            </w:r>
            <w:r>
              <w:rPr>
                <w:rFonts w:hint="eastAsia" w:ascii="宋体" w:hAnsi="宋体"/>
                <w:szCs w:val="21"/>
                <w:lang w:val="en-US" w:eastAsia="zh-CN"/>
              </w:rPr>
              <w:t>会计</w:t>
            </w:r>
            <w:r>
              <w:rPr>
                <w:rFonts w:hint="eastAsia" w:ascii="宋体" w:hAnsi="宋体"/>
                <w:szCs w:val="21"/>
              </w:rPr>
              <w:t>实务的操作能力。</w:t>
            </w:r>
          </w:p>
        </w:tc>
      </w:tr>
      <w:tr w14:paraId="1ABEA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59" w:type="dxa"/>
            <w:vAlign w:val="center"/>
          </w:tcPr>
          <w:p w14:paraId="60221AD9">
            <w:pPr>
              <w:adjustRightInd w:val="0"/>
              <w:snapToGrid w:val="0"/>
              <w:jc w:val="center"/>
              <w:rPr>
                <w:rFonts w:ascii="宋体" w:hAnsi="宋体"/>
                <w:szCs w:val="21"/>
              </w:rPr>
            </w:pPr>
            <w:r>
              <w:rPr>
                <w:rFonts w:hint="eastAsia" w:ascii="宋体" w:hAnsi="宋体"/>
                <w:szCs w:val="21"/>
              </w:rPr>
              <w:t>6</w:t>
            </w:r>
          </w:p>
        </w:tc>
        <w:tc>
          <w:tcPr>
            <w:tcW w:w="2267" w:type="dxa"/>
            <w:vAlign w:val="center"/>
          </w:tcPr>
          <w:p w14:paraId="7054FF98">
            <w:pPr>
              <w:adjustRightInd w:val="0"/>
              <w:snapToGrid w:val="0"/>
              <w:jc w:val="center"/>
              <w:rPr>
                <w:rFonts w:hint="eastAsia" w:ascii="宋体" w:hAnsi="宋体" w:eastAsia="宋体"/>
                <w:szCs w:val="21"/>
                <w:lang w:eastAsia="zh-CN"/>
              </w:rPr>
            </w:pPr>
            <w:r>
              <w:rPr>
                <w:rFonts w:hint="eastAsia" w:ascii="宋体" w:hAnsi="宋体" w:eastAsia="宋体"/>
                <w:szCs w:val="21"/>
                <w:lang w:eastAsia="zh-CN"/>
              </w:rPr>
              <w:t>云南华瑞信会计师事务所有限公司</w:t>
            </w:r>
          </w:p>
        </w:tc>
        <w:tc>
          <w:tcPr>
            <w:tcW w:w="1034" w:type="dxa"/>
            <w:vAlign w:val="center"/>
          </w:tcPr>
          <w:p w14:paraId="667736E0">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10</w:t>
            </w:r>
          </w:p>
        </w:tc>
        <w:tc>
          <w:tcPr>
            <w:tcW w:w="1766" w:type="dxa"/>
            <w:vAlign w:val="center"/>
          </w:tcPr>
          <w:p w14:paraId="3C10805E">
            <w:pPr>
              <w:adjustRightInd w:val="0"/>
              <w:snapToGrid w:val="0"/>
              <w:jc w:val="center"/>
              <w:rPr>
                <w:rFonts w:ascii="宋体" w:hAnsi="宋体"/>
                <w:szCs w:val="21"/>
              </w:rPr>
            </w:pPr>
            <w:r>
              <w:rPr>
                <w:rFonts w:ascii="宋体" w:hAnsi="宋体"/>
                <w:szCs w:val="21"/>
              </w:rPr>
              <w:t>企业内部控制</w:t>
            </w:r>
          </w:p>
          <w:p w14:paraId="13195AC1">
            <w:pPr>
              <w:adjustRightInd w:val="0"/>
              <w:snapToGrid w:val="0"/>
              <w:jc w:val="center"/>
              <w:rPr>
                <w:rFonts w:ascii="宋体" w:hAnsi="宋体"/>
                <w:szCs w:val="21"/>
              </w:rPr>
            </w:pPr>
            <w:r>
              <w:rPr>
                <w:rFonts w:ascii="宋体" w:hAnsi="宋体"/>
                <w:szCs w:val="21"/>
              </w:rPr>
              <w:t>成本核算与管理</w:t>
            </w:r>
          </w:p>
        </w:tc>
        <w:tc>
          <w:tcPr>
            <w:tcW w:w="2860" w:type="dxa"/>
            <w:vAlign w:val="center"/>
          </w:tcPr>
          <w:p w14:paraId="41095F4A">
            <w:pPr>
              <w:adjustRightInd w:val="0"/>
              <w:snapToGrid w:val="0"/>
              <w:rPr>
                <w:rFonts w:hint="default" w:ascii="宋体" w:hAnsi="宋体" w:eastAsia="宋体"/>
                <w:szCs w:val="21"/>
                <w:lang w:val="en-US" w:eastAsia="zh-CN"/>
              </w:rPr>
            </w:pPr>
            <w:r>
              <w:rPr>
                <w:rFonts w:hint="eastAsia" w:ascii="宋体" w:hAnsi="宋体"/>
                <w:szCs w:val="21"/>
                <w:lang w:val="en-US" w:eastAsia="zh-CN"/>
              </w:rPr>
              <w:t>会计核算，外部审计流程</w:t>
            </w:r>
          </w:p>
        </w:tc>
      </w:tr>
      <w:tr w14:paraId="49205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959" w:type="dxa"/>
            <w:vAlign w:val="center"/>
          </w:tcPr>
          <w:p w14:paraId="5B666D81">
            <w:pPr>
              <w:adjustRightInd w:val="0"/>
              <w:snapToGrid w:val="0"/>
              <w:jc w:val="center"/>
              <w:rPr>
                <w:rFonts w:hint="eastAsia" w:ascii="宋体" w:hAnsi="宋体" w:eastAsia="宋体"/>
                <w:szCs w:val="21"/>
                <w:lang w:val="en-US" w:eastAsia="zh-CN"/>
              </w:rPr>
            </w:pPr>
            <w:r>
              <w:rPr>
                <w:rFonts w:hint="eastAsia" w:ascii="宋体" w:hAnsi="宋体"/>
                <w:szCs w:val="21"/>
                <w:lang w:val="en-US" w:eastAsia="zh-CN"/>
              </w:rPr>
              <w:t>7</w:t>
            </w:r>
          </w:p>
        </w:tc>
        <w:tc>
          <w:tcPr>
            <w:tcW w:w="2267" w:type="dxa"/>
            <w:vAlign w:val="center"/>
          </w:tcPr>
          <w:p w14:paraId="77D9F71A">
            <w:pPr>
              <w:adjustRightInd w:val="0"/>
              <w:snapToGrid w:val="0"/>
              <w:jc w:val="center"/>
              <w:rPr>
                <w:rFonts w:hint="eastAsia" w:ascii="宋体" w:hAnsi="宋体" w:eastAsia="宋体"/>
                <w:szCs w:val="21"/>
                <w:lang w:eastAsia="zh-CN"/>
              </w:rPr>
            </w:pPr>
            <w:r>
              <w:rPr>
                <w:rFonts w:hint="eastAsia" w:ascii="宋体" w:hAnsi="宋体" w:eastAsia="宋体"/>
                <w:szCs w:val="21"/>
                <w:lang w:eastAsia="zh-CN"/>
              </w:rPr>
              <w:t>昆明清凯财务管理咨询有限公司</w:t>
            </w:r>
          </w:p>
        </w:tc>
        <w:tc>
          <w:tcPr>
            <w:tcW w:w="1034" w:type="dxa"/>
            <w:vAlign w:val="center"/>
          </w:tcPr>
          <w:p w14:paraId="0F6CB635">
            <w:pPr>
              <w:adjustRightInd w:val="0"/>
              <w:snapToGrid w:val="0"/>
              <w:jc w:val="center"/>
              <w:rPr>
                <w:rFonts w:hint="default" w:ascii="宋体" w:hAnsi="宋体"/>
                <w:szCs w:val="21"/>
                <w:lang w:val="en-US" w:eastAsia="zh-CN"/>
              </w:rPr>
            </w:pPr>
            <w:r>
              <w:rPr>
                <w:rFonts w:hint="eastAsia" w:ascii="宋体" w:hAnsi="宋体"/>
                <w:szCs w:val="21"/>
                <w:lang w:val="en-US" w:eastAsia="zh-CN"/>
              </w:rPr>
              <w:t>10</w:t>
            </w:r>
          </w:p>
        </w:tc>
        <w:tc>
          <w:tcPr>
            <w:tcW w:w="1766" w:type="dxa"/>
            <w:vAlign w:val="center"/>
          </w:tcPr>
          <w:p w14:paraId="6FA5A740">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会计基础实训</w:t>
            </w:r>
          </w:p>
        </w:tc>
        <w:tc>
          <w:tcPr>
            <w:tcW w:w="2860" w:type="dxa"/>
            <w:vAlign w:val="center"/>
          </w:tcPr>
          <w:p w14:paraId="3A3F21C1">
            <w:pPr>
              <w:adjustRightInd w:val="0"/>
              <w:snapToGrid w:val="0"/>
              <w:rPr>
                <w:rFonts w:hint="default" w:ascii="宋体" w:hAnsi="宋体"/>
                <w:szCs w:val="21"/>
                <w:lang w:val="en-US" w:eastAsia="zh-CN"/>
              </w:rPr>
            </w:pPr>
            <w:r>
              <w:rPr>
                <w:rFonts w:hint="eastAsia" w:ascii="宋体" w:hAnsi="宋体"/>
                <w:szCs w:val="21"/>
                <w:lang w:val="en-US" w:eastAsia="zh-CN"/>
              </w:rPr>
              <w:t>会计基础核算</w:t>
            </w:r>
          </w:p>
        </w:tc>
      </w:tr>
    </w:tbl>
    <w:p w14:paraId="33EB00DF">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718FD830">
      <w:pPr>
        <w:adjustRightInd w:val="0"/>
        <w:snapToGrid w:val="0"/>
        <w:spacing w:line="360" w:lineRule="auto"/>
        <w:ind w:firstLine="480"/>
        <w:rPr>
          <w:rFonts w:ascii="宋体" w:hAnsi="宋体" w:cs="Angsana New"/>
          <w:color w:val="FF0000"/>
          <w:sz w:val="24"/>
          <w:szCs w:val="24"/>
          <w:lang w:bidi="th-TH"/>
        </w:rPr>
      </w:pPr>
      <w:r>
        <w:rPr>
          <w:rFonts w:hint="eastAsia" w:asciiTheme="minorEastAsia" w:hAnsiTheme="minorEastAsia" w:eastAsiaTheme="minorEastAsia"/>
          <w:sz w:val="24"/>
          <w:szCs w:val="24"/>
        </w:rPr>
        <w:t>具有利用数字化教学资源库、文献资料、常见问题解答等的信息化条件。引导鼓励教师开发并利用信息化教学资源、教学平台，创新教学方法、提升教学效果。</w:t>
      </w:r>
    </w:p>
    <w:p w14:paraId="16FC3615">
      <w:pPr>
        <w:numPr>
          <w:ilvl w:val="0"/>
          <w:numId w:val="1"/>
        </w:num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教学资源</w:t>
      </w:r>
    </w:p>
    <w:p w14:paraId="6D28A575">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本专业教学资源中文本类资源</w:t>
      </w:r>
      <w:r>
        <w:rPr>
          <w:rFonts w:ascii="宋体" w:hAnsi="宋体" w:cs="Angsana New"/>
          <w:sz w:val="24"/>
          <w:szCs w:val="24"/>
          <w:lang w:bidi="th-TH"/>
        </w:rPr>
        <w:t>100</w:t>
      </w:r>
      <w:r>
        <w:rPr>
          <w:rFonts w:hint="eastAsia" w:ascii="宋体" w:hAnsi="宋体" w:cs="Angsana New"/>
          <w:sz w:val="24"/>
          <w:szCs w:val="24"/>
          <w:lang w:bidi="th-TH"/>
        </w:rPr>
        <w:t>个、演示文稿类资源</w:t>
      </w:r>
      <w:r>
        <w:rPr>
          <w:rFonts w:ascii="宋体" w:hAnsi="宋体" w:cs="Angsana New"/>
          <w:sz w:val="24"/>
          <w:szCs w:val="24"/>
          <w:lang w:bidi="th-TH"/>
        </w:rPr>
        <w:t>50</w:t>
      </w:r>
      <w:r>
        <w:rPr>
          <w:rFonts w:hint="eastAsia" w:ascii="宋体" w:hAnsi="宋体" w:cs="Angsana New"/>
          <w:sz w:val="24"/>
          <w:szCs w:val="24"/>
          <w:lang w:bidi="th-TH"/>
        </w:rPr>
        <w:t>个、图形（图像）类资源</w:t>
      </w:r>
      <w:r>
        <w:rPr>
          <w:rFonts w:ascii="宋体" w:hAnsi="宋体" w:cs="Angsana New"/>
          <w:sz w:val="24"/>
          <w:szCs w:val="24"/>
          <w:lang w:bidi="th-TH"/>
        </w:rPr>
        <w:t>50</w:t>
      </w:r>
      <w:r>
        <w:rPr>
          <w:rFonts w:hint="eastAsia" w:ascii="宋体" w:hAnsi="宋体" w:cs="Angsana New"/>
          <w:sz w:val="24"/>
          <w:szCs w:val="24"/>
          <w:lang w:bidi="th-TH"/>
        </w:rPr>
        <w:t>个、音频类资源</w:t>
      </w:r>
      <w:r>
        <w:rPr>
          <w:rFonts w:ascii="宋体" w:hAnsi="宋体" w:cs="Angsana New"/>
          <w:sz w:val="24"/>
          <w:szCs w:val="24"/>
          <w:lang w:bidi="th-TH"/>
        </w:rPr>
        <w:t>31</w:t>
      </w:r>
      <w:r>
        <w:rPr>
          <w:rFonts w:hint="eastAsia" w:ascii="宋体" w:hAnsi="宋体" w:cs="Angsana New"/>
          <w:sz w:val="24"/>
          <w:szCs w:val="24"/>
          <w:lang w:bidi="th-TH"/>
        </w:rPr>
        <w:t>个、视频类资源</w:t>
      </w:r>
      <w:r>
        <w:rPr>
          <w:rFonts w:ascii="宋体" w:hAnsi="宋体" w:cs="Angsana New"/>
          <w:sz w:val="24"/>
          <w:szCs w:val="24"/>
          <w:lang w:bidi="th-TH"/>
        </w:rPr>
        <w:t>10</w:t>
      </w:r>
      <w:r>
        <w:rPr>
          <w:rFonts w:hint="eastAsia" w:ascii="宋体" w:hAnsi="宋体" w:cs="Angsana New"/>
          <w:sz w:val="24"/>
          <w:szCs w:val="24"/>
          <w:lang w:bidi="th-TH"/>
        </w:rPr>
        <w:t>个、动画类资源</w:t>
      </w:r>
      <w:r>
        <w:rPr>
          <w:rFonts w:ascii="宋体" w:hAnsi="宋体" w:cs="Angsana New"/>
          <w:sz w:val="24"/>
          <w:szCs w:val="24"/>
          <w:lang w:bidi="th-TH"/>
        </w:rPr>
        <w:t>10</w:t>
      </w:r>
      <w:r>
        <w:rPr>
          <w:rFonts w:hint="eastAsia" w:ascii="宋体" w:hAnsi="宋体" w:cs="Angsana New"/>
          <w:sz w:val="24"/>
          <w:szCs w:val="24"/>
          <w:lang w:bidi="th-TH"/>
        </w:rPr>
        <w:t>个。</w:t>
      </w:r>
    </w:p>
    <w:p w14:paraId="195C15C3">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1．教材选用基本要求</w:t>
      </w:r>
    </w:p>
    <w:p w14:paraId="39E37816">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按照国家规定，执行学院关于教材开发和教材选用的相关管理制度，完善教材选用制度，经过规范程序择优选用教材。教材优先选用高职高专规划教材，突出精讲多练，根据行业的发展变化，及时更新教材，专业课程教材应体现本行业新技术、新规范、新标准、新形态</w:t>
      </w:r>
      <w:r>
        <w:rPr>
          <w:rFonts w:ascii="宋体" w:hAnsi="宋体" w:cs="Angsana New"/>
          <w:sz w:val="24"/>
          <w:szCs w:val="24"/>
          <w:lang w:bidi="th-TH"/>
        </w:rPr>
        <w:t>，</w:t>
      </w:r>
      <w:r>
        <w:rPr>
          <w:rFonts w:hint="eastAsia" w:ascii="宋体" w:hAnsi="宋体" w:cs="Angsana New"/>
          <w:sz w:val="24"/>
          <w:szCs w:val="24"/>
          <w:lang w:bidi="th-TH"/>
        </w:rPr>
        <w:t>以更好地适应教学要求，同时鼓励教师团队根据教学需要进行教学改革，自编教材。本专业教师团队不断吸纳新的现代教育技术，改进传统教学模式，专业课程均已制作教学课件和多媒体视频辅助资料等。</w:t>
      </w:r>
    </w:p>
    <w:p w14:paraId="5D77B531">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2．图书文献配备基本要求</w:t>
      </w:r>
    </w:p>
    <w:p w14:paraId="699207EE">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图书文献配备能满足人才培养、专业建设、教科研等工作的需要，方便师生查询、借阅。专业类图书文献包括：有关财会专业理论、技术、方法、思维以及实务操作类图书。及时配置新经济、新技术、新工艺、新材料、新管理方式、新服务方式等相关的图书文献。</w:t>
      </w:r>
    </w:p>
    <w:p w14:paraId="344B0AC9">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3．数字教学资源配置基本要求</w:t>
      </w:r>
    </w:p>
    <w:p w14:paraId="322A97F0">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建设、配备与本专业有关的音视频素材、教学课件、数字化教学案例库、虚拟仿真软件、数字教材等专业教学资源库，种类丰富、形式多样、使用便捷、动态更新、满足教学。</w:t>
      </w:r>
    </w:p>
    <w:p w14:paraId="3D1412FC">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1F63F62B">
      <w:pPr>
        <w:adjustRightInd w:val="0"/>
        <w:snapToGrid w:val="0"/>
        <w:spacing w:line="360" w:lineRule="auto"/>
        <w:jc w:val="center"/>
        <w:rPr>
          <w:rFonts w:ascii="宋体" w:hAnsi="宋体" w:cs="Angsana New"/>
          <w:b/>
          <w:sz w:val="24"/>
          <w:szCs w:val="24"/>
          <w:lang w:bidi="th-TH"/>
        </w:rPr>
      </w:pPr>
      <w:r>
        <w:rPr>
          <w:rFonts w:hint="eastAsia" w:ascii="宋体" w:hAnsi="宋体" w:cs="Angsana New"/>
          <w:b/>
          <w:sz w:val="24"/>
          <w:szCs w:val="24"/>
          <w:lang w:bidi="th-TH"/>
        </w:rPr>
        <w:t>表11 合作企业情况表</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2051"/>
        <w:gridCol w:w="1284"/>
        <w:gridCol w:w="1795"/>
        <w:gridCol w:w="2817"/>
      </w:tblGrid>
      <w:tr w14:paraId="7A39C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43" w:type="pct"/>
            <w:vAlign w:val="center"/>
          </w:tcPr>
          <w:p w14:paraId="6F57311B">
            <w:pPr>
              <w:adjustRightInd w:val="0"/>
              <w:snapToGrid w:val="0"/>
              <w:jc w:val="center"/>
              <w:rPr>
                <w:rFonts w:ascii="宋体"/>
                <w:szCs w:val="21"/>
              </w:rPr>
            </w:pPr>
            <w:r>
              <w:rPr>
                <w:rFonts w:hint="eastAsia" w:ascii="宋体" w:hAnsi="宋体"/>
                <w:szCs w:val="21"/>
              </w:rPr>
              <w:t>序号</w:t>
            </w:r>
          </w:p>
        </w:tc>
        <w:tc>
          <w:tcPr>
            <w:tcW w:w="1176" w:type="pct"/>
            <w:vAlign w:val="center"/>
          </w:tcPr>
          <w:p w14:paraId="13A9FC47">
            <w:pPr>
              <w:adjustRightInd w:val="0"/>
              <w:snapToGrid w:val="0"/>
              <w:jc w:val="center"/>
              <w:rPr>
                <w:rFonts w:ascii="宋体"/>
                <w:szCs w:val="21"/>
              </w:rPr>
            </w:pPr>
            <w:r>
              <w:rPr>
                <w:rFonts w:hint="eastAsia" w:ascii="宋体" w:hAnsi="宋体"/>
                <w:szCs w:val="21"/>
              </w:rPr>
              <w:t>企业名称</w:t>
            </w:r>
          </w:p>
        </w:tc>
        <w:tc>
          <w:tcPr>
            <w:tcW w:w="736" w:type="pct"/>
            <w:vAlign w:val="center"/>
          </w:tcPr>
          <w:p w14:paraId="1745D635">
            <w:pPr>
              <w:adjustRightInd w:val="0"/>
              <w:snapToGrid w:val="0"/>
              <w:jc w:val="center"/>
              <w:rPr>
                <w:rFonts w:ascii="宋体"/>
                <w:szCs w:val="21"/>
              </w:rPr>
            </w:pPr>
            <w:r>
              <w:rPr>
                <w:rFonts w:hint="eastAsia" w:ascii="宋体" w:hAnsi="宋体"/>
                <w:szCs w:val="21"/>
              </w:rPr>
              <w:t>所属行业</w:t>
            </w:r>
          </w:p>
        </w:tc>
        <w:tc>
          <w:tcPr>
            <w:tcW w:w="1029" w:type="pct"/>
            <w:vAlign w:val="center"/>
          </w:tcPr>
          <w:p w14:paraId="663EB2C7">
            <w:pPr>
              <w:adjustRightInd w:val="0"/>
              <w:snapToGrid w:val="0"/>
              <w:jc w:val="center"/>
              <w:rPr>
                <w:rFonts w:ascii="宋体"/>
                <w:szCs w:val="21"/>
              </w:rPr>
            </w:pPr>
            <w:r>
              <w:rPr>
                <w:rFonts w:hint="eastAsia" w:ascii="宋体" w:hAnsi="宋体"/>
                <w:szCs w:val="21"/>
              </w:rPr>
              <w:t>接纳实习人数</w:t>
            </w:r>
          </w:p>
        </w:tc>
        <w:tc>
          <w:tcPr>
            <w:tcW w:w="1615" w:type="pct"/>
            <w:vAlign w:val="center"/>
          </w:tcPr>
          <w:p w14:paraId="1B048E89">
            <w:pPr>
              <w:adjustRightInd w:val="0"/>
              <w:snapToGrid w:val="0"/>
              <w:jc w:val="center"/>
              <w:rPr>
                <w:rFonts w:ascii="宋体"/>
                <w:szCs w:val="21"/>
              </w:rPr>
            </w:pPr>
            <w:r>
              <w:rPr>
                <w:rFonts w:hint="eastAsia" w:ascii="宋体" w:hAnsi="宋体"/>
                <w:szCs w:val="21"/>
              </w:rPr>
              <w:t>实习内容</w:t>
            </w:r>
          </w:p>
        </w:tc>
      </w:tr>
      <w:tr w14:paraId="6EB10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709D0872">
            <w:pPr>
              <w:adjustRightInd w:val="0"/>
              <w:snapToGrid w:val="0"/>
              <w:jc w:val="center"/>
              <w:rPr>
                <w:rFonts w:ascii="宋体"/>
                <w:szCs w:val="21"/>
              </w:rPr>
            </w:pPr>
            <w:r>
              <w:rPr>
                <w:rFonts w:hint="eastAsia" w:ascii="宋体"/>
                <w:szCs w:val="21"/>
              </w:rPr>
              <w:t>1</w:t>
            </w:r>
          </w:p>
        </w:tc>
        <w:tc>
          <w:tcPr>
            <w:tcW w:w="1176" w:type="pct"/>
            <w:vAlign w:val="center"/>
          </w:tcPr>
          <w:p w14:paraId="4FF89F11">
            <w:pPr>
              <w:adjustRightInd w:val="0"/>
              <w:snapToGrid w:val="0"/>
              <w:jc w:val="center"/>
              <w:rPr>
                <w:rFonts w:ascii="宋体"/>
                <w:szCs w:val="21"/>
              </w:rPr>
            </w:pPr>
            <w:r>
              <w:rPr>
                <w:rFonts w:hint="eastAsia" w:ascii="宋体"/>
                <w:szCs w:val="21"/>
              </w:rPr>
              <w:t>云南鑫多多财务</w:t>
            </w:r>
          </w:p>
          <w:p w14:paraId="4519FCD2">
            <w:pPr>
              <w:adjustRightInd w:val="0"/>
              <w:snapToGrid w:val="0"/>
              <w:jc w:val="center"/>
              <w:rPr>
                <w:rFonts w:ascii="宋体"/>
                <w:szCs w:val="21"/>
              </w:rPr>
            </w:pPr>
            <w:r>
              <w:rPr>
                <w:rFonts w:hint="eastAsia" w:ascii="宋体"/>
                <w:szCs w:val="21"/>
              </w:rPr>
              <w:t>管理有限公司</w:t>
            </w:r>
          </w:p>
        </w:tc>
        <w:tc>
          <w:tcPr>
            <w:tcW w:w="736" w:type="pct"/>
            <w:vAlign w:val="center"/>
          </w:tcPr>
          <w:p w14:paraId="4115DD18">
            <w:pPr>
              <w:adjustRightInd w:val="0"/>
              <w:snapToGrid w:val="0"/>
              <w:jc w:val="center"/>
              <w:rPr>
                <w:rFonts w:ascii="宋体"/>
                <w:szCs w:val="21"/>
              </w:rPr>
            </w:pPr>
            <w:r>
              <w:rPr>
                <w:rFonts w:ascii="宋体"/>
                <w:szCs w:val="21"/>
              </w:rPr>
              <w:t>商务服务业</w:t>
            </w:r>
          </w:p>
        </w:tc>
        <w:tc>
          <w:tcPr>
            <w:tcW w:w="1029" w:type="pct"/>
            <w:vAlign w:val="center"/>
          </w:tcPr>
          <w:p w14:paraId="2922C219">
            <w:pPr>
              <w:adjustRightInd w:val="0"/>
              <w:snapToGrid w:val="0"/>
              <w:jc w:val="center"/>
              <w:rPr>
                <w:rFonts w:ascii="宋体"/>
                <w:szCs w:val="21"/>
              </w:rPr>
            </w:pPr>
            <w:r>
              <w:rPr>
                <w:rFonts w:hint="eastAsia" w:ascii="宋体"/>
                <w:szCs w:val="21"/>
              </w:rPr>
              <w:t>30人/年</w:t>
            </w:r>
          </w:p>
        </w:tc>
        <w:tc>
          <w:tcPr>
            <w:tcW w:w="1615" w:type="pct"/>
            <w:vAlign w:val="center"/>
          </w:tcPr>
          <w:p w14:paraId="08D1F629">
            <w:pPr>
              <w:adjustRightInd w:val="0"/>
              <w:snapToGrid w:val="0"/>
              <w:jc w:val="center"/>
              <w:rPr>
                <w:rFonts w:ascii="宋体"/>
                <w:szCs w:val="21"/>
              </w:rPr>
            </w:pPr>
            <w:r>
              <w:rPr>
                <w:rFonts w:hint="eastAsia" w:ascii="宋体"/>
                <w:szCs w:val="21"/>
              </w:rPr>
              <w:t>会计核算</w:t>
            </w:r>
          </w:p>
          <w:p w14:paraId="5E54E088">
            <w:pPr>
              <w:adjustRightInd w:val="0"/>
              <w:snapToGrid w:val="0"/>
              <w:jc w:val="center"/>
              <w:rPr>
                <w:rFonts w:ascii="宋体"/>
                <w:szCs w:val="21"/>
              </w:rPr>
            </w:pPr>
            <w:r>
              <w:rPr>
                <w:rFonts w:hint="eastAsia" w:ascii="宋体"/>
                <w:szCs w:val="21"/>
              </w:rPr>
              <w:t>会计信息系统操作</w:t>
            </w:r>
          </w:p>
          <w:p w14:paraId="57EC945E">
            <w:pPr>
              <w:adjustRightInd w:val="0"/>
              <w:snapToGrid w:val="0"/>
              <w:jc w:val="center"/>
              <w:rPr>
                <w:rFonts w:ascii="宋体"/>
                <w:szCs w:val="21"/>
              </w:rPr>
            </w:pPr>
            <w:r>
              <w:rPr>
                <w:rFonts w:hint="eastAsia" w:ascii="宋体"/>
                <w:szCs w:val="21"/>
              </w:rPr>
              <w:t>纳税实务的操作</w:t>
            </w:r>
          </w:p>
        </w:tc>
      </w:tr>
      <w:tr w14:paraId="56FFA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2E34E5D9">
            <w:pPr>
              <w:adjustRightInd w:val="0"/>
              <w:snapToGrid w:val="0"/>
              <w:jc w:val="center"/>
              <w:rPr>
                <w:rFonts w:ascii="宋体"/>
                <w:szCs w:val="21"/>
              </w:rPr>
            </w:pPr>
            <w:r>
              <w:rPr>
                <w:rFonts w:hint="eastAsia" w:ascii="宋体"/>
                <w:szCs w:val="21"/>
              </w:rPr>
              <w:t>2</w:t>
            </w:r>
          </w:p>
        </w:tc>
        <w:tc>
          <w:tcPr>
            <w:tcW w:w="1176" w:type="pct"/>
            <w:vAlign w:val="center"/>
          </w:tcPr>
          <w:p w14:paraId="7273A02E">
            <w:pPr>
              <w:adjustRightInd w:val="0"/>
              <w:snapToGrid w:val="0"/>
              <w:jc w:val="center"/>
              <w:rPr>
                <w:rFonts w:ascii="宋体" w:hAnsi="宋体"/>
                <w:szCs w:val="21"/>
              </w:rPr>
            </w:pPr>
            <w:r>
              <w:rPr>
                <w:rFonts w:hint="eastAsia" w:ascii="宋体" w:hAnsi="宋体"/>
                <w:szCs w:val="21"/>
              </w:rPr>
              <w:t>云南爱尔信教育科技有限公司</w:t>
            </w:r>
          </w:p>
        </w:tc>
        <w:tc>
          <w:tcPr>
            <w:tcW w:w="736" w:type="pct"/>
            <w:vAlign w:val="center"/>
          </w:tcPr>
          <w:p w14:paraId="5A1C2344">
            <w:pPr>
              <w:adjustRightInd w:val="0"/>
              <w:snapToGrid w:val="0"/>
              <w:jc w:val="center"/>
              <w:rPr>
                <w:rFonts w:ascii="宋体"/>
                <w:szCs w:val="21"/>
              </w:rPr>
            </w:pPr>
            <w:r>
              <w:rPr>
                <w:rFonts w:ascii="宋体"/>
                <w:szCs w:val="21"/>
              </w:rPr>
              <w:t>商务服务业</w:t>
            </w:r>
          </w:p>
        </w:tc>
        <w:tc>
          <w:tcPr>
            <w:tcW w:w="1029" w:type="pct"/>
            <w:vAlign w:val="center"/>
          </w:tcPr>
          <w:p w14:paraId="4C59C9DC">
            <w:pPr>
              <w:adjustRightInd w:val="0"/>
              <w:snapToGrid w:val="0"/>
              <w:jc w:val="center"/>
              <w:rPr>
                <w:rFonts w:ascii="宋体"/>
                <w:szCs w:val="21"/>
              </w:rPr>
            </w:pPr>
            <w:r>
              <w:rPr>
                <w:rFonts w:hint="eastAsia" w:ascii="宋体"/>
                <w:szCs w:val="21"/>
              </w:rPr>
              <w:t>10人/年</w:t>
            </w:r>
          </w:p>
        </w:tc>
        <w:tc>
          <w:tcPr>
            <w:tcW w:w="1615" w:type="pct"/>
            <w:vAlign w:val="center"/>
          </w:tcPr>
          <w:p w14:paraId="0B3B6386">
            <w:pPr>
              <w:adjustRightInd w:val="0"/>
              <w:snapToGrid w:val="0"/>
              <w:jc w:val="center"/>
              <w:rPr>
                <w:rFonts w:ascii="宋体"/>
                <w:szCs w:val="21"/>
              </w:rPr>
            </w:pPr>
            <w:r>
              <w:rPr>
                <w:rFonts w:hint="eastAsia" w:ascii="宋体"/>
                <w:szCs w:val="21"/>
              </w:rPr>
              <w:t>会计核算</w:t>
            </w:r>
          </w:p>
          <w:p w14:paraId="3246342D">
            <w:pPr>
              <w:adjustRightInd w:val="0"/>
              <w:snapToGrid w:val="0"/>
              <w:jc w:val="center"/>
              <w:rPr>
                <w:rFonts w:ascii="宋体"/>
                <w:szCs w:val="21"/>
              </w:rPr>
            </w:pPr>
            <w:r>
              <w:rPr>
                <w:rFonts w:hint="eastAsia" w:ascii="宋体"/>
                <w:szCs w:val="21"/>
              </w:rPr>
              <w:t>资金预算</w:t>
            </w:r>
          </w:p>
          <w:p w14:paraId="4D1C9D83">
            <w:pPr>
              <w:adjustRightInd w:val="0"/>
              <w:snapToGrid w:val="0"/>
              <w:jc w:val="center"/>
              <w:rPr>
                <w:rFonts w:ascii="宋体"/>
                <w:szCs w:val="21"/>
              </w:rPr>
            </w:pPr>
            <w:r>
              <w:rPr>
                <w:rFonts w:hint="eastAsia" w:ascii="宋体"/>
                <w:szCs w:val="21"/>
              </w:rPr>
              <w:t>资金收支流程的了解</w:t>
            </w:r>
          </w:p>
        </w:tc>
      </w:tr>
      <w:tr w14:paraId="7F243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63F3CECB">
            <w:pPr>
              <w:adjustRightInd w:val="0"/>
              <w:snapToGrid w:val="0"/>
              <w:jc w:val="center"/>
              <w:rPr>
                <w:rFonts w:ascii="宋体"/>
                <w:szCs w:val="21"/>
              </w:rPr>
            </w:pPr>
            <w:r>
              <w:rPr>
                <w:rFonts w:hint="eastAsia" w:ascii="宋体"/>
                <w:szCs w:val="21"/>
              </w:rPr>
              <w:t>3</w:t>
            </w:r>
          </w:p>
        </w:tc>
        <w:tc>
          <w:tcPr>
            <w:tcW w:w="1176" w:type="pct"/>
            <w:vAlign w:val="center"/>
          </w:tcPr>
          <w:p w14:paraId="1FC81AA5">
            <w:pPr>
              <w:adjustRightInd w:val="0"/>
              <w:snapToGrid w:val="0"/>
              <w:jc w:val="center"/>
              <w:rPr>
                <w:rFonts w:ascii="宋体" w:hAnsi="宋体"/>
                <w:szCs w:val="21"/>
              </w:rPr>
            </w:pPr>
            <w:r>
              <w:rPr>
                <w:rFonts w:hint="eastAsia" w:ascii="宋体" w:hAnsi="宋体"/>
                <w:szCs w:val="21"/>
              </w:rPr>
              <w:t>万乘集团</w:t>
            </w:r>
          </w:p>
        </w:tc>
        <w:tc>
          <w:tcPr>
            <w:tcW w:w="736" w:type="pct"/>
            <w:vAlign w:val="center"/>
          </w:tcPr>
          <w:p w14:paraId="163C5F82">
            <w:pPr>
              <w:adjustRightInd w:val="0"/>
              <w:snapToGrid w:val="0"/>
              <w:jc w:val="center"/>
              <w:rPr>
                <w:rFonts w:ascii="宋体" w:hAnsi="宋体"/>
                <w:szCs w:val="21"/>
              </w:rPr>
            </w:pPr>
            <w:r>
              <w:rPr>
                <w:rFonts w:ascii="宋体" w:hAnsi="宋体"/>
                <w:szCs w:val="21"/>
              </w:rPr>
              <w:t>商务服务业</w:t>
            </w:r>
          </w:p>
        </w:tc>
        <w:tc>
          <w:tcPr>
            <w:tcW w:w="1029" w:type="pct"/>
            <w:vAlign w:val="center"/>
          </w:tcPr>
          <w:p w14:paraId="3B08369D">
            <w:pPr>
              <w:adjustRightInd w:val="0"/>
              <w:snapToGrid w:val="0"/>
              <w:jc w:val="center"/>
              <w:rPr>
                <w:rFonts w:ascii="宋体" w:hAnsi="宋体"/>
                <w:szCs w:val="21"/>
              </w:rPr>
            </w:pPr>
            <w:r>
              <w:rPr>
                <w:rFonts w:hint="eastAsia" w:ascii="宋体" w:hAnsi="宋体"/>
                <w:szCs w:val="21"/>
              </w:rPr>
              <w:t>10人/年</w:t>
            </w:r>
          </w:p>
        </w:tc>
        <w:tc>
          <w:tcPr>
            <w:tcW w:w="1615" w:type="pct"/>
            <w:vAlign w:val="center"/>
          </w:tcPr>
          <w:p w14:paraId="2C097655">
            <w:pPr>
              <w:adjustRightInd w:val="0"/>
              <w:snapToGrid w:val="0"/>
              <w:jc w:val="center"/>
              <w:rPr>
                <w:rFonts w:ascii="宋体" w:hAnsi="宋体"/>
                <w:szCs w:val="21"/>
              </w:rPr>
            </w:pPr>
            <w:r>
              <w:rPr>
                <w:rFonts w:hint="eastAsia" w:ascii="宋体" w:hAnsi="宋体"/>
                <w:szCs w:val="21"/>
              </w:rPr>
              <w:t>会计核算</w:t>
            </w:r>
          </w:p>
          <w:p w14:paraId="7FC5C247">
            <w:pPr>
              <w:adjustRightInd w:val="0"/>
              <w:snapToGrid w:val="0"/>
              <w:jc w:val="center"/>
              <w:rPr>
                <w:rFonts w:ascii="宋体" w:hAnsi="宋体"/>
                <w:szCs w:val="21"/>
              </w:rPr>
            </w:pPr>
            <w:r>
              <w:rPr>
                <w:rFonts w:hint="eastAsia" w:ascii="宋体" w:hAnsi="宋体"/>
                <w:szCs w:val="21"/>
              </w:rPr>
              <w:t>税务岗位的顶岗</w:t>
            </w:r>
          </w:p>
        </w:tc>
      </w:tr>
      <w:tr w14:paraId="4FAE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2AA71D45">
            <w:pPr>
              <w:adjustRightInd w:val="0"/>
              <w:snapToGrid w:val="0"/>
              <w:jc w:val="center"/>
              <w:rPr>
                <w:rFonts w:ascii="宋体"/>
                <w:szCs w:val="21"/>
              </w:rPr>
            </w:pPr>
            <w:r>
              <w:rPr>
                <w:rFonts w:hint="eastAsia" w:ascii="宋体"/>
                <w:szCs w:val="21"/>
              </w:rPr>
              <w:t>4</w:t>
            </w:r>
          </w:p>
        </w:tc>
        <w:tc>
          <w:tcPr>
            <w:tcW w:w="1176" w:type="pct"/>
            <w:vAlign w:val="center"/>
          </w:tcPr>
          <w:p w14:paraId="5878C329">
            <w:pPr>
              <w:adjustRightInd w:val="0"/>
              <w:snapToGrid w:val="0"/>
              <w:jc w:val="center"/>
              <w:rPr>
                <w:rFonts w:ascii="宋体" w:hAnsi="宋体"/>
                <w:szCs w:val="21"/>
              </w:rPr>
            </w:pPr>
            <w:r>
              <w:rPr>
                <w:rFonts w:hint="eastAsia" w:ascii="宋体" w:hAnsi="宋体"/>
                <w:szCs w:val="21"/>
              </w:rPr>
              <w:t>索菲特国际酒店</w:t>
            </w:r>
          </w:p>
        </w:tc>
        <w:tc>
          <w:tcPr>
            <w:tcW w:w="736" w:type="pct"/>
            <w:vAlign w:val="center"/>
          </w:tcPr>
          <w:p w14:paraId="4A4BEB65">
            <w:pPr>
              <w:adjustRightInd w:val="0"/>
              <w:snapToGrid w:val="0"/>
              <w:jc w:val="center"/>
              <w:rPr>
                <w:rFonts w:ascii="宋体" w:hAnsi="宋体"/>
                <w:szCs w:val="21"/>
              </w:rPr>
            </w:pPr>
            <w:r>
              <w:rPr>
                <w:rFonts w:ascii="宋体" w:hAnsi="宋体"/>
                <w:szCs w:val="21"/>
              </w:rPr>
              <w:t>酒店业</w:t>
            </w:r>
          </w:p>
        </w:tc>
        <w:tc>
          <w:tcPr>
            <w:tcW w:w="1029" w:type="pct"/>
            <w:vAlign w:val="center"/>
          </w:tcPr>
          <w:p w14:paraId="1941A457">
            <w:pPr>
              <w:adjustRightInd w:val="0"/>
              <w:snapToGrid w:val="0"/>
              <w:jc w:val="center"/>
              <w:rPr>
                <w:rFonts w:ascii="宋体" w:hAnsi="宋体"/>
                <w:szCs w:val="21"/>
              </w:rPr>
            </w:pPr>
            <w:r>
              <w:rPr>
                <w:rFonts w:hint="eastAsia" w:ascii="宋体" w:hAnsi="宋体"/>
                <w:szCs w:val="21"/>
              </w:rPr>
              <w:t>10人/年</w:t>
            </w:r>
          </w:p>
        </w:tc>
        <w:tc>
          <w:tcPr>
            <w:tcW w:w="1615" w:type="pct"/>
            <w:vAlign w:val="center"/>
          </w:tcPr>
          <w:p w14:paraId="4AB3DBBF">
            <w:pPr>
              <w:adjustRightInd w:val="0"/>
              <w:snapToGrid w:val="0"/>
              <w:jc w:val="center"/>
              <w:rPr>
                <w:rFonts w:ascii="宋体" w:hAnsi="宋体"/>
                <w:szCs w:val="21"/>
              </w:rPr>
            </w:pPr>
            <w:r>
              <w:rPr>
                <w:rFonts w:hint="eastAsia" w:ascii="宋体" w:hAnsi="宋体"/>
                <w:szCs w:val="21"/>
              </w:rPr>
              <w:t>会计核算</w:t>
            </w:r>
          </w:p>
          <w:p w14:paraId="71C49EC0">
            <w:pPr>
              <w:adjustRightInd w:val="0"/>
              <w:snapToGrid w:val="0"/>
              <w:jc w:val="center"/>
              <w:rPr>
                <w:rFonts w:ascii="宋体" w:hAnsi="宋体"/>
                <w:szCs w:val="21"/>
              </w:rPr>
            </w:pPr>
            <w:r>
              <w:rPr>
                <w:rFonts w:hint="eastAsia" w:ascii="宋体" w:hAnsi="宋体"/>
                <w:szCs w:val="21"/>
              </w:rPr>
              <w:t>资金营运</w:t>
            </w:r>
          </w:p>
        </w:tc>
      </w:tr>
      <w:tr w14:paraId="104A2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461A82FF">
            <w:pPr>
              <w:adjustRightInd w:val="0"/>
              <w:snapToGrid w:val="0"/>
              <w:jc w:val="center"/>
              <w:rPr>
                <w:rFonts w:ascii="宋体"/>
                <w:szCs w:val="21"/>
              </w:rPr>
            </w:pPr>
            <w:r>
              <w:rPr>
                <w:rFonts w:hint="eastAsia" w:ascii="宋体"/>
                <w:szCs w:val="21"/>
              </w:rPr>
              <w:t>5</w:t>
            </w:r>
          </w:p>
        </w:tc>
        <w:tc>
          <w:tcPr>
            <w:tcW w:w="1176" w:type="pct"/>
            <w:vAlign w:val="center"/>
          </w:tcPr>
          <w:p w14:paraId="10438C57">
            <w:pPr>
              <w:adjustRightInd w:val="0"/>
              <w:snapToGrid w:val="0"/>
              <w:jc w:val="center"/>
              <w:rPr>
                <w:rFonts w:ascii="宋体" w:hAnsi="宋体"/>
                <w:szCs w:val="21"/>
              </w:rPr>
            </w:pPr>
            <w:r>
              <w:rPr>
                <w:rFonts w:hint="eastAsia" w:ascii="宋体" w:hAnsi="宋体"/>
                <w:szCs w:val="21"/>
                <w:lang w:val="en-US" w:eastAsia="zh-CN"/>
              </w:rPr>
              <w:t>新道科技股份有限公司</w:t>
            </w:r>
          </w:p>
        </w:tc>
        <w:tc>
          <w:tcPr>
            <w:tcW w:w="736" w:type="pct"/>
            <w:vAlign w:val="center"/>
          </w:tcPr>
          <w:p w14:paraId="661C873D">
            <w:pPr>
              <w:adjustRightInd w:val="0"/>
              <w:snapToGrid w:val="0"/>
              <w:jc w:val="center"/>
              <w:rPr>
                <w:rFonts w:ascii="宋体" w:hAnsi="宋体"/>
                <w:szCs w:val="21"/>
              </w:rPr>
            </w:pPr>
            <w:r>
              <w:rPr>
                <w:rFonts w:ascii="宋体" w:hAnsi="宋体"/>
                <w:szCs w:val="21"/>
              </w:rPr>
              <w:t>商务服务业</w:t>
            </w:r>
          </w:p>
        </w:tc>
        <w:tc>
          <w:tcPr>
            <w:tcW w:w="1029" w:type="pct"/>
            <w:vAlign w:val="center"/>
          </w:tcPr>
          <w:p w14:paraId="2EBB72ED">
            <w:pPr>
              <w:adjustRightInd w:val="0"/>
              <w:snapToGrid w:val="0"/>
              <w:jc w:val="center"/>
              <w:rPr>
                <w:rFonts w:ascii="宋体" w:hAnsi="宋体"/>
                <w:szCs w:val="21"/>
              </w:rPr>
            </w:pPr>
            <w:r>
              <w:rPr>
                <w:rFonts w:hint="eastAsia" w:ascii="宋体" w:hAnsi="宋体"/>
                <w:szCs w:val="21"/>
              </w:rPr>
              <w:t>10人/年</w:t>
            </w:r>
          </w:p>
        </w:tc>
        <w:tc>
          <w:tcPr>
            <w:tcW w:w="1615" w:type="pct"/>
            <w:vAlign w:val="center"/>
          </w:tcPr>
          <w:p w14:paraId="089FB1F8">
            <w:pPr>
              <w:adjustRightInd w:val="0"/>
              <w:snapToGrid w:val="0"/>
              <w:jc w:val="center"/>
              <w:rPr>
                <w:rFonts w:ascii="宋体" w:hAnsi="宋体"/>
                <w:szCs w:val="21"/>
              </w:rPr>
            </w:pPr>
            <w:r>
              <w:rPr>
                <w:rFonts w:hint="eastAsia" w:ascii="宋体" w:hAnsi="宋体"/>
                <w:szCs w:val="21"/>
              </w:rPr>
              <w:t>会计核算</w:t>
            </w:r>
          </w:p>
          <w:p w14:paraId="706C13DE">
            <w:pPr>
              <w:adjustRightInd w:val="0"/>
              <w:snapToGrid w:val="0"/>
              <w:jc w:val="center"/>
              <w:rPr>
                <w:rFonts w:ascii="宋体" w:hAnsi="宋体"/>
                <w:szCs w:val="21"/>
              </w:rPr>
            </w:pPr>
            <w:r>
              <w:rPr>
                <w:rFonts w:hint="eastAsia" w:ascii="宋体" w:hAnsi="宋体"/>
                <w:szCs w:val="21"/>
              </w:rPr>
              <w:t>会计信息系统操作</w:t>
            </w:r>
          </w:p>
        </w:tc>
      </w:tr>
      <w:tr w14:paraId="3725A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11DD0B03">
            <w:pPr>
              <w:adjustRightInd w:val="0"/>
              <w:snapToGrid w:val="0"/>
              <w:jc w:val="center"/>
              <w:rPr>
                <w:rFonts w:ascii="宋体"/>
                <w:szCs w:val="21"/>
              </w:rPr>
            </w:pPr>
            <w:r>
              <w:rPr>
                <w:rFonts w:hint="eastAsia" w:ascii="宋体"/>
                <w:szCs w:val="21"/>
              </w:rPr>
              <w:t>6</w:t>
            </w:r>
          </w:p>
        </w:tc>
        <w:tc>
          <w:tcPr>
            <w:tcW w:w="1176" w:type="pct"/>
            <w:vAlign w:val="center"/>
          </w:tcPr>
          <w:p w14:paraId="3674073C">
            <w:pPr>
              <w:adjustRightInd w:val="0"/>
              <w:snapToGrid w:val="0"/>
              <w:jc w:val="center"/>
              <w:rPr>
                <w:rFonts w:ascii="宋体" w:hAnsi="宋体"/>
                <w:szCs w:val="21"/>
              </w:rPr>
            </w:pPr>
            <w:r>
              <w:rPr>
                <w:rFonts w:hint="eastAsia" w:ascii="宋体" w:hAnsi="宋体" w:eastAsia="宋体"/>
                <w:szCs w:val="21"/>
                <w:lang w:eastAsia="zh-CN"/>
              </w:rPr>
              <w:t>云南华瑞信会计师事务所有限公司</w:t>
            </w:r>
          </w:p>
        </w:tc>
        <w:tc>
          <w:tcPr>
            <w:tcW w:w="736" w:type="pct"/>
            <w:vAlign w:val="center"/>
          </w:tcPr>
          <w:p w14:paraId="57498116">
            <w:pPr>
              <w:adjustRightInd w:val="0"/>
              <w:snapToGrid w:val="0"/>
              <w:jc w:val="center"/>
              <w:rPr>
                <w:rFonts w:ascii="宋体" w:hAnsi="宋体"/>
                <w:szCs w:val="21"/>
              </w:rPr>
            </w:pPr>
            <w:r>
              <w:rPr>
                <w:rFonts w:ascii="宋体" w:hAnsi="宋体"/>
                <w:szCs w:val="21"/>
              </w:rPr>
              <w:t>商务服务业</w:t>
            </w:r>
          </w:p>
        </w:tc>
        <w:tc>
          <w:tcPr>
            <w:tcW w:w="1029" w:type="pct"/>
            <w:vAlign w:val="center"/>
          </w:tcPr>
          <w:p w14:paraId="299B4AD9">
            <w:pPr>
              <w:adjustRightInd w:val="0"/>
              <w:snapToGrid w:val="0"/>
              <w:jc w:val="center"/>
              <w:rPr>
                <w:rFonts w:ascii="宋体" w:hAnsi="宋体"/>
                <w:szCs w:val="21"/>
              </w:rPr>
            </w:pPr>
            <w:r>
              <w:rPr>
                <w:rFonts w:hint="eastAsia" w:ascii="宋体" w:hAnsi="宋体"/>
                <w:szCs w:val="21"/>
              </w:rPr>
              <w:t>10人/年</w:t>
            </w:r>
          </w:p>
        </w:tc>
        <w:tc>
          <w:tcPr>
            <w:tcW w:w="1615" w:type="pct"/>
            <w:vAlign w:val="center"/>
          </w:tcPr>
          <w:p w14:paraId="71080033">
            <w:pPr>
              <w:adjustRightInd w:val="0"/>
              <w:snapToGrid w:val="0"/>
              <w:jc w:val="center"/>
              <w:rPr>
                <w:rFonts w:ascii="宋体" w:hAnsi="宋体"/>
                <w:szCs w:val="21"/>
              </w:rPr>
            </w:pPr>
            <w:r>
              <w:rPr>
                <w:rFonts w:hint="eastAsia" w:ascii="宋体" w:hAnsi="宋体"/>
                <w:szCs w:val="21"/>
              </w:rPr>
              <w:t>会计核算</w:t>
            </w:r>
          </w:p>
          <w:p w14:paraId="128CBE98">
            <w:pPr>
              <w:adjustRightInd w:val="0"/>
              <w:snapToGrid w:val="0"/>
              <w:jc w:val="center"/>
              <w:rPr>
                <w:rFonts w:ascii="宋体" w:hAnsi="宋体"/>
                <w:szCs w:val="21"/>
              </w:rPr>
            </w:pPr>
            <w:r>
              <w:rPr>
                <w:rFonts w:hint="eastAsia" w:ascii="宋体" w:hAnsi="宋体"/>
                <w:szCs w:val="21"/>
              </w:rPr>
              <w:t>资金预算</w:t>
            </w:r>
          </w:p>
          <w:p w14:paraId="779580DD">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审计业务流程的了解</w:t>
            </w:r>
          </w:p>
        </w:tc>
      </w:tr>
      <w:tr w14:paraId="3D5A4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0517420E">
            <w:pPr>
              <w:adjustRightInd w:val="0"/>
              <w:snapToGrid w:val="0"/>
              <w:jc w:val="center"/>
              <w:rPr>
                <w:rFonts w:ascii="宋体"/>
                <w:szCs w:val="21"/>
              </w:rPr>
            </w:pPr>
            <w:r>
              <w:rPr>
                <w:rFonts w:hint="eastAsia" w:ascii="宋体"/>
                <w:szCs w:val="21"/>
              </w:rPr>
              <w:t>7</w:t>
            </w:r>
          </w:p>
        </w:tc>
        <w:tc>
          <w:tcPr>
            <w:tcW w:w="1176" w:type="pct"/>
            <w:vAlign w:val="center"/>
          </w:tcPr>
          <w:p w14:paraId="16DB2385">
            <w:pPr>
              <w:adjustRightInd w:val="0"/>
              <w:snapToGrid w:val="0"/>
              <w:jc w:val="center"/>
              <w:rPr>
                <w:rFonts w:ascii="宋体" w:hAnsi="宋体"/>
                <w:szCs w:val="21"/>
              </w:rPr>
            </w:pPr>
            <w:r>
              <w:rPr>
                <w:rFonts w:hint="eastAsia" w:ascii="宋体" w:hAnsi="宋体" w:eastAsia="宋体"/>
                <w:szCs w:val="21"/>
                <w:lang w:eastAsia="zh-CN"/>
              </w:rPr>
              <w:t>昆明清凯财务管理咨询有限公司</w:t>
            </w:r>
          </w:p>
        </w:tc>
        <w:tc>
          <w:tcPr>
            <w:tcW w:w="736" w:type="pct"/>
            <w:vAlign w:val="center"/>
          </w:tcPr>
          <w:p w14:paraId="11CDECD8">
            <w:pPr>
              <w:adjustRightInd w:val="0"/>
              <w:snapToGrid w:val="0"/>
              <w:jc w:val="center"/>
              <w:rPr>
                <w:rFonts w:ascii="宋体" w:hAnsi="宋体"/>
                <w:szCs w:val="21"/>
              </w:rPr>
            </w:pPr>
            <w:r>
              <w:rPr>
                <w:rFonts w:ascii="宋体" w:hAnsi="宋体"/>
                <w:szCs w:val="21"/>
              </w:rPr>
              <w:t>商务服务业</w:t>
            </w:r>
          </w:p>
        </w:tc>
        <w:tc>
          <w:tcPr>
            <w:tcW w:w="1029" w:type="pct"/>
            <w:vAlign w:val="center"/>
          </w:tcPr>
          <w:p w14:paraId="21FED107">
            <w:pPr>
              <w:adjustRightInd w:val="0"/>
              <w:snapToGrid w:val="0"/>
              <w:jc w:val="center"/>
              <w:rPr>
                <w:rFonts w:ascii="宋体" w:hAnsi="宋体"/>
                <w:szCs w:val="21"/>
              </w:rPr>
            </w:pPr>
            <w:r>
              <w:rPr>
                <w:rFonts w:hint="eastAsia" w:ascii="宋体" w:hAnsi="宋体"/>
                <w:szCs w:val="21"/>
                <w:lang w:val="en-US" w:eastAsia="zh-CN"/>
              </w:rPr>
              <w:t>1</w:t>
            </w:r>
            <w:r>
              <w:rPr>
                <w:rFonts w:hint="eastAsia" w:ascii="宋体" w:hAnsi="宋体"/>
                <w:szCs w:val="21"/>
              </w:rPr>
              <w:t>0人/年</w:t>
            </w:r>
          </w:p>
        </w:tc>
        <w:tc>
          <w:tcPr>
            <w:tcW w:w="1615" w:type="pct"/>
            <w:vAlign w:val="center"/>
          </w:tcPr>
          <w:p w14:paraId="6E6A3F7F">
            <w:pPr>
              <w:adjustRightInd w:val="0"/>
              <w:snapToGrid w:val="0"/>
              <w:jc w:val="center"/>
              <w:rPr>
                <w:rFonts w:ascii="宋体" w:hAnsi="宋体"/>
                <w:szCs w:val="21"/>
              </w:rPr>
            </w:pPr>
            <w:r>
              <w:rPr>
                <w:rFonts w:hint="eastAsia" w:ascii="宋体" w:hAnsi="宋体"/>
                <w:szCs w:val="21"/>
              </w:rPr>
              <w:t>薪酬的核算，费用收支</w:t>
            </w:r>
          </w:p>
          <w:p w14:paraId="7C07604D">
            <w:pPr>
              <w:adjustRightInd w:val="0"/>
              <w:snapToGrid w:val="0"/>
              <w:jc w:val="center"/>
              <w:rPr>
                <w:rFonts w:ascii="宋体" w:hAnsi="宋体"/>
                <w:szCs w:val="21"/>
              </w:rPr>
            </w:pPr>
            <w:r>
              <w:rPr>
                <w:rFonts w:hint="eastAsia" w:ascii="宋体" w:hAnsi="宋体"/>
                <w:szCs w:val="21"/>
              </w:rPr>
              <w:t>预算、会计核算</w:t>
            </w:r>
          </w:p>
        </w:tc>
      </w:tr>
    </w:tbl>
    <w:p w14:paraId="16552B2D">
      <w:pPr>
        <w:adjustRightInd w:val="0"/>
        <w:snapToGrid w:val="0"/>
        <w:spacing w:line="360" w:lineRule="auto"/>
        <w:ind w:firstLine="480" w:firstLineChars="200"/>
        <w:rPr>
          <w:rFonts w:ascii="宋体" w:hAnsi="宋体" w:cs="Angsana New"/>
          <w:sz w:val="24"/>
          <w:szCs w:val="24"/>
          <w:lang w:bidi="th-TH"/>
        </w:rPr>
      </w:pPr>
    </w:p>
    <w:p w14:paraId="29583412">
      <w:pPr>
        <w:adjustRightInd w:val="0"/>
        <w:snapToGrid w:val="0"/>
        <w:spacing w:line="360" w:lineRule="auto"/>
        <w:ind w:firstLine="560" w:firstLineChars="200"/>
        <w:outlineLvl w:val="0"/>
        <w:rPr>
          <w:rFonts w:ascii="黑体" w:hAnsi="黑体" w:eastAsia="黑体" w:cs="Angsana New"/>
          <w:bCs/>
          <w:sz w:val="28"/>
          <w:szCs w:val="28"/>
          <w:highlight w:val="none"/>
          <w:lang w:bidi="th-TH"/>
        </w:rPr>
      </w:pPr>
      <w:r>
        <w:rPr>
          <w:rFonts w:hint="eastAsia" w:ascii="黑体" w:hAnsi="黑体" w:eastAsia="黑体" w:cs="Angsana New"/>
          <w:bCs/>
          <w:sz w:val="28"/>
          <w:szCs w:val="28"/>
          <w:highlight w:val="none"/>
          <w:lang w:bidi="th-TH"/>
        </w:rPr>
        <w:t>十、教学实施</w:t>
      </w:r>
    </w:p>
    <w:p w14:paraId="0DEAA0B5">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54EC1D6E">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14:paraId="279D323C">
      <w:pPr>
        <w:adjustRightInd w:val="0"/>
        <w:snapToGrid w:val="0"/>
        <w:spacing w:line="360" w:lineRule="auto"/>
        <w:ind w:firstLine="480" w:firstLineChars="200"/>
        <w:outlineLvl w:val="0"/>
        <w:rPr>
          <w:rFonts w:ascii="宋体" w:cs="Angsana New"/>
          <w:sz w:val="24"/>
          <w:szCs w:val="24"/>
          <w:lang w:bidi="th-TH"/>
        </w:rPr>
      </w:pPr>
      <w:r>
        <w:rPr>
          <w:rFonts w:ascii="宋体" w:cs="Angsana New"/>
          <w:sz w:val="24"/>
          <w:szCs w:val="24"/>
          <w:lang w:bidi="th-TH"/>
        </w:rPr>
        <w:t>（</w:t>
      </w:r>
      <w:r>
        <w:rPr>
          <w:rFonts w:hint="eastAsia" w:ascii="宋体" w:cs="Angsana New"/>
          <w:sz w:val="24"/>
          <w:szCs w:val="24"/>
          <w:lang w:bidi="th-TH"/>
        </w:rPr>
        <w:t>1</w:t>
      </w:r>
      <w:r>
        <w:rPr>
          <w:rFonts w:ascii="宋体" w:cs="Angsana New"/>
          <w:sz w:val="24"/>
          <w:szCs w:val="24"/>
          <w:lang w:bidi="th-TH"/>
        </w:rPr>
        <w:t>）教学任务下达</w:t>
      </w:r>
    </w:p>
    <w:p w14:paraId="3778848E">
      <w:pPr>
        <w:adjustRightInd w:val="0"/>
        <w:snapToGrid w:val="0"/>
        <w:spacing w:line="360" w:lineRule="auto"/>
        <w:ind w:firstLine="480" w:firstLineChars="200"/>
        <w:outlineLvl w:val="0"/>
        <w:rPr>
          <w:rFonts w:ascii="宋体" w:cs="Angsana New"/>
          <w:sz w:val="24"/>
          <w:szCs w:val="24"/>
          <w:lang w:bidi="th-TH"/>
        </w:rPr>
      </w:pPr>
      <w:r>
        <w:rPr>
          <w:rFonts w:ascii="宋体" w:cs="Angsana New"/>
          <w:sz w:val="24"/>
          <w:szCs w:val="24"/>
        </w:rPr>
        <w:drawing>
          <wp:inline distT="0" distB="0" distL="0" distR="0">
            <wp:extent cx="5400040" cy="1027430"/>
            <wp:effectExtent l="19050" t="0" r="0" b="0"/>
            <wp:docPr id="5" name="图片 3" descr="D:\文档\WeChat Files\wangyizhi5134\FileStorage\Temp\16859527626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D:\文档\WeChat Files\wangyizhi5134\FileStorage\Temp\1685952762693.png"/>
                    <pic:cNvPicPr>
                      <a:picLocks noChangeAspect="1" noChangeArrowheads="1"/>
                    </pic:cNvPicPr>
                  </pic:nvPicPr>
                  <pic:blipFill>
                    <a:blip r:embed="rId16" cstate="print"/>
                    <a:srcRect/>
                    <a:stretch>
                      <a:fillRect/>
                    </a:stretch>
                  </pic:blipFill>
                  <pic:spPr>
                    <a:xfrm>
                      <a:off x="0" y="0"/>
                      <a:ext cx="5400040" cy="1027826"/>
                    </a:xfrm>
                    <a:prstGeom prst="rect">
                      <a:avLst/>
                    </a:prstGeom>
                    <a:noFill/>
                    <a:ln w="9525">
                      <a:noFill/>
                      <a:miter lim="800000"/>
                      <a:headEnd/>
                      <a:tailEnd/>
                    </a:ln>
                  </pic:spPr>
                </pic:pic>
              </a:graphicData>
            </a:graphic>
          </wp:inline>
        </w:drawing>
      </w:r>
    </w:p>
    <w:p w14:paraId="0AC4D177">
      <w:pPr>
        <w:adjustRightInd w:val="0"/>
        <w:snapToGrid w:val="0"/>
        <w:spacing w:line="360" w:lineRule="auto"/>
        <w:ind w:firstLine="480" w:firstLineChars="200"/>
        <w:outlineLvl w:val="0"/>
        <w:rPr>
          <w:rFonts w:ascii="宋体" w:cs="Angsana New"/>
          <w:sz w:val="24"/>
          <w:szCs w:val="24"/>
          <w:lang w:bidi="th-TH"/>
        </w:rPr>
      </w:pPr>
      <w:r>
        <w:rPr>
          <w:rFonts w:ascii="宋体" w:cs="Angsana New"/>
          <w:sz w:val="24"/>
          <w:szCs w:val="24"/>
          <w:lang w:bidi="th-TH"/>
        </w:rPr>
        <w:t>（</w:t>
      </w:r>
      <w:r>
        <w:rPr>
          <w:rFonts w:hint="eastAsia" w:ascii="宋体" w:cs="Angsana New"/>
          <w:sz w:val="24"/>
          <w:szCs w:val="24"/>
          <w:lang w:bidi="th-TH"/>
        </w:rPr>
        <w:t>2</w:t>
      </w:r>
      <w:r>
        <w:rPr>
          <w:rFonts w:ascii="宋体" w:cs="Angsana New"/>
          <w:sz w:val="24"/>
          <w:szCs w:val="24"/>
          <w:lang w:bidi="th-TH"/>
        </w:rPr>
        <w:t>）授课计划的制定与开课准备</w:t>
      </w:r>
    </w:p>
    <w:p w14:paraId="1BC86E82">
      <w:pPr>
        <w:adjustRightInd w:val="0"/>
        <w:snapToGrid w:val="0"/>
        <w:spacing w:line="360" w:lineRule="auto"/>
        <w:ind w:firstLine="480" w:firstLineChars="200"/>
        <w:outlineLvl w:val="0"/>
        <w:rPr>
          <w:rFonts w:ascii="宋体" w:cs="Angsana New"/>
          <w:sz w:val="24"/>
          <w:szCs w:val="24"/>
          <w:lang w:bidi="th-TH"/>
        </w:rPr>
      </w:pPr>
      <w:r>
        <w:rPr>
          <w:rFonts w:ascii="宋体" w:cs="Angsana New"/>
          <w:sz w:val="24"/>
          <w:szCs w:val="24"/>
        </w:rPr>
        <w:drawing>
          <wp:inline distT="0" distB="0" distL="0" distR="0">
            <wp:extent cx="5400040" cy="1174750"/>
            <wp:effectExtent l="19050" t="0" r="0" b="0"/>
            <wp:docPr id="6" name="图片 4" descr="D:\文档\WeChat Files\wangyizhi5134\FileStorage\Temp\16859528087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D:\文档\WeChat Files\wangyizhi5134\FileStorage\Temp\1685952808764.png"/>
                    <pic:cNvPicPr>
                      <a:picLocks noChangeAspect="1" noChangeArrowheads="1"/>
                    </pic:cNvPicPr>
                  </pic:nvPicPr>
                  <pic:blipFill>
                    <a:blip r:embed="rId17" cstate="print"/>
                    <a:srcRect/>
                    <a:stretch>
                      <a:fillRect/>
                    </a:stretch>
                  </pic:blipFill>
                  <pic:spPr>
                    <a:xfrm>
                      <a:off x="0" y="0"/>
                      <a:ext cx="5400040" cy="1175367"/>
                    </a:xfrm>
                    <a:prstGeom prst="rect">
                      <a:avLst/>
                    </a:prstGeom>
                    <a:noFill/>
                    <a:ln w="9525">
                      <a:noFill/>
                      <a:miter lim="800000"/>
                      <a:headEnd/>
                      <a:tailEnd/>
                    </a:ln>
                  </pic:spPr>
                </pic:pic>
              </a:graphicData>
            </a:graphic>
          </wp:inline>
        </w:drawing>
      </w:r>
    </w:p>
    <w:p w14:paraId="2AC28475">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（3）开学的教学质量控制及流程</w:t>
      </w:r>
    </w:p>
    <w:p w14:paraId="62BC011C">
      <w:pPr>
        <w:adjustRightInd w:val="0"/>
        <w:snapToGrid w:val="0"/>
        <w:spacing w:line="360" w:lineRule="auto"/>
        <w:ind w:firstLine="480" w:firstLineChars="200"/>
        <w:outlineLvl w:val="0"/>
        <w:rPr>
          <w:rFonts w:ascii="宋体" w:cs="Angsana New"/>
          <w:sz w:val="24"/>
          <w:szCs w:val="24"/>
          <w:lang w:bidi="th-TH"/>
        </w:rPr>
      </w:pPr>
      <w:r>
        <w:rPr>
          <w:rFonts w:ascii="宋体" w:cs="Angsana New"/>
          <w:sz w:val="24"/>
          <w:szCs w:val="24"/>
        </w:rPr>
        <w:drawing>
          <wp:inline distT="0" distB="0" distL="0" distR="0">
            <wp:extent cx="5400040" cy="2672080"/>
            <wp:effectExtent l="19050" t="0" r="0" b="0"/>
            <wp:docPr id="7" name="图片 5" descr="D:\文档\WeChat Files\wangyizhi5134\FileStorage\Temp\1685952865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D:\文档\WeChat Files\wangyizhi5134\FileStorage\Temp\1685952865512.png"/>
                    <pic:cNvPicPr>
                      <a:picLocks noChangeAspect="1" noChangeArrowheads="1"/>
                    </pic:cNvPicPr>
                  </pic:nvPicPr>
                  <pic:blipFill>
                    <a:blip r:embed="rId18" cstate="print"/>
                    <a:srcRect/>
                    <a:stretch>
                      <a:fillRect/>
                    </a:stretch>
                  </pic:blipFill>
                  <pic:spPr>
                    <a:xfrm>
                      <a:off x="0" y="0"/>
                      <a:ext cx="5400040" cy="2672112"/>
                    </a:xfrm>
                    <a:prstGeom prst="rect">
                      <a:avLst/>
                    </a:prstGeom>
                    <a:noFill/>
                    <a:ln w="9525">
                      <a:noFill/>
                      <a:miter lim="800000"/>
                      <a:headEnd/>
                      <a:tailEnd/>
                    </a:ln>
                  </pic:spPr>
                </pic:pic>
              </a:graphicData>
            </a:graphic>
          </wp:inline>
        </w:drawing>
      </w:r>
    </w:p>
    <w:p w14:paraId="737FFB98">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14:paraId="01F44DCC">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提出实施教学应该采取的方法指导建议，指导教师依据专业培养目标、课程教学要求、学生能力与教学资源，采用适当的教学方法，如讲授法、讨论法、直观演示法、练习法、任务驱动法、参观教学法、自主学习法等，以达成预期教学目标。倡导因材施教、因需施教，鼓励创新教学方法和策略，采用理实一体化教学、案例教学、项目教学等方法，坚持学中做、做中学。</w:t>
      </w:r>
    </w:p>
    <w:p w14:paraId="4EB894CE">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（二）教学考核评价</w:t>
      </w:r>
    </w:p>
    <w:p w14:paraId="6B10C187">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14:paraId="3ADEEE7A">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通过多元化的评价形式、制定有针对性的评价内容以及完善评价标准强调平时成绩，并与期末考试有机结合，分时段、分内容形成综合成绩，同时还要注重阶段性的总结与反思。改变传统试卷内容和考核形式，改革和推行专业技能类课程考试评价制度，课程评定方式扩充为“平时成绩记录”“期末成绩综合考试测试记录”两个方面。平时成绩记录包括课堂学习出勤、课堂参与、学习态度、专题研究、小组研究性学习、网上讨论等。注重过程性评价和多元主体评价，注重考查学生运用所学知识理论解决实际问题能力。在过程性评价与结果性评价所占的比例应根据课程性质而定，偏理论的课程可以采用4：6的比例；实践性强的课程，可以采用6：4的比例。这种考评方式既考查了学生的知识掌握程度，也考查了学生的知识运用能力，引导学生培养分析问题、解决问题的能力，将理论学习与实际运用有机结合起来；不但关注学习结果，更关注学员学习的过程，达到了全面考核学员学业状况之目的。</w:t>
      </w:r>
    </w:p>
    <w:p w14:paraId="0D02AF59">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444909ED">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0D1FA60F">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（四）质量监控</w:t>
      </w:r>
    </w:p>
    <w:p w14:paraId="0306F651">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健全专业教学质量监控管理制度，完善课堂教学、教学评价、实习实训、毕业设计以及专业调研、人才培养方案更新等方面质量标准，通过教学实施、过程监控、质量评价和持续改进，达成人才培养规格。落实看课、听课、评教、评学等制度，建立与企业联动的实践教学环节督导制度；定期开展公开课、示范课等教研活动；组织好期初、期中、期末教学检查。建立毕业生跟踪反馈机制及社会评价机制，并对生源情况、在校生学业水平、毕业生就业情况等进行分析，定期评价人才培养质量和培养目标达成情况。</w:t>
      </w:r>
    </w:p>
    <w:p w14:paraId="56DB12D2">
      <w:pPr>
        <w:spacing w:before="62" w:beforeLines="20" w:after="62" w:afterLines="20"/>
        <w:ind w:firstLine="560"/>
        <w:outlineLvl w:val="0"/>
        <w:rPr>
          <w:rFonts w:ascii="黑体" w:hAnsi="黑体" w:eastAsia="黑体" w:cs="Angsana New"/>
          <w:bCs/>
          <w:sz w:val="28"/>
          <w:szCs w:val="28"/>
          <w:highlight w:val="none"/>
          <w:lang w:bidi="th-TH"/>
        </w:rPr>
      </w:pPr>
      <w:r>
        <w:rPr>
          <w:rFonts w:hint="eastAsia" w:ascii="黑体" w:hAnsi="黑体" w:eastAsia="黑体" w:cs="Angsana New"/>
          <w:bCs/>
          <w:sz w:val="28"/>
          <w:szCs w:val="28"/>
          <w:highlight w:val="none"/>
          <w:lang w:bidi="th-TH"/>
        </w:rPr>
        <w:t>十一、质量保障</w:t>
      </w:r>
    </w:p>
    <w:p w14:paraId="589931C0">
      <w:pPr>
        <w:spacing w:line="360" w:lineRule="auto"/>
        <w:ind w:firstLine="482"/>
        <w:rPr>
          <w:rFonts w:ascii="宋体" w:hAnsi="宋体"/>
          <w:sz w:val="24"/>
          <w:szCs w:val="24"/>
          <w:highlight w:val="none"/>
        </w:rPr>
      </w:pPr>
      <w:r>
        <w:rPr>
          <w:rFonts w:hint="eastAsia" w:ascii="宋体" w:hAnsi="宋体"/>
          <w:sz w:val="24"/>
          <w:szCs w:val="24"/>
          <w:highlight w:val="none"/>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2C5E10AC">
      <w:pPr>
        <w:spacing w:line="360" w:lineRule="auto"/>
        <w:ind w:firstLine="482"/>
        <w:rPr>
          <w:rFonts w:ascii="宋体" w:hAnsi="宋体"/>
          <w:sz w:val="24"/>
          <w:szCs w:val="24"/>
          <w:highlight w:val="none"/>
        </w:rPr>
      </w:pPr>
      <w:r>
        <w:rPr>
          <w:rFonts w:hint="eastAsia" w:ascii="宋体" w:hAnsi="宋体"/>
          <w:sz w:val="24"/>
          <w:szCs w:val="24"/>
          <w:highlight w:val="none"/>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2B44B4A1">
      <w:pPr>
        <w:adjustRightInd w:val="0"/>
        <w:snapToGrid w:val="0"/>
        <w:spacing w:line="360" w:lineRule="auto"/>
        <w:ind w:firstLine="482"/>
        <w:rPr>
          <w:rFonts w:ascii="宋体" w:hAnsi="宋体"/>
          <w:sz w:val="24"/>
          <w:szCs w:val="24"/>
          <w:highlight w:val="none"/>
        </w:rPr>
      </w:pPr>
      <w:r>
        <w:rPr>
          <w:rFonts w:hint="eastAsia" w:ascii="宋体" w:hAnsi="宋体"/>
          <w:sz w:val="24"/>
          <w:szCs w:val="24"/>
          <w:highlight w:val="none"/>
        </w:rPr>
        <w:t>3.学校应建立毕业生跟踪反馈机制及社会评价机制，并对生源情况、在校生学业水平、毕业生就业情况等进行分析，定期评价人才培养质量和培养目标达成情况。</w:t>
      </w:r>
    </w:p>
    <w:p w14:paraId="3DCE7795">
      <w:pPr>
        <w:adjustRightInd w:val="0"/>
        <w:snapToGrid w:val="0"/>
        <w:spacing w:line="360" w:lineRule="auto"/>
        <w:ind w:firstLine="482"/>
        <w:rPr>
          <w:rFonts w:ascii="宋体" w:hAnsi="宋体"/>
          <w:sz w:val="24"/>
          <w:szCs w:val="24"/>
          <w:highlight w:val="none"/>
        </w:rPr>
      </w:pPr>
      <w:r>
        <w:rPr>
          <w:rFonts w:hint="eastAsia" w:ascii="宋体" w:hAnsi="宋体"/>
          <w:sz w:val="24"/>
          <w:szCs w:val="24"/>
          <w:highlight w:val="none"/>
        </w:rPr>
        <w:t>4.专业教研组织应充分利用评价分析结果有效改进专业教学，持续提高人才培养质量。</w:t>
      </w:r>
    </w:p>
    <w:p w14:paraId="026D64D4">
      <w:pPr>
        <w:adjustRightInd w:val="0"/>
        <w:snapToGrid w:val="0"/>
        <w:spacing w:line="360" w:lineRule="auto"/>
        <w:ind w:firstLine="482"/>
        <w:rPr>
          <w:rFonts w:ascii="宋体" w:hAnsi="宋体"/>
          <w:sz w:val="24"/>
          <w:szCs w:val="24"/>
          <w:highlight w:val="none"/>
        </w:rPr>
      </w:pPr>
      <w:r>
        <w:rPr>
          <w:rFonts w:hint="eastAsia" w:ascii="宋体" w:hAnsi="宋体"/>
          <w:sz w:val="24"/>
          <w:szCs w:val="24"/>
          <w:highlight w:val="none"/>
        </w:rPr>
        <w:t>建立质量保障机构，学生每学期评教不少于2次、同行每学期评教不少于2次、督导每学期评教不少于5次、企业每学期评教不少于1次。</w:t>
      </w:r>
    </w:p>
    <w:p w14:paraId="0CF2BB18">
      <w:pPr>
        <w:adjustRightInd w:val="0"/>
        <w:snapToGrid w:val="0"/>
        <w:spacing w:line="360" w:lineRule="auto"/>
        <w:ind w:firstLine="560" w:firstLineChars="200"/>
        <w:outlineLvl w:val="0"/>
        <w:rPr>
          <w:rFonts w:ascii="黑体" w:hAnsi="黑体" w:eastAsia="黑体" w:cs="Angsana New"/>
          <w:sz w:val="28"/>
          <w:szCs w:val="28"/>
          <w:highlight w:val="none"/>
          <w:lang w:bidi="th-TH"/>
        </w:rPr>
      </w:pPr>
      <w:r>
        <w:rPr>
          <w:rFonts w:hint="eastAsia" w:ascii="黑体" w:hAnsi="黑体" w:eastAsia="黑体" w:cs="Angsana New"/>
          <w:sz w:val="28"/>
          <w:szCs w:val="28"/>
          <w:highlight w:val="none"/>
          <w:lang w:bidi="th-TH"/>
        </w:rPr>
        <w:t>十二</w:t>
      </w:r>
      <w:r>
        <w:rPr>
          <w:rFonts w:ascii="黑体" w:hAnsi="黑体" w:eastAsia="黑体" w:cs="Angsana New"/>
          <w:sz w:val="28"/>
          <w:szCs w:val="28"/>
          <w:highlight w:val="none"/>
          <w:lang w:bidi="th-TH"/>
        </w:rPr>
        <w:t>、</w:t>
      </w:r>
      <w:r>
        <w:rPr>
          <w:rFonts w:hint="eastAsia" w:ascii="黑体" w:hAnsi="黑体" w:eastAsia="黑体" w:cs="Angsana New"/>
          <w:sz w:val="28"/>
          <w:szCs w:val="28"/>
          <w:highlight w:val="none"/>
          <w:lang w:bidi="th-TH"/>
        </w:rPr>
        <w:t>附录</w:t>
      </w:r>
    </w:p>
    <w:p w14:paraId="5757A431">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330CB509">
      <w:pPr>
        <w:adjustRightInd w:val="0"/>
        <w:snapToGrid w:val="0"/>
        <w:spacing w:line="360" w:lineRule="auto"/>
        <w:ind w:firstLine="482" w:firstLineChars="200"/>
        <w:outlineLvl w:val="0"/>
        <w:rPr>
          <w:rFonts w:ascii="宋体" w:cs="Angsana New"/>
          <w:b/>
          <w:sz w:val="24"/>
          <w:szCs w:val="24"/>
          <w:lang w:bidi="th-TH"/>
        </w:rPr>
      </w:pPr>
    </w:p>
    <w:p w14:paraId="39FBE447"/>
    <w:sectPr>
      <w:pgSz w:w="11906" w:h="16838"/>
      <w:pgMar w:top="1418" w:right="1701" w:bottom="1418"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ngsana New">
    <w:altName w:val="Times New Roman"/>
    <w:panose1 w:val="02020603050405020304"/>
    <w:charset w:val="00"/>
    <w:family w:val="roman"/>
    <w:pitch w:val="default"/>
    <w:sig w:usb0="00000000" w:usb1="00000000" w:usb2="00000000" w:usb3="00000000" w:csb0="00010001" w:csb1="00000000"/>
  </w:font>
  <w:font w:name="Segoe UI">
    <w:panose1 w:val="020B0502040204020203"/>
    <w:charset w:val="00"/>
    <w:family w:val="auto"/>
    <w:pitch w:val="default"/>
    <w:sig w:usb0="E4002EFF" w:usb1="C000E47F"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B4B9">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10</w:t>
    </w:r>
    <w:r>
      <w:rPr>
        <w:rStyle w:val="16"/>
      </w:rPr>
      <w:fldChar w:fldCharType="end"/>
    </w:r>
  </w:p>
  <w:p w14:paraId="132CFDA5">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AD9ED">
    <w:pPr>
      <w:pStyle w:val="8"/>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14:paraId="0F4A232B">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82EB51">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2C693">
    <w:pPr>
      <w:spacing w:line="186" w:lineRule="auto"/>
      <w:ind w:right="79"/>
      <w:jc w:val="right"/>
      <w:rPr>
        <w:rFonts w:ascii="Times New Roman" w:hAnsi="Times New Roman" w:eastAsia="Times New Roman"/>
        <w:sz w:val="18"/>
        <w:szCs w:val="18"/>
      </w:rPr>
    </w:pPr>
    <w:r>
      <w:rPr>
        <w:rFonts w:ascii="Times New Roman" w:hAnsi="Times New Roman" w:eastAsia="Times New Roman"/>
        <w:spacing w:val="-1"/>
        <w:sz w:val="18"/>
        <w:szCs w:val="18"/>
      </w:rPr>
      <w:t>24</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67B39">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10C2E">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F5C806">
    <w:pPr>
      <w:pStyle w:val="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E2C96">
    <w:pPr>
      <w:spacing w:line="218" w:lineRule="auto"/>
      <w:ind w:right="87"/>
      <w:rPr>
        <w:rFonts w:ascii="宋体" w:hAnsi="宋体" w:cs="宋体"/>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BE5430"/>
    <w:multiLevelType w:val="singleLevel"/>
    <w:tmpl w:val="D6BE5430"/>
    <w:lvl w:ilvl="0" w:tentative="0">
      <w:start w:val="2"/>
      <w:numFmt w:val="chineseCounting"/>
      <w:suff w:val="nothing"/>
      <w:lvlText w:val="（%1）"/>
      <w:lvlJc w:val="left"/>
      <w:rPr>
        <w:rFonts w:hint="eastAsia"/>
      </w:rPr>
    </w:lvl>
  </w:abstractNum>
  <w:abstractNum w:abstractNumId="1">
    <w:nsid w:val="25597CD1"/>
    <w:multiLevelType w:val="multilevel"/>
    <w:tmpl w:val="25597CD1"/>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7D21312B"/>
    <w:multiLevelType w:val="multilevel"/>
    <w:tmpl w:val="7D21312B"/>
    <w:lvl w:ilvl="0" w:tentative="0">
      <w:start w:val="2"/>
      <w:numFmt w:val="japaneseCounting"/>
      <w:lvlText w:val="（%1）"/>
      <w:lvlJc w:val="left"/>
      <w:pPr>
        <w:ind w:left="1238" w:hanging="756"/>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iNDRiZjU1OGYyZDM4YTYyMzBhYTc5ZWUzYmQxN2EifQ=="/>
  </w:docVars>
  <w:rsids>
    <w:rsidRoot w:val="00095426"/>
    <w:rsid w:val="000045DA"/>
    <w:rsid w:val="00006851"/>
    <w:rsid w:val="00013C14"/>
    <w:rsid w:val="00026F6E"/>
    <w:rsid w:val="0002744F"/>
    <w:rsid w:val="00027E1C"/>
    <w:rsid w:val="00031140"/>
    <w:rsid w:val="00042F87"/>
    <w:rsid w:val="00050149"/>
    <w:rsid w:val="00054C43"/>
    <w:rsid w:val="000702F3"/>
    <w:rsid w:val="0007194E"/>
    <w:rsid w:val="00072D96"/>
    <w:rsid w:val="000754C0"/>
    <w:rsid w:val="00092736"/>
    <w:rsid w:val="00095426"/>
    <w:rsid w:val="000A0230"/>
    <w:rsid w:val="000A08E3"/>
    <w:rsid w:val="000A2DDB"/>
    <w:rsid w:val="000A3D45"/>
    <w:rsid w:val="000A552F"/>
    <w:rsid w:val="000B66A6"/>
    <w:rsid w:val="000C1FE4"/>
    <w:rsid w:val="000E54C6"/>
    <w:rsid w:val="000F010F"/>
    <w:rsid w:val="00102110"/>
    <w:rsid w:val="001028A9"/>
    <w:rsid w:val="00106CAC"/>
    <w:rsid w:val="00110214"/>
    <w:rsid w:val="00112511"/>
    <w:rsid w:val="00116250"/>
    <w:rsid w:val="00125D6D"/>
    <w:rsid w:val="00126A2C"/>
    <w:rsid w:val="00127568"/>
    <w:rsid w:val="00131E76"/>
    <w:rsid w:val="00133502"/>
    <w:rsid w:val="00136C2B"/>
    <w:rsid w:val="00152B54"/>
    <w:rsid w:val="00154AAD"/>
    <w:rsid w:val="00160C19"/>
    <w:rsid w:val="00161B2D"/>
    <w:rsid w:val="00163BB2"/>
    <w:rsid w:val="00165BE4"/>
    <w:rsid w:val="00165E97"/>
    <w:rsid w:val="0016684F"/>
    <w:rsid w:val="00176942"/>
    <w:rsid w:val="001824DA"/>
    <w:rsid w:val="00192E1E"/>
    <w:rsid w:val="001941C3"/>
    <w:rsid w:val="001A1240"/>
    <w:rsid w:val="001B2194"/>
    <w:rsid w:val="001B418D"/>
    <w:rsid w:val="001C0005"/>
    <w:rsid w:val="001D03EE"/>
    <w:rsid w:val="001D2141"/>
    <w:rsid w:val="001D25C9"/>
    <w:rsid w:val="001D4AA5"/>
    <w:rsid w:val="001D7D5D"/>
    <w:rsid w:val="001E14DB"/>
    <w:rsid w:val="001E630C"/>
    <w:rsid w:val="001F04E0"/>
    <w:rsid w:val="00204A07"/>
    <w:rsid w:val="00215837"/>
    <w:rsid w:val="0022040F"/>
    <w:rsid w:val="002341EB"/>
    <w:rsid w:val="0023604D"/>
    <w:rsid w:val="00243139"/>
    <w:rsid w:val="00245E7C"/>
    <w:rsid w:val="002501C3"/>
    <w:rsid w:val="00256E7C"/>
    <w:rsid w:val="00262E34"/>
    <w:rsid w:val="00266E50"/>
    <w:rsid w:val="002742A0"/>
    <w:rsid w:val="002802F4"/>
    <w:rsid w:val="00281038"/>
    <w:rsid w:val="00283539"/>
    <w:rsid w:val="00284866"/>
    <w:rsid w:val="00286F6C"/>
    <w:rsid w:val="002946D0"/>
    <w:rsid w:val="0029591A"/>
    <w:rsid w:val="002A2BE2"/>
    <w:rsid w:val="002B01AC"/>
    <w:rsid w:val="002B03A6"/>
    <w:rsid w:val="002C6952"/>
    <w:rsid w:val="002C69C2"/>
    <w:rsid w:val="002D17C0"/>
    <w:rsid w:val="002D434E"/>
    <w:rsid w:val="002D5D94"/>
    <w:rsid w:val="002F070C"/>
    <w:rsid w:val="002F0AB1"/>
    <w:rsid w:val="002F7D36"/>
    <w:rsid w:val="00303E0B"/>
    <w:rsid w:val="00306FC8"/>
    <w:rsid w:val="003071C0"/>
    <w:rsid w:val="00316571"/>
    <w:rsid w:val="00317C69"/>
    <w:rsid w:val="00343FFE"/>
    <w:rsid w:val="00350796"/>
    <w:rsid w:val="00356737"/>
    <w:rsid w:val="00357E11"/>
    <w:rsid w:val="003663E1"/>
    <w:rsid w:val="0036697C"/>
    <w:rsid w:val="00367180"/>
    <w:rsid w:val="00367A9B"/>
    <w:rsid w:val="0037141C"/>
    <w:rsid w:val="00371649"/>
    <w:rsid w:val="00381C2A"/>
    <w:rsid w:val="003852EB"/>
    <w:rsid w:val="0039098C"/>
    <w:rsid w:val="00391C2D"/>
    <w:rsid w:val="0039349A"/>
    <w:rsid w:val="0039746B"/>
    <w:rsid w:val="003A6D1A"/>
    <w:rsid w:val="003B2AF6"/>
    <w:rsid w:val="003D2544"/>
    <w:rsid w:val="003D5A00"/>
    <w:rsid w:val="003D5C76"/>
    <w:rsid w:val="003D697B"/>
    <w:rsid w:val="003E6B2B"/>
    <w:rsid w:val="003F03FF"/>
    <w:rsid w:val="003F34C5"/>
    <w:rsid w:val="00401767"/>
    <w:rsid w:val="00401F35"/>
    <w:rsid w:val="004139A0"/>
    <w:rsid w:val="004257F4"/>
    <w:rsid w:val="0044014D"/>
    <w:rsid w:val="00446AA9"/>
    <w:rsid w:val="004525DF"/>
    <w:rsid w:val="00453CE9"/>
    <w:rsid w:val="00466DD7"/>
    <w:rsid w:val="00470A33"/>
    <w:rsid w:val="004768E5"/>
    <w:rsid w:val="004849EF"/>
    <w:rsid w:val="004850D3"/>
    <w:rsid w:val="004B1573"/>
    <w:rsid w:val="004B6A7B"/>
    <w:rsid w:val="004E245F"/>
    <w:rsid w:val="004E7CA0"/>
    <w:rsid w:val="004F2701"/>
    <w:rsid w:val="004F285F"/>
    <w:rsid w:val="004F4B41"/>
    <w:rsid w:val="00503CAF"/>
    <w:rsid w:val="00505CC6"/>
    <w:rsid w:val="00520ED7"/>
    <w:rsid w:val="00521ED7"/>
    <w:rsid w:val="00522C96"/>
    <w:rsid w:val="00532C38"/>
    <w:rsid w:val="005337C3"/>
    <w:rsid w:val="005429A1"/>
    <w:rsid w:val="005435C4"/>
    <w:rsid w:val="00554B0A"/>
    <w:rsid w:val="005623AA"/>
    <w:rsid w:val="00564419"/>
    <w:rsid w:val="00571C44"/>
    <w:rsid w:val="00572DD3"/>
    <w:rsid w:val="00580BB1"/>
    <w:rsid w:val="00585BC8"/>
    <w:rsid w:val="005A6CDA"/>
    <w:rsid w:val="005A75E5"/>
    <w:rsid w:val="005B7DCA"/>
    <w:rsid w:val="005C1134"/>
    <w:rsid w:val="005C46CD"/>
    <w:rsid w:val="005C7682"/>
    <w:rsid w:val="005D0B68"/>
    <w:rsid w:val="005D177A"/>
    <w:rsid w:val="005D1FFF"/>
    <w:rsid w:val="005D4A40"/>
    <w:rsid w:val="005E0D08"/>
    <w:rsid w:val="005E29A9"/>
    <w:rsid w:val="005E2DFC"/>
    <w:rsid w:val="005E6CA4"/>
    <w:rsid w:val="005F275B"/>
    <w:rsid w:val="005F7872"/>
    <w:rsid w:val="00604C21"/>
    <w:rsid w:val="00605FB7"/>
    <w:rsid w:val="006139BA"/>
    <w:rsid w:val="00614456"/>
    <w:rsid w:val="00627E04"/>
    <w:rsid w:val="00632B47"/>
    <w:rsid w:val="00635598"/>
    <w:rsid w:val="00640172"/>
    <w:rsid w:val="00640C3C"/>
    <w:rsid w:val="00641385"/>
    <w:rsid w:val="0064139F"/>
    <w:rsid w:val="00642B8B"/>
    <w:rsid w:val="00646401"/>
    <w:rsid w:val="00651AAA"/>
    <w:rsid w:val="006571BA"/>
    <w:rsid w:val="00673B6D"/>
    <w:rsid w:val="006776C0"/>
    <w:rsid w:val="006808B8"/>
    <w:rsid w:val="0068474C"/>
    <w:rsid w:val="006940D5"/>
    <w:rsid w:val="006A0439"/>
    <w:rsid w:val="006A36BD"/>
    <w:rsid w:val="006B5F83"/>
    <w:rsid w:val="006C69CE"/>
    <w:rsid w:val="006D00CD"/>
    <w:rsid w:val="006D3F57"/>
    <w:rsid w:val="006D4BA3"/>
    <w:rsid w:val="006D5C96"/>
    <w:rsid w:val="006E022D"/>
    <w:rsid w:val="006E05B8"/>
    <w:rsid w:val="006E451F"/>
    <w:rsid w:val="006F4B09"/>
    <w:rsid w:val="00700EF6"/>
    <w:rsid w:val="00724BC0"/>
    <w:rsid w:val="0072677E"/>
    <w:rsid w:val="007268F0"/>
    <w:rsid w:val="00727869"/>
    <w:rsid w:val="007338F2"/>
    <w:rsid w:val="00736A09"/>
    <w:rsid w:val="00736D98"/>
    <w:rsid w:val="00740869"/>
    <w:rsid w:val="007453F6"/>
    <w:rsid w:val="00755102"/>
    <w:rsid w:val="00756DEE"/>
    <w:rsid w:val="0076061B"/>
    <w:rsid w:val="00770507"/>
    <w:rsid w:val="00771217"/>
    <w:rsid w:val="007752EF"/>
    <w:rsid w:val="00784A2A"/>
    <w:rsid w:val="00785EF3"/>
    <w:rsid w:val="00790712"/>
    <w:rsid w:val="007927DC"/>
    <w:rsid w:val="00796298"/>
    <w:rsid w:val="0079768D"/>
    <w:rsid w:val="007A3959"/>
    <w:rsid w:val="007B25E9"/>
    <w:rsid w:val="007C5780"/>
    <w:rsid w:val="007D6BF6"/>
    <w:rsid w:val="007E5CFB"/>
    <w:rsid w:val="007F198D"/>
    <w:rsid w:val="00802C14"/>
    <w:rsid w:val="008140DE"/>
    <w:rsid w:val="00844AFC"/>
    <w:rsid w:val="00856281"/>
    <w:rsid w:val="00870099"/>
    <w:rsid w:val="00870749"/>
    <w:rsid w:val="0087201C"/>
    <w:rsid w:val="008729D2"/>
    <w:rsid w:val="0087478F"/>
    <w:rsid w:val="00881A4B"/>
    <w:rsid w:val="00885EAC"/>
    <w:rsid w:val="0088704D"/>
    <w:rsid w:val="00890231"/>
    <w:rsid w:val="00891DE0"/>
    <w:rsid w:val="008949E2"/>
    <w:rsid w:val="00894E1A"/>
    <w:rsid w:val="008A3578"/>
    <w:rsid w:val="008C2B6E"/>
    <w:rsid w:val="008D11A3"/>
    <w:rsid w:val="008E6FDD"/>
    <w:rsid w:val="008F3305"/>
    <w:rsid w:val="00900A28"/>
    <w:rsid w:val="00910210"/>
    <w:rsid w:val="0091129A"/>
    <w:rsid w:val="0091414C"/>
    <w:rsid w:val="00923177"/>
    <w:rsid w:val="00926709"/>
    <w:rsid w:val="0093347A"/>
    <w:rsid w:val="00940122"/>
    <w:rsid w:val="00940E23"/>
    <w:rsid w:val="00942BBD"/>
    <w:rsid w:val="009512E6"/>
    <w:rsid w:val="00956518"/>
    <w:rsid w:val="00956CDF"/>
    <w:rsid w:val="00960C4B"/>
    <w:rsid w:val="009635EE"/>
    <w:rsid w:val="00963AA1"/>
    <w:rsid w:val="0097238D"/>
    <w:rsid w:val="00982FBB"/>
    <w:rsid w:val="00992E98"/>
    <w:rsid w:val="00995CED"/>
    <w:rsid w:val="009A0F91"/>
    <w:rsid w:val="009A323D"/>
    <w:rsid w:val="009A55DC"/>
    <w:rsid w:val="009A6883"/>
    <w:rsid w:val="009A7CE3"/>
    <w:rsid w:val="009B3F73"/>
    <w:rsid w:val="009B4B3A"/>
    <w:rsid w:val="009B6956"/>
    <w:rsid w:val="009C0E09"/>
    <w:rsid w:val="009C504F"/>
    <w:rsid w:val="009D4F91"/>
    <w:rsid w:val="009D66E4"/>
    <w:rsid w:val="009E65DA"/>
    <w:rsid w:val="009F4915"/>
    <w:rsid w:val="009F77F6"/>
    <w:rsid w:val="00A0368C"/>
    <w:rsid w:val="00A037C9"/>
    <w:rsid w:val="00A05470"/>
    <w:rsid w:val="00A06029"/>
    <w:rsid w:val="00A06C56"/>
    <w:rsid w:val="00A12AB8"/>
    <w:rsid w:val="00A17DFA"/>
    <w:rsid w:val="00A21BBF"/>
    <w:rsid w:val="00A23CA1"/>
    <w:rsid w:val="00A31253"/>
    <w:rsid w:val="00A41727"/>
    <w:rsid w:val="00A42774"/>
    <w:rsid w:val="00A56E93"/>
    <w:rsid w:val="00A62CBA"/>
    <w:rsid w:val="00A653CA"/>
    <w:rsid w:val="00A72CE6"/>
    <w:rsid w:val="00A80785"/>
    <w:rsid w:val="00A9566E"/>
    <w:rsid w:val="00AA7DEB"/>
    <w:rsid w:val="00AB2C4A"/>
    <w:rsid w:val="00AB5853"/>
    <w:rsid w:val="00AB6C7A"/>
    <w:rsid w:val="00AC2CF1"/>
    <w:rsid w:val="00AC66A3"/>
    <w:rsid w:val="00AD7217"/>
    <w:rsid w:val="00AE1EEB"/>
    <w:rsid w:val="00AE3EB9"/>
    <w:rsid w:val="00AE3FED"/>
    <w:rsid w:val="00AF04FD"/>
    <w:rsid w:val="00AF14FF"/>
    <w:rsid w:val="00B10C5B"/>
    <w:rsid w:val="00B207A2"/>
    <w:rsid w:val="00B247F7"/>
    <w:rsid w:val="00B24F6A"/>
    <w:rsid w:val="00B25C97"/>
    <w:rsid w:val="00B25E13"/>
    <w:rsid w:val="00B26D70"/>
    <w:rsid w:val="00B30734"/>
    <w:rsid w:val="00B32535"/>
    <w:rsid w:val="00B37A38"/>
    <w:rsid w:val="00B50584"/>
    <w:rsid w:val="00B64B62"/>
    <w:rsid w:val="00B74AA1"/>
    <w:rsid w:val="00B87E8E"/>
    <w:rsid w:val="00B90FEC"/>
    <w:rsid w:val="00B93A04"/>
    <w:rsid w:val="00B96312"/>
    <w:rsid w:val="00BB0290"/>
    <w:rsid w:val="00BB0CE4"/>
    <w:rsid w:val="00BB2F73"/>
    <w:rsid w:val="00BC169D"/>
    <w:rsid w:val="00BC2532"/>
    <w:rsid w:val="00BD247E"/>
    <w:rsid w:val="00BE2E14"/>
    <w:rsid w:val="00BE6E13"/>
    <w:rsid w:val="00BF05B2"/>
    <w:rsid w:val="00BF6BDC"/>
    <w:rsid w:val="00C019F3"/>
    <w:rsid w:val="00C027AC"/>
    <w:rsid w:val="00C04FC4"/>
    <w:rsid w:val="00C17D32"/>
    <w:rsid w:val="00C213C5"/>
    <w:rsid w:val="00C224EC"/>
    <w:rsid w:val="00C22FA3"/>
    <w:rsid w:val="00C263F1"/>
    <w:rsid w:val="00C272DF"/>
    <w:rsid w:val="00C35F6B"/>
    <w:rsid w:val="00C44A79"/>
    <w:rsid w:val="00C467B8"/>
    <w:rsid w:val="00C532E0"/>
    <w:rsid w:val="00C53493"/>
    <w:rsid w:val="00C54EC5"/>
    <w:rsid w:val="00C66F47"/>
    <w:rsid w:val="00C7143F"/>
    <w:rsid w:val="00C76457"/>
    <w:rsid w:val="00C80A15"/>
    <w:rsid w:val="00C92E2D"/>
    <w:rsid w:val="00CA0564"/>
    <w:rsid w:val="00CA2F6F"/>
    <w:rsid w:val="00CB2518"/>
    <w:rsid w:val="00CB727C"/>
    <w:rsid w:val="00CB7847"/>
    <w:rsid w:val="00CC2BE4"/>
    <w:rsid w:val="00CC39FD"/>
    <w:rsid w:val="00CD5255"/>
    <w:rsid w:val="00CE3A4C"/>
    <w:rsid w:val="00CE4692"/>
    <w:rsid w:val="00CE7B24"/>
    <w:rsid w:val="00CF5EC1"/>
    <w:rsid w:val="00D12DD6"/>
    <w:rsid w:val="00D23461"/>
    <w:rsid w:val="00D27907"/>
    <w:rsid w:val="00D33650"/>
    <w:rsid w:val="00D37D8D"/>
    <w:rsid w:val="00D51098"/>
    <w:rsid w:val="00D63690"/>
    <w:rsid w:val="00D75FD2"/>
    <w:rsid w:val="00D8113D"/>
    <w:rsid w:val="00D83019"/>
    <w:rsid w:val="00D8431E"/>
    <w:rsid w:val="00D934FF"/>
    <w:rsid w:val="00D96815"/>
    <w:rsid w:val="00DA2DEA"/>
    <w:rsid w:val="00DA3D5E"/>
    <w:rsid w:val="00DA40AC"/>
    <w:rsid w:val="00DA55B1"/>
    <w:rsid w:val="00DB3C0A"/>
    <w:rsid w:val="00DC36FF"/>
    <w:rsid w:val="00DD2F09"/>
    <w:rsid w:val="00DD7500"/>
    <w:rsid w:val="00DF3C8B"/>
    <w:rsid w:val="00DF46C5"/>
    <w:rsid w:val="00E1259B"/>
    <w:rsid w:val="00E1519D"/>
    <w:rsid w:val="00E157DA"/>
    <w:rsid w:val="00E159B8"/>
    <w:rsid w:val="00E244B6"/>
    <w:rsid w:val="00E24792"/>
    <w:rsid w:val="00E25C04"/>
    <w:rsid w:val="00E301D5"/>
    <w:rsid w:val="00E41CF5"/>
    <w:rsid w:val="00E4333B"/>
    <w:rsid w:val="00E43B5F"/>
    <w:rsid w:val="00E44646"/>
    <w:rsid w:val="00E52CCF"/>
    <w:rsid w:val="00E579E2"/>
    <w:rsid w:val="00E65BCE"/>
    <w:rsid w:val="00E76809"/>
    <w:rsid w:val="00E815A6"/>
    <w:rsid w:val="00E91D8C"/>
    <w:rsid w:val="00E9465B"/>
    <w:rsid w:val="00E9580D"/>
    <w:rsid w:val="00E959AE"/>
    <w:rsid w:val="00E96513"/>
    <w:rsid w:val="00EA16E8"/>
    <w:rsid w:val="00EA3B4A"/>
    <w:rsid w:val="00EA45A5"/>
    <w:rsid w:val="00EA6B11"/>
    <w:rsid w:val="00EB0441"/>
    <w:rsid w:val="00EB3251"/>
    <w:rsid w:val="00EB47DD"/>
    <w:rsid w:val="00EB6BD1"/>
    <w:rsid w:val="00EB70E7"/>
    <w:rsid w:val="00EC4A86"/>
    <w:rsid w:val="00ED1BBB"/>
    <w:rsid w:val="00ED58A5"/>
    <w:rsid w:val="00ED7A68"/>
    <w:rsid w:val="00EF1016"/>
    <w:rsid w:val="00EF56AD"/>
    <w:rsid w:val="00F13231"/>
    <w:rsid w:val="00F17368"/>
    <w:rsid w:val="00F17CA7"/>
    <w:rsid w:val="00F2697F"/>
    <w:rsid w:val="00F2750F"/>
    <w:rsid w:val="00F358B4"/>
    <w:rsid w:val="00F63B32"/>
    <w:rsid w:val="00F64B8B"/>
    <w:rsid w:val="00F64F83"/>
    <w:rsid w:val="00F72153"/>
    <w:rsid w:val="00F74490"/>
    <w:rsid w:val="00F749FF"/>
    <w:rsid w:val="00F77025"/>
    <w:rsid w:val="00F81397"/>
    <w:rsid w:val="00F83EBB"/>
    <w:rsid w:val="00F90860"/>
    <w:rsid w:val="00F91D47"/>
    <w:rsid w:val="00FA0100"/>
    <w:rsid w:val="00FB1BAE"/>
    <w:rsid w:val="00FB5682"/>
    <w:rsid w:val="00FC521A"/>
    <w:rsid w:val="00FC5C2D"/>
    <w:rsid w:val="00FD4F62"/>
    <w:rsid w:val="00FD7953"/>
    <w:rsid w:val="00FE1ED8"/>
    <w:rsid w:val="00FE4D84"/>
    <w:rsid w:val="00FF7F5D"/>
    <w:rsid w:val="075B2249"/>
    <w:rsid w:val="079F6DB4"/>
    <w:rsid w:val="09470E7F"/>
    <w:rsid w:val="0A670558"/>
    <w:rsid w:val="0D161D8D"/>
    <w:rsid w:val="103B1CC9"/>
    <w:rsid w:val="14887A48"/>
    <w:rsid w:val="15BB66CD"/>
    <w:rsid w:val="1804556A"/>
    <w:rsid w:val="18A66467"/>
    <w:rsid w:val="1D9A0AED"/>
    <w:rsid w:val="203A09C9"/>
    <w:rsid w:val="221B616E"/>
    <w:rsid w:val="256911D0"/>
    <w:rsid w:val="266D207D"/>
    <w:rsid w:val="289A39E3"/>
    <w:rsid w:val="2D5C7AD3"/>
    <w:rsid w:val="2DE20BB6"/>
    <w:rsid w:val="30AB76F9"/>
    <w:rsid w:val="32447B65"/>
    <w:rsid w:val="3356FF26"/>
    <w:rsid w:val="362D5FCB"/>
    <w:rsid w:val="3ABC34E2"/>
    <w:rsid w:val="3F693E6B"/>
    <w:rsid w:val="411C47C3"/>
    <w:rsid w:val="46B0341C"/>
    <w:rsid w:val="493B4CE3"/>
    <w:rsid w:val="4A933BC7"/>
    <w:rsid w:val="53B35B89"/>
    <w:rsid w:val="54D97871"/>
    <w:rsid w:val="56A90FCB"/>
    <w:rsid w:val="5B574885"/>
    <w:rsid w:val="61CA0EF3"/>
    <w:rsid w:val="648316B6"/>
    <w:rsid w:val="656F3FB4"/>
    <w:rsid w:val="66FB4DF5"/>
    <w:rsid w:val="6752F768"/>
    <w:rsid w:val="69D16130"/>
    <w:rsid w:val="6A290CDA"/>
    <w:rsid w:val="6BFE16B0"/>
    <w:rsid w:val="6D0C4188"/>
    <w:rsid w:val="6DFF53A7"/>
    <w:rsid w:val="6EBE7228"/>
    <w:rsid w:val="70C92574"/>
    <w:rsid w:val="71CA3763"/>
    <w:rsid w:val="737A3B75"/>
    <w:rsid w:val="73D904C1"/>
    <w:rsid w:val="74103107"/>
    <w:rsid w:val="76A50F09"/>
    <w:rsid w:val="77AF10CA"/>
    <w:rsid w:val="7994509E"/>
    <w:rsid w:val="7B57C706"/>
    <w:rsid w:val="7B89704B"/>
    <w:rsid w:val="7BDB10F3"/>
    <w:rsid w:val="7E725363"/>
    <w:rsid w:val="7EA450B2"/>
    <w:rsid w:val="7EF17760"/>
    <w:rsid w:val="7F5B4C44"/>
    <w:rsid w:val="7FABA847"/>
    <w:rsid w:val="9F3F7F60"/>
    <w:rsid w:val="9FF0673C"/>
    <w:rsid w:val="ABEDC06A"/>
    <w:rsid w:val="BDF6FA48"/>
    <w:rsid w:val="C7BF4E4C"/>
    <w:rsid w:val="D3CF24EF"/>
    <w:rsid w:val="DDFFA3AD"/>
    <w:rsid w:val="DEA7C4AF"/>
    <w:rsid w:val="F91F8A51"/>
    <w:rsid w:val="F9FBC433"/>
    <w:rsid w:val="FA7FE8D3"/>
    <w:rsid w:val="FBFDFD28"/>
    <w:rsid w:val="FEDD2425"/>
    <w:rsid w:val="FF1987AB"/>
    <w:rsid w:val="FFFF90C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caption"/>
    <w:basedOn w:val="1"/>
    <w:next w:val="1"/>
    <w:semiHidden/>
    <w:unhideWhenUsed/>
    <w:qFormat/>
    <w:uiPriority w:val="35"/>
    <w:pPr>
      <w:widowControl/>
      <w:jc w:val="left"/>
    </w:pPr>
    <w:rPr>
      <w:rFonts w:asciiTheme="minorHAnsi" w:hAnsiTheme="minorHAnsi" w:eastAsiaTheme="minorEastAsia" w:cstheme="minorBidi"/>
      <w:b/>
      <w:bCs/>
      <w:color w:val="4F81BD" w:themeColor="accent1"/>
      <w:kern w:val="0"/>
      <w:sz w:val="18"/>
      <w:szCs w:val="18"/>
      <w:lang w:eastAsia="en-US"/>
      <w14:textFill>
        <w14:solidFill>
          <w14:schemeClr w14:val="accent1"/>
        </w14:solidFill>
      </w14:textFill>
    </w:rPr>
  </w:style>
  <w:style w:type="paragraph" w:styleId="5">
    <w:name w:val="annotation text"/>
    <w:basedOn w:val="1"/>
    <w:link w:val="28"/>
    <w:unhideWhenUsed/>
    <w:qFormat/>
    <w:uiPriority w:val="99"/>
    <w:pPr>
      <w:jc w:val="left"/>
    </w:pPr>
  </w:style>
  <w:style w:type="paragraph" w:styleId="6">
    <w:name w:val="Body Text"/>
    <w:basedOn w:val="1"/>
    <w:link w:val="27"/>
    <w:qFormat/>
    <w:uiPriority w:val="1"/>
    <w:pPr>
      <w:autoSpaceDE w:val="0"/>
      <w:autoSpaceDN w:val="0"/>
      <w:jc w:val="left"/>
    </w:pPr>
    <w:rPr>
      <w:rFonts w:ascii="宋体" w:hAnsi="宋体" w:cs="宋体"/>
      <w:kern w:val="0"/>
      <w:szCs w:val="21"/>
      <w:lang w:val="zh-CN" w:bidi="zh-CN"/>
    </w:rPr>
  </w:style>
  <w:style w:type="paragraph" w:styleId="7">
    <w:name w:val="Balloon Text"/>
    <w:basedOn w:val="1"/>
    <w:link w:val="24"/>
    <w:semiHidden/>
    <w:unhideWhenUsed/>
    <w:qFormat/>
    <w:uiPriority w:val="99"/>
    <w:rPr>
      <w:sz w:val="18"/>
      <w:szCs w:val="18"/>
    </w:rPr>
  </w:style>
  <w:style w:type="paragraph" w:styleId="8">
    <w:name w:val="footer"/>
    <w:basedOn w:val="1"/>
    <w:link w:val="18"/>
    <w:qFormat/>
    <w:uiPriority w:val="99"/>
    <w:pPr>
      <w:tabs>
        <w:tab w:val="center" w:pos="4153"/>
        <w:tab w:val="right" w:pos="8306"/>
      </w:tabs>
      <w:snapToGrid w:val="0"/>
      <w:jc w:val="left"/>
    </w:pPr>
    <w:rPr>
      <w:rFonts w:ascii="Times New Roman" w:hAnsi="Times New Roman"/>
      <w:sz w:val="18"/>
      <w:szCs w:val="18"/>
    </w:rPr>
  </w:style>
  <w:style w:type="paragraph" w:styleId="9">
    <w:name w:val="header"/>
    <w:basedOn w:val="1"/>
    <w:link w:val="19"/>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0">
    <w:name w:val="Normal (Web)"/>
    <w:basedOn w:val="1"/>
    <w:qFormat/>
    <w:uiPriority w:val="0"/>
    <w:pPr>
      <w:spacing w:beforeAutospacing="1" w:afterAutospacing="1"/>
      <w:jc w:val="left"/>
    </w:pPr>
    <w:rPr>
      <w:rFonts w:asciiTheme="minorHAnsi" w:hAnsiTheme="minorHAnsi" w:eastAsiaTheme="minorEastAsia"/>
      <w:kern w:val="0"/>
      <w:sz w:val="24"/>
      <w:szCs w:val="24"/>
    </w:rPr>
  </w:style>
  <w:style w:type="paragraph" w:styleId="11">
    <w:name w:val="annotation subject"/>
    <w:basedOn w:val="5"/>
    <w:next w:val="5"/>
    <w:link w:val="29"/>
    <w:semiHidden/>
    <w:unhideWhenUsed/>
    <w:qFormat/>
    <w:uiPriority w:val="99"/>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rPr>
  </w:style>
  <w:style w:type="character" w:styleId="16">
    <w:name w:val="page number"/>
    <w:basedOn w:val="14"/>
    <w:qFormat/>
    <w:uiPriority w:val="99"/>
    <w:rPr>
      <w:rFonts w:cs="Times New Roman"/>
    </w:rPr>
  </w:style>
  <w:style w:type="character" w:styleId="17">
    <w:name w:val="annotation reference"/>
    <w:basedOn w:val="14"/>
    <w:semiHidden/>
    <w:unhideWhenUsed/>
    <w:qFormat/>
    <w:uiPriority w:val="99"/>
    <w:rPr>
      <w:sz w:val="21"/>
      <w:szCs w:val="21"/>
    </w:rPr>
  </w:style>
  <w:style w:type="character" w:customStyle="1" w:styleId="18">
    <w:name w:val="页脚 Char"/>
    <w:basedOn w:val="14"/>
    <w:link w:val="8"/>
    <w:qFormat/>
    <w:uiPriority w:val="99"/>
    <w:rPr>
      <w:rFonts w:ascii="Times New Roman" w:hAnsi="Times New Roman" w:eastAsia="宋体" w:cs="Times New Roman"/>
      <w:sz w:val="18"/>
      <w:szCs w:val="18"/>
    </w:rPr>
  </w:style>
  <w:style w:type="character" w:customStyle="1" w:styleId="19">
    <w:name w:val="页眉 Char"/>
    <w:basedOn w:val="14"/>
    <w:link w:val="9"/>
    <w:qFormat/>
    <w:uiPriority w:val="99"/>
    <w:rPr>
      <w:rFonts w:ascii="Times New Roman" w:hAnsi="Times New Roman" w:eastAsia="宋体" w:cs="Times New Roman"/>
      <w:sz w:val="18"/>
      <w:szCs w:val="18"/>
    </w:rPr>
  </w:style>
  <w:style w:type="paragraph" w:customStyle="1" w:styleId="20">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1">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2">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3">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4">
    <w:name w:val="批注框文本 Char"/>
    <w:basedOn w:val="14"/>
    <w:link w:val="7"/>
    <w:semiHidden/>
    <w:qFormat/>
    <w:uiPriority w:val="99"/>
    <w:rPr>
      <w:rFonts w:ascii="Calibri" w:hAnsi="Calibri" w:eastAsia="宋体" w:cs="Times New Roman"/>
      <w:sz w:val="18"/>
      <w:szCs w:val="18"/>
    </w:rPr>
  </w:style>
  <w:style w:type="paragraph" w:customStyle="1" w:styleId="25">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6">
    <w:name w:val="List Paragraph"/>
    <w:basedOn w:val="1"/>
    <w:qFormat/>
    <w:uiPriority w:val="34"/>
    <w:pPr>
      <w:ind w:firstLine="420" w:firstLineChars="200"/>
    </w:pPr>
  </w:style>
  <w:style w:type="character" w:customStyle="1" w:styleId="27">
    <w:name w:val="正文文本 Char"/>
    <w:basedOn w:val="14"/>
    <w:link w:val="6"/>
    <w:qFormat/>
    <w:uiPriority w:val="1"/>
    <w:rPr>
      <w:rFonts w:ascii="宋体" w:hAnsi="宋体" w:eastAsia="宋体" w:cs="宋体"/>
      <w:kern w:val="0"/>
      <w:szCs w:val="21"/>
      <w:lang w:val="zh-CN" w:bidi="zh-CN"/>
    </w:rPr>
  </w:style>
  <w:style w:type="character" w:customStyle="1" w:styleId="28">
    <w:name w:val="批注文字 Char"/>
    <w:basedOn w:val="14"/>
    <w:link w:val="5"/>
    <w:qFormat/>
    <w:uiPriority w:val="99"/>
    <w:rPr>
      <w:rFonts w:ascii="Calibri" w:hAnsi="Calibri" w:eastAsia="宋体" w:cs="Times New Roman"/>
    </w:rPr>
  </w:style>
  <w:style w:type="character" w:customStyle="1" w:styleId="29">
    <w:name w:val="批注主题 Char"/>
    <w:basedOn w:val="28"/>
    <w:link w:val="11"/>
    <w:semiHidden/>
    <w:qFormat/>
    <w:uiPriority w:val="99"/>
    <w:rPr>
      <w:rFonts w:ascii="Calibri" w:hAnsi="Calibri" w:eastAsia="宋体" w:cs="Times New Roman"/>
      <w:b/>
      <w:bCs/>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标题 1 Char"/>
    <w:basedOn w:val="14"/>
    <w:link w:val="2"/>
    <w:qFormat/>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23</Pages>
  <Words>4957</Words>
  <Characters>5127</Characters>
  <Lines>95</Lines>
  <Paragraphs>26</Paragraphs>
  <TotalTime>46</TotalTime>
  <ScaleCrop>false</ScaleCrop>
  <LinksUpToDate>false</LinksUpToDate>
  <CharactersWithSpaces>5152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2023-07-03T23:59:00Z</dcterms:created>
  <dc:creator>User</dc:creator>
  <cp:lastModifiedBy>WPS_1641090464</cp:lastModifiedBy>
  <dcterms:modified xsi:type="dcterms:W3CDTF">2025-07-04T04:12:05Z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F19200CBCCBC8C3D52A3C0648C90243E_43</vt:lpwstr>
  </property>
  <property fmtid="{D5CDD505-2E9C-101B-9397-08002B2CF9AE}" pid="4" name="KSOTemplateDocerSaveRecord">
    <vt:lpwstr>eyJoZGlkIjoiNGVlN2NlZDQwZjdmMGMzNWFlZjg5YzQxYWU0NGNkOTciLCJ1c2VySWQiOiIxMzEyMDM4OTkxIn0=</vt:lpwstr>
  </property>
</Properties>
</file>