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C83F2">
      <w:pPr>
        <w:spacing w:line="840" w:lineRule="auto"/>
        <w:jc w:val="center"/>
        <w:rPr>
          <w:rFonts w:hint="eastAsia" w:ascii="黑体" w:hAnsi="黑体" w:eastAsia="黑体"/>
          <w:sz w:val="48"/>
          <w:szCs w:val="48"/>
        </w:rPr>
      </w:pPr>
    </w:p>
    <w:p w14:paraId="744E80D3">
      <w:pPr>
        <w:spacing w:line="840" w:lineRule="auto"/>
        <w:jc w:val="center"/>
        <w:rPr>
          <w:rFonts w:hint="eastAsia"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8"/>
                    <a:stretch>
                      <a:fillRect/>
                    </a:stretch>
                  </pic:blipFill>
                  <pic:spPr>
                    <a:xfrm>
                      <a:off x="0" y="0"/>
                      <a:ext cx="3036570" cy="732790"/>
                    </a:xfrm>
                    <a:prstGeom prst="rect">
                      <a:avLst/>
                    </a:prstGeom>
                  </pic:spPr>
                </pic:pic>
              </a:graphicData>
            </a:graphic>
          </wp:inline>
        </w:drawing>
      </w:r>
    </w:p>
    <w:p w14:paraId="02B11B69">
      <w:pPr>
        <w:spacing w:line="840" w:lineRule="auto"/>
        <w:jc w:val="center"/>
        <w:rPr>
          <w:rFonts w:hint="eastAsia" w:ascii="黑体" w:hAnsi="黑体" w:eastAsia="黑体"/>
          <w:sz w:val="52"/>
          <w:szCs w:val="52"/>
        </w:rPr>
      </w:pPr>
    </w:p>
    <w:p w14:paraId="5F754F41">
      <w:pPr>
        <w:spacing w:line="840" w:lineRule="auto"/>
        <w:jc w:val="center"/>
        <w:rPr>
          <w:rFonts w:hint="eastAsia" w:ascii="黑体" w:hAnsi="黑体" w:eastAsia="黑体"/>
          <w:sz w:val="52"/>
          <w:szCs w:val="52"/>
        </w:rPr>
      </w:pPr>
    </w:p>
    <w:p w14:paraId="326E4EBA">
      <w:pPr>
        <w:spacing w:before="312" w:beforeLines="100" w:line="960" w:lineRule="auto"/>
        <w:jc w:val="center"/>
        <w:rPr>
          <w:rFonts w:hint="eastAsia" w:ascii="楷体_GB2312" w:hAnsi="宋体" w:eastAsia="楷体_GB2312"/>
          <w:b/>
          <w:sz w:val="48"/>
          <w:szCs w:val="48"/>
        </w:rPr>
      </w:pPr>
      <w:r>
        <w:rPr>
          <w:rFonts w:hint="eastAsia" w:ascii="黑体" w:hAnsi="黑体" w:eastAsia="黑体"/>
          <w:sz w:val="48"/>
          <w:szCs w:val="48"/>
        </w:rPr>
        <w:t>人工智能技术应用</w:t>
      </w:r>
      <w:r>
        <w:rPr>
          <w:rFonts w:hint="eastAsia" w:ascii="楷体_GB2312" w:hAnsi="宋体" w:eastAsia="楷体_GB2312"/>
          <w:b/>
          <w:sz w:val="48"/>
          <w:szCs w:val="48"/>
        </w:rPr>
        <w:t>专业</w:t>
      </w:r>
    </w:p>
    <w:p w14:paraId="4CCF0572">
      <w:pPr>
        <w:spacing w:line="360" w:lineRule="auto"/>
        <w:jc w:val="center"/>
        <w:rPr>
          <w:rFonts w:hint="eastAsia" w:ascii="黑体" w:hAnsi="宋体" w:eastAsia="黑体"/>
          <w:sz w:val="72"/>
          <w:szCs w:val="72"/>
        </w:rPr>
      </w:pPr>
      <w:r>
        <w:rPr>
          <w:rFonts w:hint="eastAsia" w:ascii="黑体" w:hAnsi="宋体" w:eastAsia="黑体"/>
          <w:sz w:val="72"/>
          <w:szCs w:val="72"/>
        </w:rPr>
        <w:t>人才培养方案</w:t>
      </w:r>
    </w:p>
    <w:p w14:paraId="3D10B204">
      <w:pPr>
        <w:widowControl/>
        <w:spacing w:before="312" w:beforeLines="100" w:after="312" w:afterLines="100" w:line="360" w:lineRule="auto"/>
        <w:jc w:val="center"/>
        <w:rPr>
          <w:rFonts w:hint="eastAsia" w:ascii="黑体" w:hAnsi="宋体" w:eastAsia="黑体" w:cs="宋体"/>
          <w:b/>
          <w:kern w:val="0"/>
          <w:sz w:val="50"/>
          <w:szCs w:val="44"/>
        </w:rPr>
      </w:pPr>
      <w:r>
        <w:rPr>
          <w:rFonts w:hint="eastAsia" w:ascii="黑体" w:hAnsi="宋体" w:eastAsia="黑体" w:cs="宋体"/>
          <w:b/>
          <w:kern w:val="0"/>
          <w:sz w:val="50"/>
          <w:szCs w:val="44"/>
        </w:rPr>
        <w:t>（2025版）</w:t>
      </w:r>
    </w:p>
    <w:p w14:paraId="448A27DB">
      <w:pPr>
        <w:spacing w:line="840" w:lineRule="auto"/>
        <w:jc w:val="center"/>
        <w:rPr>
          <w:rFonts w:hint="eastAsia" w:ascii="黑体" w:hAnsi="宋体" w:eastAsia="黑体"/>
          <w:sz w:val="36"/>
          <w:szCs w:val="36"/>
        </w:rPr>
      </w:pPr>
    </w:p>
    <w:p w14:paraId="0327E5B0">
      <w:pPr>
        <w:spacing w:line="840" w:lineRule="auto"/>
        <w:rPr>
          <w:rFonts w:hint="eastAsia" w:ascii="黑体" w:hAnsi="宋体" w:eastAsia="黑体"/>
          <w:sz w:val="24"/>
          <w:szCs w:val="24"/>
        </w:rPr>
      </w:pPr>
    </w:p>
    <w:p w14:paraId="2CA33E58">
      <w:pPr>
        <w:spacing w:line="360" w:lineRule="auto"/>
        <w:jc w:val="center"/>
        <w:rPr>
          <w:rFonts w:hint="eastAsia" w:ascii="黑体" w:hAnsi="宋体" w:eastAsia="黑体"/>
          <w:sz w:val="36"/>
          <w:szCs w:val="36"/>
        </w:rPr>
      </w:pPr>
    </w:p>
    <w:p w14:paraId="0D9B92A9">
      <w:pPr>
        <w:spacing w:line="360" w:lineRule="auto"/>
        <w:jc w:val="center"/>
        <w:rPr>
          <w:rFonts w:hint="eastAsia" w:ascii="黑体" w:hAnsi="宋体" w:eastAsia="黑体"/>
          <w:sz w:val="36"/>
          <w:szCs w:val="36"/>
        </w:rPr>
      </w:pPr>
    </w:p>
    <w:p w14:paraId="24561BF6">
      <w:pPr>
        <w:spacing w:line="360" w:lineRule="auto"/>
        <w:jc w:val="center"/>
        <w:rPr>
          <w:rFonts w:hint="eastAsia" w:ascii="黑体" w:hAnsi="宋体" w:eastAsia="黑体"/>
          <w:sz w:val="36"/>
          <w:szCs w:val="36"/>
        </w:rPr>
      </w:pPr>
      <w:r>
        <w:rPr>
          <w:rFonts w:hint="eastAsia" w:ascii="黑体" w:hAnsi="宋体" w:eastAsia="黑体"/>
          <w:sz w:val="36"/>
          <w:szCs w:val="36"/>
        </w:rPr>
        <w:t>云南轻纺职业学院制</w:t>
      </w:r>
    </w:p>
    <w:p w14:paraId="167B798C">
      <w:pPr>
        <w:spacing w:line="360" w:lineRule="auto"/>
        <w:jc w:val="center"/>
        <w:rPr>
          <w:rFonts w:hint="eastAsia" w:ascii="黑体" w:hAnsi="宋体" w:eastAsia="黑体"/>
          <w:sz w:val="28"/>
          <w:szCs w:val="28"/>
        </w:rPr>
      </w:pPr>
      <w:r>
        <w:rPr>
          <w:rFonts w:hint="eastAsia" w:ascii="黑体" w:hAnsi="宋体" w:eastAsia="黑体"/>
          <w:sz w:val="36"/>
          <w:szCs w:val="36"/>
        </w:rPr>
        <w:t>二〇二五年七月</w:t>
      </w:r>
    </w:p>
    <w:p w14:paraId="19F2A6C9">
      <w:pPr>
        <w:spacing w:line="360" w:lineRule="auto"/>
        <w:rPr>
          <w:rFonts w:hint="eastAsia"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0CF525F8">
      <w:pPr>
        <w:spacing w:before="312" w:beforeLines="100" w:after="312" w:afterLines="100" w:line="360" w:lineRule="auto"/>
        <w:jc w:val="center"/>
        <w:rPr>
          <w:rFonts w:hint="eastAsia" w:ascii="Times New Roman" w:hAnsi="Times New Roman" w:eastAsia="黑体"/>
          <w:b/>
          <w:sz w:val="32"/>
          <w:szCs w:val="32"/>
        </w:rPr>
      </w:pPr>
      <w:r>
        <w:rPr>
          <w:rFonts w:hint="eastAsia" w:ascii="Times New Roman" w:hAnsi="Times New Roman" w:eastAsia="黑体" w:cs="Angsana New"/>
          <w:sz w:val="32"/>
          <w:szCs w:val="32"/>
          <w:lang w:bidi="th-TH"/>
        </w:rPr>
        <w:t>人工智能技术应用专业</w:t>
      </w:r>
      <w:r>
        <w:rPr>
          <w:rFonts w:hint="eastAsia" w:ascii="Times New Roman" w:hAnsi="Times New Roman" w:eastAsia="黑体"/>
          <w:b/>
          <w:sz w:val="32"/>
          <w:szCs w:val="32"/>
        </w:rPr>
        <w:t>人才培养方案</w:t>
      </w:r>
    </w:p>
    <w:p w14:paraId="33BE505E">
      <w:pPr>
        <w:spacing w:line="360" w:lineRule="auto"/>
        <w:ind w:firstLine="480" w:firstLineChars="200"/>
        <w:rPr>
          <w:rFonts w:ascii="Times New Roman" w:hAnsi="Times New Roman"/>
          <w:kern w:val="0"/>
          <w:sz w:val="24"/>
          <w:szCs w:val="28"/>
        </w:rPr>
      </w:pPr>
      <w:r>
        <w:rPr>
          <w:rFonts w:hint="eastAsia" w:ascii="Times New Roman" w:hAnsi="Times New Roman"/>
          <w:kern w:val="0"/>
          <w:sz w:val="24"/>
          <w:szCs w:val="28"/>
        </w:rPr>
        <w:t>本方案是为了实现人工智能技术应用专业人才培养目标设置的基本条件及毕业生达到的人才规格，是制定本专业人才教学计划的依据。凡授予本专业毕业证书者，均应执行本方案。</w:t>
      </w:r>
    </w:p>
    <w:p w14:paraId="271E059C">
      <w:pPr>
        <w:spacing w:line="360" w:lineRule="auto"/>
        <w:ind w:firstLine="560" w:firstLineChars="200"/>
        <w:rPr>
          <w:rFonts w:ascii="Times New Roman" w:hAnsi="Times New Roman"/>
          <w:kern w:val="0"/>
          <w:sz w:val="24"/>
          <w:szCs w:val="28"/>
        </w:rPr>
      </w:pPr>
      <w:r>
        <w:rPr>
          <w:rFonts w:hint="eastAsia" w:ascii="Times New Roman" w:hAnsi="Times New Roman" w:eastAsia="黑体" w:cs="Angsana New"/>
          <w:bCs/>
          <w:sz w:val="28"/>
          <w:szCs w:val="28"/>
          <w:lang w:bidi="th-TH"/>
        </w:rPr>
        <w:t>一、专业名称（专业代码）</w:t>
      </w:r>
    </w:p>
    <w:p w14:paraId="6FC45951">
      <w:pPr>
        <w:spacing w:line="360" w:lineRule="auto"/>
        <w:ind w:firstLine="480" w:firstLineChars="200"/>
        <w:rPr>
          <w:rFonts w:hint="eastAsia" w:ascii="Times New Roman" w:hAnsi="Times New Roman" w:cs="Angsana New"/>
          <w:color w:val="000000" w:themeColor="text1"/>
          <w:sz w:val="24"/>
          <w:szCs w:val="24"/>
          <w:lang w:bidi="th-TH"/>
          <w14:textFill>
            <w14:solidFill>
              <w14:schemeClr w14:val="tx1"/>
            </w14:solidFill>
          </w14:textFill>
        </w:rPr>
      </w:pPr>
      <w:r>
        <w:rPr>
          <w:rFonts w:hint="eastAsia" w:ascii="Times New Roman" w:hAnsi="Times New Roman" w:cs="Angsana New"/>
          <w:color w:val="000000" w:themeColor="text1"/>
          <w:sz w:val="24"/>
          <w:szCs w:val="24"/>
          <w:lang w:bidi="th-TH"/>
          <w14:textFill>
            <w14:solidFill>
              <w14:schemeClr w14:val="tx1"/>
            </w14:solidFill>
          </w14:textFill>
        </w:rPr>
        <w:t>人工智能技术应用</w:t>
      </w:r>
      <w:r>
        <w:rPr>
          <w:rFonts w:ascii="Times New Roman" w:hAnsi="Times New Roman" w:cs="Angsana New"/>
          <w:color w:val="000000" w:themeColor="text1"/>
          <w:sz w:val="24"/>
          <w:szCs w:val="24"/>
          <w:lang w:bidi="th-TH"/>
          <w14:textFill>
            <w14:solidFill>
              <w14:schemeClr w14:val="tx1"/>
            </w14:solidFill>
          </w14:textFill>
        </w:rPr>
        <w:t>（510209）</w:t>
      </w:r>
    </w:p>
    <w:p w14:paraId="5AA362BF">
      <w:pPr>
        <w:spacing w:line="360" w:lineRule="auto"/>
        <w:ind w:firstLine="480" w:firstLineChars="200"/>
        <w:rPr>
          <w:rFonts w:hint="eastAsia" w:ascii="Times New Roman" w:hAnsi="Times New Roman" w:cs="Angsana New"/>
          <w:color w:val="000000" w:themeColor="text1"/>
          <w:sz w:val="24"/>
          <w:szCs w:val="24"/>
          <w:lang w:bidi="th-TH"/>
          <w14:textFill>
            <w14:solidFill>
              <w14:schemeClr w14:val="tx1"/>
            </w14:solidFill>
          </w14:textFill>
        </w:rPr>
      </w:pPr>
      <w:r>
        <w:rPr>
          <w:rFonts w:hint="eastAsia" w:ascii="Times New Roman" w:hAnsi="Times New Roman" w:cs="Angsana New"/>
          <w:color w:val="000000" w:themeColor="text1"/>
          <w:sz w:val="24"/>
          <w:szCs w:val="24"/>
          <w:lang w:bidi="th-TH"/>
          <w14:textFill>
            <w14:solidFill>
              <w14:schemeClr w14:val="tx1"/>
            </w14:solidFill>
          </w14:textFill>
        </w:rPr>
        <w:t>批准设置日期：2019年5月</w:t>
      </w:r>
    </w:p>
    <w:p w14:paraId="49102FFF">
      <w:pPr>
        <w:spacing w:line="360" w:lineRule="auto"/>
        <w:ind w:firstLine="480" w:firstLineChars="200"/>
        <w:rPr>
          <w:rFonts w:ascii="Times New Roman" w:hAnsi="Times New Roman"/>
          <w:color w:val="000000" w:themeColor="text1"/>
          <w:kern w:val="0"/>
          <w:sz w:val="24"/>
          <w:szCs w:val="28"/>
          <w14:textFill>
            <w14:solidFill>
              <w14:schemeClr w14:val="tx1"/>
            </w14:solidFill>
          </w14:textFill>
        </w:rPr>
      </w:pPr>
      <w:r>
        <w:rPr>
          <w:rFonts w:hint="eastAsia" w:ascii="Times New Roman" w:hAnsi="Times New Roman" w:cs="Angsana New"/>
          <w:color w:val="000000" w:themeColor="text1"/>
          <w:sz w:val="24"/>
          <w:szCs w:val="24"/>
          <w:lang w:bidi="th-TH"/>
          <w14:textFill>
            <w14:solidFill>
              <w14:schemeClr w14:val="tx1"/>
            </w14:solidFill>
          </w14:textFill>
        </w:rPr>
        <w:t>首次招生日期：2019年7月</w:t>
      </w:r>
    </w:p>
    <w:p w14:paraId="0D0E3816">
      <w:pPr>
        <w:spacing w:line="360" w:lineRule="auto"/>
        <w:ind w:firstLine="560" w:firstLineChars="200"/>
        <w:rPr>
          <w:rFonts w:ascii="Times New Roman" w:hAnsi="Times New Roman"/>
          <w:kern w:val="0"/>
          <w:sz w:val="24"/>
          <w:szCs w:val="28"/>
        </w:rPr>
      </w:pPr>
      <w:r>
        <w:rPr>
          <w:rFonts w:hint="eastAsia" w:ascii="Times New Roman" w:hAnsi="Times New Roman" w:eastAsia="黑体" w:cs="Angsana New"/>
          <w:bCs/>
          <w:sz w:val="28"/>
          <w:szCs w:val="28"/>
          <w:lang w:bidi="th-TH"/>
        </w:rPr>
        <w:t>二、学制与招生</w:t>
      </w:r>
    </w:p>
    <w:p w14:paraId="758A4D6D">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Times New Roman" w:hAnsi="Times New Roman"/>
          <w:kern w:val="0"/>
          <w:sz w:val="24"/>
          <w:szCs w:val="28"/>
        </w:rPr>
      </w:pPr>
      <w:r>
        <w:rPr>
          <w:rFonts w:hint="eastAsia" w:ascii="Times New Roman" w:hAnsi="Times New Roman"/>
          <w:kern w:val="0"/>
          <w:sz w:val="24"/>
          <w:szCs w:val="28"/>
        </w:rPr>
        <w:t>（一）</w:t>
      </w:r>
      <w:r>
        <w:rPr>
          <w:rFonts w:hint="eastAsia" w:ascii="Times New Roman" w:hAnsi="Times New Roman"/>
          <w:b/>
          <w:kern w:val="0"/>
          <w:sz w:val="24"/>
          <w:szCs w:val="28"/>
        </w:rPr>
        <w:t>学制：</w:t>
      </w:r>
      <w:r>
        <w:rPr>
          <w:rFonts w:hint="eastAsia" w:ascii="Times New Roman" w:hAnsi="Times New Roman"/>
          <w:kern w:val="0"/>
          <w:sz w:val="24"/>
          <w:szCs w:val="28"/>
        </w:rPr>
        <w:t>基本修业年限以3年为主，弹性修读年限为2～5年。</w:t>
      </w:r>
    </w:p>
    <w:p w14:paraId="55C9399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Times New Roman" w:hAnsi="Times New Roman"/>
          <w:kern w:val="0"/>
          <w:sz w:val="24"/>
          <w:szCs w:val="28"/>
        </w:rPr>
      </w:pPr>
      <w:r>
        <w:rPr>
          <w:rFonts w:hint="eastAsia" w:ascii="Times New Roman" w:hAnsi="Times New Roman"/>
          <w:kern w:val="0"/>
          <w:sz w:val="24"/>
          <w:szCs w:val="28"/>
        </w:rPr>
        <w:t>（二）</w:t>
      </w:r>
      <w:r>
        <w:rPr>
          <w:rFonts w:hint="eastAsia" w:ascii="Times New Roman" w:hAnsi="Times New Roman"/>
          <w:b/>
          <w:kern w:val="0"/>
          <w:sz w:val="24"/>
          <w:szCs w:val="28"/>
        </w:rPr>
        <w:t>招生对象：</w:t>
      </w:r>
      <w:r>
        <w:rPr>
          <w:rFonts w:hint="eastAsia" w:ascii="Times New Roman" w:hAnsi="Times New Roman"/>
          <w:kern w:val="0"/>
          <w:sz w:val="24"/>
          <w:szCs w:val="28"/>
        </w:rPr>
        <w:t>普通高中毕业、中等职业学校毕业或具有同等学力者。</w:t>
      </w:r>
    </w:p>
    <w:p w14:paraId="23B364B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Times New Roman" w:hAnsi="Times New Roman"/>
          <w:kern w:val="0"/>
          <w:sz w:val="24"/>
          <w:szCs w:val="28"/>
        </w:rPr>
      </w:pPr>
      <w:r>
        <w:rPr>
          <w:rFonts w:hint="eastAsia" w:ascii="Times New Roman" w:hAnsi="Times New Roman"/>
          <w:kern w:val="0"/>
          <w:sz w:val="24"/>
          <w:szCs w:val="28"/>
        </w:rPr>
        <w:t>（三）</w:t>
      </w:r>
      <w:r>
        <w:rPr>
          <w:rFonts w:hint="eastAsia" w:ascii="Times New Roman" w:hAnsi="Times New Roman"/>
          <w:b/>
          <w:kern w:val="0"/>
          <w:sz w:val="24"/>
          <w:szCs w:val="28"/>
        </w:rPr>
        <w:t>招生方式：</w:t>
      </w:r>
      <w:r>
        <w:rPr>
          <w:rFonts w:hint="eastAsia" w:ascii="Times New Roman" w:hAnsi="Times New Roman"/>
          <w:kern w:val="0"/>
          <w:sz w:val="24"/>
          <w:szCs w:val="28"/>
        </w:rPr>
        <w:t>统一招生、高等职业院校分类考试招生。</w:t>
      </w:r>
    </w:p>
    <w:p w14:paraId="342CB5C6">
      <w:pPr>
        <w:spacing w:line="360" w:lineRule="auto"/>
        <w:ind w:firstLine="560" w:firstLineChars="200"/>
        <w:rPr>
          <w:rFonts w:hint="eastAsia" w:ascii="Times New Roman" w:hAnsi="Times New Roman"/>
          <w:kern w:val="0"/>
          <w:sz w:val="24"/>
          <w:szCs w:val="28"/>
        </w:rPr>
      </w:pPr>
      <w:r>
        <w:rPr>
          <w:rFonts w:hint="eastAsia" w:ascii="Times New Roman" w:hAnsi="Times New Roman" w:eastAsia="黑体" w:cs="Angsana New"/>
          <w:bCs/>
          <w:sz w:val="28"/>
          <w:szCs w:val="28"/>
          <w:lang w:bidi="th-TH"/>
        </w:rPr>
        <w:t>三、职业面向</w:t>
      </w:r>
    </w:p>
    <w:p w14:paraId="32464439">
      <w:pPr>
        <w:adjustRightInd w:val="0"/>
        <w:snapToGrid w:val="0"/>
        <w:spacing w:line="360" w:lineRule="auto"/>
        <w:ind w:firstLine="480" w:firstLineChars="200"/>
        <w:rPr>
          <w:rFonts w:hint="eastAsia" w:ascii="Times New Roman" w:hAnsi="Times New Roman"/>
          <w:color w:val="000000" w:themeColor="text1"/>
          <w:kern w:val="0"/>
          <w:sz w:val="24"/>
          <w:szCs w:val="28"/>
          <w14:textFill>
            <w14:solidFill>
              <w14:schemeClr w14:val="tx1"/>
            </w14:solidFill>
          </w14:textFill>
        </w:rPr>
      </w:pPr>
      <w:r>
        <w:rPr>
          <w:rFonts w:hint="eastAsia" w:ascii="Times New Roman" w:hAnsi="Times New Roman" w:cs="Angsana New"/>
          <w:sz w:val="24"/>
          <w:szCs w:val="24"/>
          <w:lang w:bidi="th-TH"/>
        </w:rPr>
        <w:t>本专业职业面向见表</w:t>
      </w:r>
      <w:r>
        <w:rPr>
          <w:rFonts w:ascii="Times New Roman" w:hAnsi="Times New Roman" w:cs="Angsana New"/>
          <w:color w:val="000000" w:themeColor="text1"/>
          <w:sz w:val="24"/>
          <w:szCs w:val="24"/>
          <w:lang w:bidi="th-TH"/>
          <w14:textFill>
            <w14:solidFill>
              <w14:schemeClr w14:val="tx1"/>
            </w14:solidFill>
          </w14:textFill>
        </w:rPr>
        <w:t>1</w:t>
      </w:r>
      <w:r>
        <w:rPr>
          <w:rFonts w:hint="eastAsia" w:ascii="Times New Roman" w:hAnsi="Times New Roman" w:cs="Angsana New"/>
          <w:color w:val="000000" w:themeColor="text1"/>
          <w:sz w:val="24"/>
          <w:szCs w:val="24"/>
          <w:lang w:bidi="th-TH"/>
          <w14:textFill>
            <w14:solidFill>
              <w14:schemeClr w14:val="tx1"/>
            </w14:solidFill>
          </w14:textFill>
        </w:rPr>
        <w:t>。</w:t>
      </w:r>
    </w:p>
    <w:p w14:paraId="4CB409A3">
      <w:pPr>
        <w:adjustRightInd w:val="0"/>
        <w:snapToGrid w:val="0"/>
        <w:spacing w:line="360" w:lineRule="auto"/>
        <w:jc w:val="center"/>
        <w:rPr>
          <w:rFonts w:ascii="Times New Roman" w:hAnsi="Times New Roman" w:cs="Angsana New"/>
          <w:b/>
          <w:color w:val="000000" w:themeColor="text1"/>
          <w:sz w:val="24"/>
          <w:szCs w:val="24"/>
          <w:lang w:bidi="th-TH"/>
          <w14:textFill>
            <w14:solidFill>
              <w14:schemeClr w14:val="tx1"/>
            </w14:solidFill>
          </w14:textFill>
        </w:rPr>
      </w:pPr>
      <w:r>
        <w:rPr>
          <w:rFonts w:hint="eastAsia" w:ascii="Times New Roman" w:hAnsi="Times New Roman" w:cs="Angsana New"/>
          <w:b/>
          <w:color w:val="000000" w:themeColor="text1"/>
          <w:sz w:val="24"/>
          <w:szCs w:val="24"/>
          <w:lang w:bidi="th-TH"/>
          <w14:textFill>
            <w14:solidFill>
              <w14:schemeClr w14:val="tx1"/>
            </w14:solidFill>
          </w14:textFill>
        </w:rPr>
        <w:t>表1  本专业职业面向</w:t>
      </w:r>
    </w:p>
    <w:tbl>
      <w:tblPr>
        <w:tblStyle w:val="9"/>
        <w:tblW w:w="8701" w:type="dxa"/>
        <w:jc w:val="center"/>
        <w:tblLayout w:type="fixed"/>
        <w:tblCellMar>
          <w:top w:w="0" w:type="dxa"/>
          <w:left w:w="0" w:type="dxa"/>
          <w:bottom w:w="0" w:type="dxa"/>
          <w:right w:w="0" w:type="dxa"/>
        </w:tblCellMar>
      </w:tblPr>
      <w:tblGrid>
        <w:gridCol w:w="1260"/>
        <w:gridCol w:w="1216"/>
        <w:gridCol w:w="1080"/>
        <w:gridCol w:w="1478"/>
        <w:gridCol w:w="1732"/>
        <w:gridCol w:w="1935"/>
      </w:tblGrid>
      <w:tr w14:paraId="2C79B2B4">
        <w:trPr>
          <w:trHeight w:val="680" w:hRule="atLeast"/>
          <w:jc w:val="center"/>
        </w:trPr>
        <w:tc>
          <w:tcPr>
            <w:tcW w:w="12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31E27E45">
            <w:pPr>
              <w:adjustRightInd w:val="0"/>
              <w:snapToGrid w:val="0"/>
              <w:jc w:val="center"/>
              <w:rPr>
                <w:rFonts w:ascii="Times New Roman" w:hAnsi="Times New Roman"/>
                <w:szCs w:val="21"/>
              </w:rPr>
            </w:pPr>
            <w:r>
              <w:rPr>
                <w:rFonts w:hint="eastAsia" w:ascii="Times New Roman" w:hAnsi="Times New Roman"/>
                <w:szCs w:val="21"/>
              </w:rPr>
              <w:t>所属专业大类（代码）</w:t>
            </w:r>
          </w:p>
        </w:tc>
        <w:tc>
          <w:tcPr>
            <w:tcW w:w="121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5912DE8D">
            <w:pPr>
              <w:adjustRightInd w:val="0"/>
              <w:snapToGrid w:val="0"/>
              <w:jc w:val="center"/>
              <w:rPr>
                <w:rFonts w:ascii="Times New Roman" w:hAnsi="Times New Roman"/>
                <w:szCs w:val="21"/>
              </w:rPr>
            </w:pPr>
            <w:r>
              <w:rPr>
                <w:rFonts w:hint="eastAsia" w:ascii="Times New Roman" w:hAnsi="Times New Roman"/>
                <w:szCs w:val="21"/>
              </w:rPr>
              <w:t>所属专业类（代码）</w:t>
            </w:r>
          </w:p>
        </w:tc>
        <w:tc>
          <w:tcPr>
            <w:tcW w:w="108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43F0BDFC">
            <w:pPr>
              <w:adjustRightInd w:val="0"/>
              <w:snapToGrid w:val="0"/>
              <w:jc w:val="center"/>
              <w:rPr>
                <w:rFonts w:ascii="Times New Roman" w:hAnsi="Times New Roman"/>
                <w:szCs w:val="21"/>
              </w:rPr>
            </w:pPr>
            <w:r>
              <w:rPr>
                <w:rFonts w:hint="eastAsia" w:ascii="Times New Roman" w:hAnsi="Times New Roman"/>
                <w:szCs w:val="21"/>
              </w:rPr>
              <w:t>对应行业（代码）</w:t>
            </w:r>
          </w:p>
        </w:tc>
        <w:tc>
          <w:tcPr>
            <w:tcW w:w="147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5B54292">
            <w:pPr>
              <w:adjustRightInd w:val="0"/>
              <w:snapToGrid w:val="0"/>
              <w:jc w:val="center"/>
              <w:rPr>
                <w:rFonts w:ascii="Times New Roman" w:hAnsi="Times New Roman"/>
                <w:szCs w:val="21"/>
              </w:rPr>
            </w:pPr>
            <w:r>
              <w:rPr>
                <w:rFonts w:hint="eastAsia" w:ascii="Times New Roman" w:hAnsi="Times New Roman"/>
                <w:szCs w:val="21"/>
              </w:rPr>
              <w:t>主要职业类别（代码）</w:t>
            </w:r>
          </w:p>
        </w:tc>
        <w:tc>
          <w:tcPr>
            <w:tcW w:w="173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15C77C3C">
            <w:pPr>
              <w:adjustRightInd w:val="0"/>
              <w:snapToGrid w:val="0"/>
              <w:jc w:val="center"/>
              <w:rPr>
                <w:rFonts w:hint="eastAsia" w:ascii="Times New Roman" w:hAnsi="Times New Roman"/>
                <w:szCs w:val="21"/>
              </w:rPr>
            </w:pPr>
            <w:r>
              <w:rPr>
                <w:rFonts w:hint="eastAsia" w:ascii="Times New Roman" w:hAnsi="Times New Roman"/>
                <w:szCs w:val="21"/>
              </w:rPr>
              <w:t>主要岗位（群）</w:t>
            </w:r>
          </w:p>
          <w:p w14:paraId="20F5CF2F">
            <w:pPr>
              <w:adjustRightInd w:val="0"/>
              <w:snapToGrid w:val="0"/>
              <w:jc w:val="center"/>
              <w:rPr>
                <w:rFonts w:ascii="Times New Roman" w:hAnsi="Times New Roman"/>
                <w:szCs w:val="21"/>
              </w:rPr>
            </w:pPr>
            <w:r>
              <w:rPr>
                <w:rFonts w:hint="eastAsia" w:ascii="Times New Roman" w:hAnsi="Times New Roman"/>
                <w:szCs w:val="21"/>
              </w:rPr>
              <w:t>类别列举</w:t>
            </w:r>
          </w:p>
        </w:tc>
        <w:tc>
          <w:tcPr>
            <w:tcW w:w="193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1119F932">
            <w:pPr>
              <w:adjustRightInd w:val="0"/>
              <w:snapToGrid w:val="0"/>
              <w:jc w:val="center"/>
              <w:rPr>
                <w:rFonts w:ascii="Times New Roman" w:hAnsi="Times New Roman"/>
                <w:szCs w:val="21"/>
              </w:rPr>
            </w:pPr>
            <w:r>
              <w:rPr>
                <w:rFonts w:hint="eastAsia" w:ascii="Times New Roman" w:hAnsi="Times New Roman"/>
                <w:szCs w:val="21"/>
              </w:rPr>
              <w:t>职业资格（职业技能等级）证书列举</w:t>
            </w:r>
          </w:p>
        </w:tc>
      </w:tr>
      <w:tr w14:paraId="5951C97F">
        <w:trPr>
          <w:trHeight w:val="630"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53C97E6D">
            <w:pPr>
              <w:adjustRightInd w:val="0"/>
              <w:snapToGri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电子与信息大类（51）</w:t>
            </w:r>
          </w:p>
        </w:tc>
        <w:tc>
          <w:tcPr>
            <w:tcW w:w="1216" w:type="dxa"/>
            <w:tcBorders>
              <w:top w:val="nil"/>
              <w:left w:val="nil"/>
              <w:bottom w:val="single" w:color="auto" w:sz="6" w:space="0"/>
              <w:right w:val="single" w:color="auto" w:sz="6" w:space="0"/>
            </w:tcBorders>
            <w:tcMar>
              <w:top w:w="0" w:type="dxa"/>
              <w:left w:w="105" w:type="dxa"/>
              <w:bottom w:w="0" w:type="dxa"/>
              <w:right w:w="105" w:type="dxa"/>
            </w:tcMar>
            <w:vAlign w:val="center"/>
          </w:tcPr>
          <w:p w14:paraId="74041009">
            <w:pPr>
              <w:adjustRightInd w:val="0"/>
              <w:snapToGri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计算机类（5102）</w:t>
            </w:r>
          </w:p>
        </w:tc>
        <w:tc>
          <w:tcPr>
            <w:tcW w:w="1080" w:type="dxa"/>
            <w:tcBorders>
              <w:top w:val="nil"/>
              <w:left w:val="nil"/>
              <w:bottom w:val="single" w:color="auto" w:sz="6" w:space="0"/>
              <w:right w:val="single" w:color="auto" w:sz="6" w:space="0"/>
            </w:tcBorders>
            <w:tcMar>
              <w:top w:w="0" w:type="dxa"/>
              <w:left w:w="105" w:type="dxa"/>
              <w:bottom w:w="0" w:type="dxa"/>
              <w:right w:w="105" w:type="dxa"/>
            </w:tcMar>
            <w:vAlign w:val="center"/>
          </w:tcPr>
          <w:p w14:paraId="5AE80D73">
            <w:pPr>
              <w:adjustRightInd w:val="0"/>
              <w:snapToGri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软件与信息技术服务业（65）、互联网和相关服务（64）</w:t>
            </w:r>
          </w:p>
        </w:tc>
        <w:tc>
          <w:tcPr>
            <w:tcW w:w="1478" w:type="dxa"/>
            <w:tcBorders>
              <w:top w:val="nil"/>
              <w:left w:val="nil"/>
              <w:bottom w:val="single" w:color="auto" w:sz="6" w:space="0"/>
              <w:right w:val="single" w:color="auto" w:sz="6" w:space="0"/>
            </w:tcBorders>
            <w:tcMar>
              <w:top w:w="0" w:type="dxa"/>
              <w:left w:w="105" w:type="dxa"/>
              <w:bottom w:w="0" w:type="dxa"/>
              <w:right w:w="105" w:type="dxa"/>
            </w:tcMar>
            <w:vAlign w:val="center"/>
          </w:tcPr>
          <w:p w14:paraId="1358C913">
            <w:pPr>
              <w:adjustRightInd w:val="0"/>
              <w:snapToGri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人工智能工程技术人员S（2-02-38-01）、人工智能训练师S （4-04-05-05）</w:t>
            </w:r>
          </w:p>
        </w:tc>
        <w:tc>
          <w:tcPr>
            <w:tcW w:w="1732" w:type="dxa"/>
            <w:tcBorders>
              <w:top w:val="nil"/>
              <w:left w:val="nil"/>
              <w:bottom w:val="single" w:color="auto" w:sz="6" w:space="0"/>
              <w:right w:val="single" w:color="auto" w:sz="6" w:space="0"/>
            </w:tcBorders>
            <w:tcMar>
              <w:top w:w="0" w:type="dxa"/>
              <w:left w:w="105" w:type="dxa"/>
              <w:bottom w:w="0" w:type="dxa"/>
              <w:right w:w="105" w:type="dxa"/>
            </w:tcMar>
            <w:vAlign w:val="center"/>
          </w:tcPr>
          <w:p w14:paraId="490C8676">
            <w:pPr>
              <w:adjustRightInd w:val="0"/>
              <w:snapToGrid w:val="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数据采集与处理、算法模型训练与测试、人工智能应用开发、人工 智能系统集成与运维</w:t>
            </w:r>
          </w:p>
        </w:tc>
        <w:tc>
          <w:tcPr>
            <w:tcW w:w="1935" w:type="dxa"/>
            <w:tcBorders>
              <w:top w:val="nil"/>
              <w:left w:val="nil"/>
              <w:bottom w:val="single" w:color="auto" w:sz="6" w:space="0"/>
              <w:right w:val="single" w:color="auto" w:sz="6" w:space="0"/>
            </w:tcBorders>
            <w:tcMar>
              <w:top w:w="0" w:type="dxa"/>
              <w:left w:w="105" w:type="dxa"/>
              <w:bottom w:w="0" w:type="dxa"/>
              <w:right w:w="105" w:type="dxa"/>
            </w:tcMar>
            <w:vAlign w:val="center"/>
          </w:tcPr>
          <w:p w14:paraId="13B67276">
            <w:pPr>
              <w:adjustRightInd w:val="0"/>
              <w:snapToGri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计算机技术与软件专业技术资格、计算机视觉应用开发、Python程序开发、人工智能深度学习工程应用、智能计算平台应用开发、人工智能数据处理、人工智能前端设备应用</w:t>
            </w:r>
          </w:p>
        </w:tc>
      </w:tr>
    </w:tbl>
    <w:p w14:paraId="635078F2">
      <w:pPr>
        <w:spacing w:line="360" w:lineRule="auto"/>
        <w:ind w:firstLine="560" w:firstLineChars="200"/>
        <w:rPr>
          <w:rFonts w:ascii="Times New Roman" w:hAnsi="Times New Roman" w:cs="Angsana New"/>
          <w:color w:val="FF0000"/>
          <w:sz w:val="24"/>
          <w:szCs w:val="24"/>
          <w:lang w:bidi="th-TH"/>
        </w:rPr>
      </w:pPr>
      <w:r>
        <w:rPr>
          <w:rFonts w:hint="eastAsia" w:ascii="Times New Roman" w:hAnsi="Times New Roman" w:eastAsia="黑体" w:cs="Angsana New"/>
          <w:bCs/>
          <w:sz w:val="28"/>
          <w:szCs w:val="28"/>
          <w:lang w:bidi="th-TH"/>
        </w:rPr>
        <w:t>四、培养目标与培养规格</w:t>
      </w:r>
    </w:p>
    <w:p w14:paraId="3306C86A">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b/>
          <w:bCs/>
          <w:sz w:val="24"/>
          <w:szCs w:val="24"/>
          <w:lang w:bidi="th-TH"/>
        </w:rPr>
        <w:t>（一</w:t>
      </w:r>
      <w:r>
        <w:rPr>
          <w:rFonts w:ascii="Times New Roman" w:hAnsi="Times New Roman" w:cs="Angsana New"/>
          <w:b/>
          <w:bCs/>
          <w:sz w:val="24"/>
          <w:szCs w:val="24"/>
          <w:lang w:bidi="th-TH"/>
        </w:rPr>
        <w:t>）</w:t>
      </w:r>
      <w:r>
        <w:rPr>
          <w:rFonts w:hint="eastAsia" w:ascii="Times New Roman" w:hAnsi="Times New Roman" w:cs="Angsana New"/>
          <w:b/>
          <w:bCs/>
          <w:sz w:val="24"/>
          <w:szCs w:val="24"/>
          <w:lang w:bidi="th-TH"/>
        </w:rPr>
        <w:t>培养</w:t>
      </w:r>
      <w:r>
        <w:rPr>
          <w:rFonts w:ascii="Times New Roman" w:hAnsi="Times New Roman" w:cs="Angsana New"/>
          <w:b/>
          <w:bCs/>
          <w:sz w:val="24"/>
          <w:szCs w:val="24"/>
          <w:lang w:bidi="th-TH"/>
        </w:rPr>
        <w:t>目标</w:t>
      </w:r>
    </w:p>
    <w:p w14:paraId="6590EDB8">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本专业培养德、智、体、美、劳全面发展，践行社会主义核心价值观，具有一定的文化水平、良好的职业道德、人文素养和数字素养，掌握本专业的基本知识和主要技术技能，</w:t>
      </w:r>
      <w:r>
        <w:rPr>
          <w:rFonts w:hint="eastAsia" w:ascii="Times New Roman" w:hAnsi="Times New Roman" w:cs="Angsana New"/>
          <w:sz w:val="24"/>
          <w:szCs w:val="24"/>
          <w:lang w:val="en-US" w:eastAsia="zh-CN" w:bidi="th-TH"/>
        </w:rPr>
        <w:t>面向人工智能技术领域，能</w:t>
      </w:r>
      <w:r>
        <w:rPr>
          <w:rFonts w:hint="eastAsia" w:ascii="Times New Roman" w:hAnsi="Times New Roman" w:cs="Angsana New"/>
          <w:sz w:val="24"/>
          <w:szCs w:val="24"/>
          <w:lang w:bidi="th-TH"/>
        </w:rPr>
        <w:t>适应人工智能行业发展需求，掌握人工智能基础理论、编程基础和常用工具使用，能熟练运用工具完成数据采集处理、模型训练与优化，具备开发简单人工智能应用系统的能力</w:t>
      </w:r>
      <w:r>
        <w:rPr>
          <w:rFonts w:hint="eastAsia" w:ascii="Times New Roman" w:hAnsi="Times New Roman" w:cs="Angsana New"/>
          <w:sz w:val="24"/>
          <w:szCs w:val="24"/>
          <w:lang w:eastAsia="zh-CN" w:bidi="th-TH"/>
        </w:rPr>
        <w:t>。</w:t>
      </w:r>
      <w:r>
        <w:rPr>
          <w:rFonts w:hint="eastAsia" w:ascii="Times New Roman" w:hAnsi="Times New Roman" w:cs="Angsana New"/>
          <w:sz w:val="24"/>
          <w:szCs w:val="24"/>
          <w:lang w:bidi="th-TH"/>
        </w:rPr>
        <w:t>毕业生可在人工智能领域从事算法助理、数据处理专员</w:t>
      </w:r>
      <w:r>
        <w:rPr>
          <w:rFonts w:hint="eastAsia" w:ascii="Times New Roman" w:hAnsi="Times New Roman" w:cs="Angsana New"/>
          <w:sz w:val="24"/>
          <w:szCs w:val="24"/>
          <w:lang w:eastAsia="zh-CN" w:bidi="th-TH"/>
        </w:rPr>
        <w:t>、</w:t>
      </w:r>
      <w:r>
        <w:rPr>
          <w:rFonts w:hint="eastAsia" w:ascii="Times New Roman" w:hAnsi="Times New Roman" w:cs="Angsana New"/>
          <w:sz w:val="24"/>
          <w:szCs w:val="24"/>
          <w:lang w:bidi="th-TH"/>
        </w:rPr>
        <w:t>AI应用操作员等岗位，拥有良好职业道德与团队协作精神。毕业3年左右，能够独立承担中小型AI项目的执行工作，熟练运用技术解决岗位实际问题，具备持续学习和适应行业发展的能力。</w:t>
      </w:r>
    </w:p>
    <w:p w14:paraId="7F00C372">
      <w:pPr>
        <w:adjustRightInd w:val="0"/>
        <w:snapToGrid w:val="0"/>
        <w:spacing w:line="360" w:lineRule="auto"/>
        <w:ind w:firstLine="480" w:firstLineChars="200"/>
        <w:rPr>
          <w:rFonts w:ascii="Times New Roman" w:hAnsi="Times New Roman" w:cs="Angsana New"/>
          <w:color w:val="FF0000"/>
          <w:sz w:val="24"/>
          <w:szCs w:val="24"/>
          <w:lang w:bidi="th-TH"/>
        </w:rPr>
      </w:pPr>
      <w:r>
        <w:rPr>
          <w:rFonts w:hint="eastAsia" w:ascii="Times New Roman" w:hAnsi="Times New Roman" w:cs="Angsana New"/>
          <w:b/>
          <w:bCs/>
          <w:sz w:val="24"/>
          <w:szCs w:val="24"/>
          <w:lang w:bidi="th-TH"/>
        </w:rPr>
        <w:t>（二）培养规格</w:t>
      </w:r>
    </w:p>
    <w:p w14:paraId="29EED4FB">
      <w:pPr>
        <w:adjustRightInd w:val="0"/>
        <w:snapToGrid w:val="0"/>
        <w:spacing w:line="360" w:lineRule="auto"/>
        <w:ind w:firstLine="480" w:firstLineChars="200"/>
        <w:rPr>
          <w:rFonts w:hint="eastAsia" w:ascii="Times New Roman" w:hAnsi="Times New Roman" w:cs="Angsana New"/>
          <w:sz w:val="24"/>
          <w:szCs w:val="24"/>
          <w:lang w:bidi="th-TH"/>
        </w:rPr>
      </w:pPr>
      <w:r>
        <w:rPr>
          <w:rFonts w:ascii="Times New Roman" w:hAnsi="Times New Roman" w:cs="Angsana New"/>
          <w:sz w:val="24"/>
          <w:szCs w:val="24"/>
          <w:lang w:bidi="th-TH"/>
        </w:rPr>
        <w:t>本专业学生应在系统学习本专业知识并完成有关实习实训基础上，全面提升知识、能力、素质，掌握并实际运用岗位（群）需要的专业核心技术技能，实现德智体美劳全面发展，总体上须达到以下要求：</w:t>
      </w:r>
    </w:p>
    <w:p w14:paraId="2F532B7F">
      <w:pPr>
        <w:adjustRightInd w:val="0"/>
        <w:snapToGrid w:val="0"/>
        <w:spacing w:line="360" w:lineRule="auto"/>
        <w:ind w:firstLine="480" w:firstLineChars="200"/>
        <w:outlineLvl w:val="0"/>
        <w:rPr>
          <w:rFonts w:ascii="Times New Roman" w:hAnsi="Times New Roman" w:cs="Angsana New"/>
          <w:sz w:val="24"/>
          <w:szCs w:val="24"/>
          <w:lang w:bidi="th-TH"/>
        </w:rPr>
      </w:pPr>
      <w:r>
        <w:rPr>
          <w:rFonts w:hint="eastAsia" w:ascii="Times New Roman" w:hAnsi="Times New Roman" w:cs="Angsana New"/>
          <w:sz w:val="24"/>
          <w:szCs w:val="24"/>
          <w:lang w:bidi="th-TH"/>
        </w:rPr>
        <w:t>1</w:t>
      </w:r>
      <w:r>
        <w:rPr>
          <w:rFonts w:ascii="Times New Roman" w:hAnsi="Times New Roman" w:cs="Angsana New"/>
          <w:sz w:val="24"/>
          <w:szCs w:val="24"/>
          <w:lang w:bidi="th-TH"/>
        </w:rPr>
        <w:t>.</w:t>
      </w:r>
      <w:r>
        <w:rPr>
          <w:rFonts w:hint="eastAsia" w:ascii="Times New Roman" w:hAnsi="Times New Roman" w:cs="Angsana New"/>
          <w:sz w:val="24"/>
          <w:szCs w:val="24"/>
          <w:lang w:bidi="th-TH"/>
        </w:rPr>
        <w:t>素质要求</w:t>
      </w:r>
    </w:p>
    <w:p w14:paraId="24B872D1">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（1）思想政治素质：</w:t>
      </w:r>
      <w:r>
        <w:rPr>
          <w:rFonts w:ascii="Times New Roman" w:hAnsi="Times New Roman" w:cs="Angsana New"/>
          <w:sz w:val="24"/>
          <w:szCs w:val="24"/>
          <w:lang w:bidi="th-TH"/>
        </w:rPr>
        <w:t>坚定拥护中国共产党领导和中国特色社会主义制度，以习近平新时代中国特色社会主义思想为指导，践行社会主义核心价值观，具有坚定的理想信念、深厚的爱国情感和中华民族自豪感；</w:t>
      </w:r>
    </w:p>
    <w:p w14:paraId="531980EF">
      <w:pPr>
        <w:adjustRightInd w:val="0"/>
        <w:snapToGrid w:val="0"/>
        <w:spacing w:line="360" w:lineRule="auto"/>
        <w:ind w:firstLine="480" w:firstLineChars="200"/>
        <w:rPr>
          <w:rFonts w:hint="eastAsia" w:ascii="Times New Roman" w:hAnsi="Times New Roman" w:eastAsia="宋体" w:cs="Angsana New"/>
          <w:sz w:val="24"/>
          <w:szCs w:val="24"/>
          <w:lang w:eastAsia="zh-CN" w:bidi="th-TH"/>
        </w:rPr>
      </w:pPr>
      <w:r>
        <w:rPr>
          <w:rFonts w:hint="eastAsia" w:ascii="Times New Roman" w:hAnsi="Times New Roman" w:cs="Angsana New"/>
          <w:sz w:val="24"/>
          <w:szCs w:val="24"/>
          <w:lang w:bidi="th-TH"/>
        </w:rPr>
        <w:t>（2）文化素质：</w:t>
      </w:r>
      <w:r>
        <w:rPr>
          <w:rFonts w:ascii="Times New Roman" w:hAnsi="Times New Roman" w:cs="Angsana New"/>
          <w:sz w:val="24"/>
          <w:szCs w:val="24"/>
          <w:lang w:bidi="th-TH"/>
        </w:rPr>
        <w:t>掌握支撑本专业学习和可持续发展必备的语文、数学、外语（英语等）、信息技术等文化基础知识，具有良好的人文素养与科学素养，具备职业生涯规划能力；</w:t>
      </w:r>
    </w:p>
    <w:p w14:paraId="147435D5">
      <w:pPr>
        <w:adjustRightInd w:val="0"/>
        <w:snapToGrid w:val="0"/>
        <w:spacing w:line="360" w:lineRule="auto"/>
        <w:ind w:firstLine="480" w:firstLineChars="200"/>
        <w:rPr>
          <w:rFonts w:hint="eastAsia" w:ascii="Times New Roman" w:hAnsi="Times New Roman" w:eastAsia="宋体" w:cs="Angsana New"/>
          <w:sz w:val="24"/>
          <w:szCs w:val="24"/>
          <w:lang w:eastAsia="zh-CN" w:bidi="th-TH"/>
        </w:rPr>
      </w:pPr>
      <w:r>
        <w:rPr>
          <w:rFonts w:hint="eastAsia" w:ascii="Times New Roman" w:hAnsi="Times New Roman" w:cs="Angsana New"/>
          <w:sz w:val="24"/>
          <w:szCs w:val="24"/>
          <w:lang w:bidi="th-TH"/>
        </w:rPr>
        <w:t>（3）职业素质：</w:t>
      </w:r>
      <w:r>
        <w:rPr>
          <w:rFonts w:ascii="Times New Roman" w:hAnsi="Times New Roman" w:cs="Angsana New"/>
          <w:sz w:val="24"/>
          <w:szCs w:val="24"/>
          <w:lang w:bidi="th-TH"/>
        </w:rPr>
        <w:t>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4941DA29">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（4）身心素质：</w:t>
      </w:r>
      <w:r>
        <w:rPr>
          <w:rFonts w:ascii="Times New Roman" w:hAnsi="Times New Roman" w:cs="Angsana New"/>
          <w:sz w:val="24"/>
          <w:szCs w:val="24"/>
          <w:lang w:bidi="th-TH"/>
        </w:rPr>
        <w:t>具有良好的语言表达能力、文字表达能力、沟通合作能力，具有较强的集体意识和团队合作意识，学习1门外语并结合本专业加以运用</w:t>
      </w:r>
      <w:r>
        <w:rPr>
          <w:rFonts w:hint="eastAsia" w:ascii="Times New Roman" w:hAnsi="Times New Roman" w:cs="Angsana New"/>
          <w:sz w:val="24"/>
          <w:szCs w:val="24"/>
          <w:lang w:bidi="th-TH"/>
        </w:rPr>
        <w:t>；</w:t>
      </w:r>
      <w:r>
        <w:rPr>
          <w:rFonts w:ascii="Times New Roman" w:hAnsi="Times New Roman" w:cs="Angsana New"/>
          <w:sz w:val="24"/>
          <w:szCs w:val="24"/>
          <w:lang w:bidi="th-TH"/>
        </w:rPr>
        <w:t>树立正确的劳动观，尊重劳动，热爱劳动，具备与本专业职业发展相适应的劳动素养，弘扬劳模精神、劳动精神、工匠精神，弘扬劳动光荣、技能宝贵、创造伟大的时代风尚。</w:t>
      </w:r>
    </w:p>
    <w:p w14:paraId="0B4F8F23">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2</w:t>
      </w:r>
      <w:r>
        <w:rPr>
          <w:rFonts w:ascii="Times New Roman" w:hAnsi="Times New Roman" w:cs="Angsana New"/>
          <w:sz w:val="24"/>
          <w:szCs w:val="24"/>
          <w:lang w:bidi="th-TH"/>
        </w:rPr>
        <w:t>.</w:t>
      </w:r>
      <w:r>
        <w:rPr>
          <w:rFonts w:hint="eastAsia" w:ascii="Times New Roman" w:hAnsi="Times New Roman" w:cs="Angsana New"/>
          <w:sz w:val="24"/>
          <w:szCs w:val="24"/>
          <w:lang w:bidi="th-TH"/>
        </w:rPr>
        <w:t>知识要求</w:t>
      </w:r>
    </w:p>
    <w:p w14:paraId="2D528E38">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（1）</w:t>
      </w:r>
      <w:r>
        <w:rPr>
          <w:rFonts w:ascii="Times New Roman" w:hAnsi="Times New Roman" w:cs="Angsana New"/>
          <w:sz w:val="24"/>
          <w:szCs w:val="24"/>
          <w:lang w:bidi="th-TH"/>
        </w:rPr>
        <w:t>掌握程序设计、Python应用开发、Linux操作系统、数据库技术、计算机网络技术等方面的专业基础理论知识；</w:t>
      </w:r>
    </w:p>
    <w:p w14:paraId="09D55FD9">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（2）掌握</w:t>
      </w:r>
      <w:r>
        <w:rPr>
          <w:rFonts w:ascii="Times New Roman" w:hAnsi="Times New Roman" w:cs="Angsana New"/>
          <w:sz w:val="24"/>
          <w:szCs w:val="24"/>
          <w:lang w:bidi="th-TH"/>
        </w:rPr>
        <w:t>数据采集、数据清洗、数据标注、数据特征处理、数据分析</w:t>
      </w:r>
      <w:r>
        <w:rPr>
          <w:rFonts w:hint="eastAsia" w:ascii="Times New Roman" w:hAnsi="Times New Roman" w:cs="Angsana New"/>
          <w:sz w:val="24"/>
          <w:szCs w:val="24"/>
          <w:lang w:bidi="th-TH"/>
        </w:rPr>
        <w:t>的知识</w:t>
      </w:r>
      <w:r>
        <w:rPr>
          <w:rFonts w:ascii="Times New Roman" w:hAnsi="Times New Roman" w:cs="Angsana New"/>
          <w:sz w:val="24"/>
          <w:szCs w:val="24"/>
          <w:lang w:bidi="th-TH"/>
        </w:rPr>
        <w:t>；</w:t>
      </w:r>
    </w:p>
    <w:p w14:paraId="4E87CA12">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（3）</w:t>
      </w:r>
      <w:r>
        <w:rPr>
          <w:rFonts w:ascii="Times New Roman" w:hAnsi="Times New Roman" w:cs="Angsana New"/>
          <w:sz w:val="24"/>
          <w:szCs w:val="24"/>
          <w:lang w:bidi="th-TH"/>
        </w:rPr>
        <w:t>掌握常见的机器学习、深度学习技术和方法；</w:t>
      </w:r>
    </w:p>
    <w:p w14:paraId="26B8BDEE">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（4）</w:t>
      </w:r>
      <w:r>
        <w:rPr>
          <w:rFonts w:ascii="Times New Roman" w:hAnsi="Times New Roman" w:cs="Angsana New"/>
          <w:sz w:val="24"/>
          <w:szCs w:val="24"/>
          <w:lang w:bidi="th-TH"/>
        </w:rPr>
        <w:t>掌握人工智能机器视觉、语音识别处理相关知识；</w:t>
      </w:r>
    </w:p>
    <w:p w14:paraId="0D36484B">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（5）</w:t>
      </w:r>
      <w:r>
        <w:rPr>
          <w:rFonts w:ascii="Times New Roman" w:hAnsi="Times New Roman" w:cs="Angsana New"/>
          <w:sz w:val="24"/>
          <w:szCs w:val="24"/>
          <w:lang w:bidi="th-TH"/>
        </w:rPr>
        <w:t>了解人工智能系统项目开发与管理知识；</w:t>
      </w:r>
    </w:p>
    <w:p w14:paraId="418193C1">
      <w:pPr>
        <w:adjustRightInd w:val="0"/>
        <w:snapToGrid w:val="0"/>
        <w:spacing w:line="360" w:lineRule="auto"/>
        <w:ind w:firstLine="480" w:firstLineChars="200"/>
        <w:outlineLvl w:val="0"/>
        <w:rPr>
          <w:rFonts w:ascii="Times New Roman" w:hAnsi="Times New Roman" w:cs="Angsana New"/>
          <w:sz w:val="24"/>
          <w:szCs w:val="24"/>
          <w:lang w:bidi="th-TH"/>
        </w:rPr>
      </w:pPr>
      <w:r>
        <w:rPr>
          <w:rFonts w:hint="eastAsia" w:ascii="Times New Roman" w:hAnsi="Times New Roman" w:cs="Angsana New"/>
          <w:sz w:val="24"/>
          <w:szCs w:val="24"/>
          <w:lang w:bidi="th-TH"/>
        </w:rPr>
        <w:t>3</w:t>
      </w:r>
      <w:r>
        <w:rPr>
          <w:rFonts w:ascii="Times New Roman" w:hAnsi="Times New Roman" w:cs="Angsana New"/>
          <w:sz w:val="24"/>
          <w:szCs w:val="24"/>
          <w:lang w:bidi="th-TH"/>
        </w:rPr>
        <w:t>.</w:t>
      </w:r>
      <w:r>
        <w:rPr>
          <w:rFonts w:hint="eastAsia" w:ascii="Times New Roman" w:hAnsi="Times New Roman" w:cs="Angsana New"/>
          <w:sz w:val="24"/>
          <w:szCs w:val="24"/>
          <w:lang w:bidi="th-TH"/>
        </w:rPr>
        <w:t>能力要求</w:t>
      </w:r>
    </w:p>
    <w:p w14:paraId="230E1919">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（1）职业基本能力</w:t>
      </w:r>
    </w:p>
    <w:p w14:paraId="6EE5A095">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①</w:t>
      </w:r>
      <w:r>
        <w:rPr>
          <w:rFonts w:ascii="Times New Roman" w:hAnsi="Times New Roman" w:cs="Angsana New"/>
          <w:sz w:val="24"/>
          <w:szCs w:val="24"/>
          <w:lang w:bidi="th-TH"/>
        </w:rPr>
        <w:t>具有基于行业应用与典型工作场景，综合应用人工智能技术解决业务需求的能力；</w:t>
      </w:r>
    </w:p>
    <w:p w14:paraId="7A4E5F6C">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②</w:t>
      </w:r>
      <w:r>
        <w:rPr>
          <w:rFonts w:ascii="Times New Roman" w:hAnsi="Times New Roman" w:cs="Angsana New"/>
          <w:sz w:val="24"/>
          <w:szCs w:val="24"/>
          <w:lang w:bidi="th-TH"/>
        </w:rPr>
        <w:t>掌握信息技术基础知识，具有适应本行业数字化和智能化发展需求的数字技能；</w:t>
      </w:r>
    </w:p>
    <w:p w14:paraId="1ED6D021">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③</w:t>
      </w:r>
      <w:r>
        <w:rPr>
          <w:rFonts w:ascii="Times New Roman" w:hAnsi="Times New Roman" w:cs="Angsana New"/>
          <w:sz w:val="24"/>
          <w:szCs w:val="24"/>
          <w:lang w:bidi="th-TH"/>
        </w:rPr>
        <w:t>具有探究学习、终身学习和可持续发展的能力，具有整合知识和综合运用知识分析问题和解决问题的能力；</w:t>
      </w:r>
    </w:p>
    <w:p w14:paraId="0EFE3D32">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（2）职业核心能力</w:t>
      </w:r>
    </w:p>
    <w:p w14:paraId="4A7E608F">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①</w:t>
      </w:r>
      <w:r>
        <w:rPr>
          <w:rFonts w:ascii="Times New Roman" w:hAnsi="Times New Roman" w:cs="Angsana New"/>
          <w:sz w:val="24"/>
          <w:szCs w:val="24"/>
          <w:lang w:bidi="th-TH"/>
        </w:rPr>
        <w:t>掌握主流机器学习算法和深度学习模型，具有模型选择、搭建、训练、测试和评估能力；</w:t>
      </w:r>
    </w:p>
    <w:p w14:paraId="65E20E9D">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②</w:t>
      </w:r>
      <w:r>
        <w:rPr>
          <w:rFonts w:ascii="Times New Roman" w:hAnsi="Times New Roman" w:cs="Angsana New"/>
          <w:sz w:val="24"/>
          <w:szCs w:val="24"/>
          <w:lang w:bidi="th-TH"/>
        </w:rPr>
        <w:t>掌握使用深度学习框架进行神经网络模型搭建的技能，具有深度学习框架的安装、模型训练、模型推理能力；</w:t>
      </w:r>
    </w:p>
    <w:p w14:paraId="780B7900">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③</w:t>
      </w:r>
      <w:r>
        <w:rPr>
          <w:rFonts w:ascii="Times New Roman" w:hAnsi="Times New Roman" w:cs="Angsana New"/>
          <w:sz w:val="24"/>
          <w:szCs w:val="24"/>
          <w:lang w:bidi="th-TH"/>
        </w:rPr>
        <w:t>掌握利用计算机视觉、智能语音、自然语言处理等技术，具有根据典型应用场景进行人工智能应用集成设计和开发的能力；</w:t>
      </w:r>
    </w:p>
    <w:p w14:paraId="1ECDEF24">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④</w:t>
      </w:r>
      <w:r>
        <w:rPr>
          <w:rFonts w:ascii="Times New Roman" w:hAnsi="Times New Roman" w:cs="Angsana New"/>
          <w:sz w:val="24"/>
          <w:szCs w:val="24"/>
          <w:lang w:bidi="th-TH"/>
        </w:rPr>
        <w:t>掌握人工智能系统的部署、调测、运维等知识与技能，具有部署与运维人工智能系统的能力；</w:t>
      </w:r>
    </w:p>
    <w:p w14:paraId="6B2DE0D2">
      <w:pPr>
        <w:adjustRightInd w:val="0"/>
        <w:snapToGrid w:val="0"/>
        <w:spacing w:line="360" w:lineRule="auto"/>
        <w:ind w:firstLine="560" w:firstLineChars="200"/>
        <w:rPr>
          <w:rFonts w:ascii="Times New Roman" w:hAnsi="Times New Roman" w:cs="Angsana New"/>
          <w:sz w:val="24"/>
          <w:szCs w:val="24"/>
          <w:lang w:bidi="th-TH"/>
        </w:rPr>
      </w:pPr>
      <w:r>
        <w:rPr>
          <w:rFonts w:hint="eastAsia" w:ascii="Times New Roman" w:hAnsi="Times New Roman" w:eastAsia="黑体" w:cs="Angsana New"/>
          <w:bCs/>
          <w:sz w:val="28"/>
          <w:szCs w:val="28"/>
          <w:lang w:bidi="th-TH"/>
        </w:rPr>
        <w:t>五、职业岗位能力分析</w:t>
      </w:r>
    </w:p>
    <w:p w14:paraId="35EFD463">
      <w:pPr>
        <w:pStyle w:val="22"/>
        <w:numPr>
          <w:ilvl w:val="0"/>
          <w:numId w:val="1"/>
        </w:numPr>
        <w:adjustRightInd w:val="0"/>
        <w:snapToGrid w:val="0"/>
        <w:spacing w:line="360" w:lineRule="auto"/>
        <w:ind w:firstLineChars="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岗位分析</w:t>
      </w:r>
    </w:p>
    <w:p w14:paraId="4CB3B839">
      <w:pPr>
        <w:adjustRightInd w:val="0"/>
        <w:snapToGrid w:val="0"/>
        <w:spacing w:line="360" w:lineRule="auto"/>
        <w:jc w:val="center"/>
        <w:rPr>
          <w:rFonts w:ascii="Times New Roman" w:hAnsi="Times New Roman" w:cs="Angsana New"/>
          <w:b/>
          <w:szCs w:val="21"/>
          <w:lang w:bidi="th-TH"/>
        </w:rPr>
      </w:pPr>
      <w:r>
        <w:rPr>
          <w:rFonts w:hint="eastAsia" w:ascii="Times New Roman" w:hAnsi="Times New Roman" w:cs="Angsana New"/>
          <w:b/>
          <w:sz w:val="24"/>
          <w:szCs w:val="24"/>
          <w:lang w:bidi="th-TH"/>
        </w:rPr>
        <w:t>表</w:t>
      </w:r>
      <w:r>
        <w:rPr>
          <w:rFonts w:ascii="Times New Roman" w:hAnsi="Times New Roman" w:cs="Angsana New"/>
          <w:b/>
          <w:sz w:val="24"/>
          <w:szCs w:val="24"/>
          <w:lang w:bidi="th-TH"/>
        </w:rPr>
        <w:t>2</w:t>
      </w:r>
      <w:r>
        <w:rPr>
          <w:rFonts w:hint="eastAsia" w:ascii="Times New Roman" w:hAnsi="Times New Roman" w:cs="Angsana New"/>
          <w:b/>
          <w:sz w:val="24"/>
          <w:szCs w:val="24"/>
          <w:lang w:bidi="th-TH"/>
        </w:rPr>
        <w:t xml:space="preserve">  职业岗位和工作作务表</w:t>
      </w:r>
    </w:p>
    <w:tbl>
      <w:tblPr>
        <w:tblStyle w:val="10"/>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2480"/>
        <w:gridCol w:w="1941"/>
        <w:gridCol w:w="1985"/>
        <w:gridCol w:w="1890"/>
      </w:tblGrid>
      <w:tr w14:paraId="4AC759C4">
        <w:trPr>
          <w:trHeight w:val="680" w:hRule="atLeast"/>
          <w:tblHeader/>
          <w:jc w:val="center"/>
        </w:trPr>
        <w:tc>
          <w:tcPr>
            <w:tcW w:w="505" w:type="dxa"/>
            <w:vAlign w:val="center"/>
          </w:tcPr>
          <w:p w14:paraId="25AF4FE1">
            <w:pPr>
              <w:adjustRightInd w:val="0"/>
              <w:snapToGrid w:val="0"/>
              <w:jc w:val="center"/>
              <w:rPr>
                <w:rFonts w:ascii="Times New Roman" w:hAnsi="Times New Roman"/>
                <w:kern w:val="0"/>
                <w:sz w:val="21"/>
                <w:szCs w:val="21"/>
              </w:rPr>
            </w:pPr>
            <w:r>
              <w:rPr>
                <w:rFonts w:hint="eastAsia" w:ascii="Times New Roman" w:hAnsi="Times New Roman"/>
                <w:kern w:val="0"/>
                <w:sz w:val="21"/>
                <w:szCs w:val="21"/>
              </w:rPr>
              <w:t>序号</w:t>
            </w:r>
          </w:p>
        </w:tc>
        <w:tc>
          <w:tcPr>
            <w:tcW w:w="2480" w:type="dxa"/>
            <w:vAlign w:val="center"/>
          </w:tcPr>
          <w:p w14:paraId="5198372A">
            <w:pPr>
              <w:adjustRightInd w:val="0"/>
              <w:snapToGrid w:val="0"/>
              <w:jc w:val="center"/>
              <w:rPr>
                <w:rFonts w:ascii="Times New Roman" w:hAnsi="Times New Roman"/>
                <w:sz w:val="21"/>
                <w:szCs w:val="21"/>
              </w:rPr>
            </w:pPr>
            <w:r>
              <w:rPr>
                <w:rFonts w:hint="eastAsia" w:ascii="Times New Roman" w:hAnsi="Times New Roman"/>
                <w:sz w:val="21"/>
                <w:szCs w:val="21"/>
              </w:rPr>
              <w:t>职业岗位</w:t>
            </w:r>
          </w:p>
          <w:p w14:paraId="57892A96">
            <w:pPr>
              <w:adjustRightInd w:val="0"/>
              <w:snapToGrid w:val="0"/>
              <w:jc w:val="center"/>
              <w:rPr>
                <w:rFonts w:ascii="Times New Roman" w:hAnsi="Times New Roman"/>
                <w:sz w:val="21"/>
                <w:szCs w:val="21"/>
              </w:rPr>
            </w:pPr>
            <w:r>
              <w:rPr>
                <w:rFonts w:hint="eastAsia" w:ascii="Times New Roman" w:hAnsi="Times New Roman"/>
                <w:sz w:val="21"/>
                <w:szCs w:val="21"/>
              </w:rPr>
              <w:t>（核心岗位及相关岗位）</w:t>
            </w:r>
          </w:p>
        </w:tc>
        <w:tc>
          <w:tcPr>
            <w:tcW w:w="1941" w:type="dxa"/>
            <w:vAlign w:val="center"/>
          </w:tcPr>
          <w:p w14:paraId="44339EA6">
            <w:pPr>
              <w:adjustRightInd w:val="0"/>
              <w:snapToGrid w:val="0"/>
              <w:jc w:val="center"/>
              <w:rPr>
                <w:rFonts w:ascii="Times New Roman" w:hAnsi="Times New Roman"/>
                <w:kern w:val="0"/>
                <w:sz w:val="21"/>
                <w:szCs w:val="21"/>
              </w:rPr>
            </w:pPr>
            <w:r>
              <w:rPr>
                <w:rFonts w:hint="eastAsia" w:ascii="Times New Roman" w:hAnsi="Times New Roman"/>
                <w:kern w:val="0"/>
                <w:sz w:val="21"/>
                <w:szCs w:val="21"/>
              </w:rPr>
              <w:t>典型工作任务</w:t>
            </w:r>
          </w:p>
        </w:tc>
        <w:tc>
          <w:tcPr>
            <w:tcW w:w="1985" w:type="dxa"/>
            <w:vAlign w:val="center"/>
          </w:tcPr>
          <w:p w14:paraId="0B5A1E33">
            <w:pPr>
              <w:adjustRightInd w:val="0"/>
              <w:snapToGrid w:val="0"/>
              <w:jc w:val="center"/>
              <w:rPr>
                <w:rFonts w:ascii="Times New Roman" w:hAnsi="Times New Roman"/>
                <w:sz w:val="21"/>
                <w:szCs w:val="21"/>
              </w:rPr>
            </w:pPr>
            <w:r>
              <w:rPr>
                <w:rFonts w:hint="eastAsia" w:ascii="Times New Roman" w:hAnsi="Times New Roman"/>
                <w:sz w:val="21"/>
                <w:szCs w:val="21"/>
              </w:rPr>
              <w:t>核心技能</w:t>
            </w:r>
          </w:p>
        </w:tc>
        <w:tc>
          <w:tcPr>
            <w:tcW w:w="1890" w:type="dxa"/>
            <w:vAlign w:val="center"/>
          </w:tcPr>
          <w:p w14:paraId="1B45407A">
            <w:pPr>
              <w:adjustRightInd w:val="0"/>
              <w:snapToGrid w:val="0"/>
              <w:jc w:val="center"/>
              <w:rPr>
                <w:rFonts w:ascii="Times New Roman" w:hAnsi="Times New Roman"/>
                <w:sz w:val="21"/>
                <w:szCs w:val="21"/>
              </w:rPr>
            </w:pPr>
            <w:r>
              <w:rPr>
                <w:rFonts w:hint="eastAsia" w:ascii="Times New Roman" w:hAnsi="Times New Roman"/>
                <w:sz w:val="21"/>
                <w:szCs w:val="21"/>
              </w:rPr>
              <w:t>主要教学内容</w:t>
            </w:r>
          </w:p>
        </w:tc>
      </w:tr>
      <w:tr w14:paraId="225B5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05" w:type="dxa"/>
            <w:vAlign w:val="center"/>
          </w:tcPr>
          <w:p w14:paraId="5CCB9F0D">
            <w:pPr>
              <w:adjustRightInd w:val="0"/>
              <w:snapToGrid w:val="0"/>
              <w:jc w:val="center"/>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1</w:t>
            </w:r>
          </w:p>
        </w:tc>
        <w:tc>
          <w:tcPr>
            <w:tcW w:w="2480" w:type="dxa"/>
            <w:vAlign w:val="center"/>
          </w:tcPr>
          <w:p w14:paraId="0AA19051">
            <w:pPr>
              <w:adjustRightInd w:val="0"/>
              <w:snapToGrid w:val="0"/>
              <w:jc w:val="center"/>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Python</w:t>
            </w:r>
            <w:r>
              <w:rPr>
                <w:rFonts w:hint="eastAsia" w:ascii="Times New Roman" w:hAnsi="Times New Roman"/>
                <w:color w:val="000000" w:themeColor="text1"/>
                <w:sz w:val="21"/>
                <w:szCs w:val="21"/>
                <w14:textFill>
                  <w14:solidFill>
                    <w14:schemeClr w14:val="tx1"/>
                  </w14:solidFill>
                </w14:textFill>
              </w:rPr>
              <w:t>开发工程师</w:t>
            </w:r>
          </w:p>
        </w:tc>
        <w:tc>
          <w:tcPr>
            <w:tcW w:w="1941" w:type="dxa"/>
            <w:vAlign w:val="center"/>
          </w:tcPr>
          <w:p w14:paraId="1F179716">
            <w:pPr>
              <w:adjustRightInd w:val="0"/>
              <w:snapToGrid w:val="0"/>
              <w:rPr>
                <w:rFonts w:hint="eastAsia" w:ascii="Times New Roman" w:hAnsi="Times New Roman" w:eastAsia="宋体"/>
                <w:color w:val="000000" w:themeColor="text1"/>
                <w:kern w:val="0"/>
                <w:sz w:val="21"/>
                <w:szCs w:val="21"/>
                <w:lang w:eastAsia="zh-CN"/>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1.使用Python完成开发</w:t>
            </w:r>
          </w:p>
          <w:p w14:paraId="4F69A101">
            <w:pPr>
              <w:adjustRightInd w:val="0"/>
              <w:snapToGrid w:val="0"/>
              <w:rPr>
                <w:rFonts w:hint="eastAsia" w:ascii="Times New Roman" w:hAnsi="Times New Roman" w:eastAsia="宋体"/>
                <w:color w:val="000000" w:themeColor="text1"/>
                <w:kern w:val="0"/>
                <w:sz w:val="21"/>
                <w:szCs w:val="21"/>
                <w:lang w:eastAsia="zh-CN"/>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2.系统的运行与维护</w:t>
            </w:r>
          </w:p>
          <w:p w14:paraId="7828AB83">
            <w:pPr>
              <w:adjustRightInd w:val="0"/>
              <w:snapToGrid w:val="0"/>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3.使用Python完成后端接口的开发工作</w:t>
            </w:r>
          </w:p>
        </w:tc>
        <w:tc>
          <w:tcPr>
            <w:tcW w:w="1985" w:type="dxa"/>
            <w:vAlign w:val="center"/>
          </w:tcPr>
          <w:p w14:paraId="4599D1D1">
            <w:pPr>
              <w:adjustRightInd w:val="0"/>
              <w:snapToGrid w:val="0"/>
              <w:rPr>
                <w:rFonts w:hint="eastAsia" w:ascii="Times New Roman" w:hAnsi="Times New Roman" w:eastAsia="宋体"/>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1.Python语言的基础能力，进阶能力，包含各种函数的调用、面向对象程序设计</w:t>
            </w:r>
          </w:p>
          <w:p w14:paraId="2D3102CC">
            <w:pPr>
              <w:adjustRightInd w:val="0"/>
              <w:snapToGrid w:val="0"/>
              <w:rPr>
                <w:rFonts w:hint="eastAsia" w:ascii="Times New Roman" w:hAnsi="Times New Roman" w:eastAsia="宋体"/>
                <w:color w:val="000000" w:themeColor="text1"/>
                <w:sz w:val="21"/>
                <w:szCs w:val="21"/>
                <w:lang w:eastAsia="zh-CN"/>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2.使用Python完成自动化脚本的编写与部署</w:t>
            </w:r>
          </w:p>
          <w:p w14:paraId="3E48D09A">
            <w:pPr>
              <w:adjustRightInd w:val="0"/>
              <w:snapToGrid w:val="0"/>
              <w:rPr>
                <w:rFonts w:ascii="Times New Roman" w:hAnsi="Times New Roman"/>
                <w:color w:val="000000" w:themeColor="text1"/>
                <w:sz w:val="21"/>
                <w:szCs w:val="21"/>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3.拥有读取代码和文档的能力，能够独立完成BUG的处理</w:t>
            </w:r>
          </w:p>
        </w:tc>
        <w:tc>
          <w:tcPr>
            <w:tcW w:w="1890" w:type="dxa"/>
            <w:vAlign w:val="center"/>
          </w:tcPr>
          <w:p w14:paraId="64E8987F">
            <w:pPr>
              <w:adjustRightInd w:val="0"/>
              <w:snapToGrid w:val="0"/>
              <w:rPr>
                <w:rFonts w:hint="eastAsia" w:ascii="Times New Roman" w:hAnsi="Times New Roman" w:eastAsia="宋体"/>
                <w:color w:val="000000" w:themeColor="text1"/>
                <w:kern w:val="0"/>
                <w:sz w:val="21"/>
                <w:szCs w:val="21"/>
                <w:lang w:eastAsia="zh-CN"/>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1.</w:t>
            </w:r>
            <w:r>
              <w:rPr>
                <w:rFonts w:hint="eastAsia" w:ascii="Times New Roman" w:hAnsi="Times New Roman"/>
                <w:color w:val="000000" w:themeColor="text1"/>
                <w:kern w:val="0"/>
                <w:sz w:val="21"/>
                <w:szCs w:val="21"/>
                <w14:textFill>
                  <w14:solidFill>
                    <w14:schemeClr w14:val="tx1"/>
                  </w14:solidFill>
                </w14:textFill>
              </w:rPr>
              <w:t>掌握</w:t>
            </w:r>
            <w:r>
              <w:rPr>
                <w:rFonts w:ascii="Times New Roman" w:hAnsi="Times New Roman"/>
                <w:color w:val="000000" w:themeColor="text1"/>
                <w:kern w:val="0"/>
                <w:sz w:val="21"/>
                <w:szCs w:val="21"/>
                <w14:textFill>
                  <w14:solidFill>
                    <w14:schemeClr w14:val="tx1"/>
                  </w14:solidFill>
                </w14:textFill>
              </w:rPr>
              <w:t>Python程序设计</w:t>
            </w:r>
          </w:p>
          <w:p w14:paraId="6693AD42">
            <w:pPr>
              <w:adjustRightInd w:val="0"/>
              <w:snapToGrid w:val="0"/>
              <w:rPr>
                <w:rFonts w:hint="eastAsia" w:ascii="Times New Roman" w:hAnsi="Times New Roman" w:eastAsia="宋体"/>
                <w:color w:val="000000" w:themeColor="text1"/>
                <w:kern w:val="0"/>
                <w:sz w:val="21"/>
                <w:szCs w:val="21"/>
                <w:lang w:eastAsia="zh-CN"/>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2.</w:t>
            </w:r>
            <w:r>
              <w:rPr>
                <w:rFonts w:hint="eastAsia" w:ascii="Times New Roman" w:hAnsi="Times New Roman"/>
                <w:color w:val="000000" w:themeColor="text1"/>
                <w:kern w:val="0"/>
                <w:sz w:val="21"/>
                <w:szCs w:val="21"/>
                <w14:textFill>
                  <w14:solidFill>
                    <w14:schemeClr w14:val="tx1"/>
                  </w14:solidFill>
                </w14:textFill>
              </w:rPr>
              <w:t>掌握</w:t>
            </w:r>
            <w:r>
              <w:rPr>
                <w:rFonts w:ascii="Times New Roman" w:hAnsi="Times New Roman"/>
                <w:color w:val="000000" w:themeColor="text1"/>
                <w:kern w:val="0"/>
                <w:sz w:val="21"/>
                <w:szCs w:val="21"/>
                <w14:textFill>
                  <w14:solidFill>
                    <w14:schemeClr w14:val="tx1"/>
                  </w14:solidFill>
                </w14:textFill>
              </w:rPr>
              <w:t>Python</w:t>
            </w:r>
            <w:r>
              <w:rPr>
                <w:rFonts w:hint="eastAsia" w:ascii="Times New Roman" w:hAnsi="Times New Roman"/>
                <w:color w:val="000000" w:themeColor="text1"/>
                <w:kern w:val="0"/>
                <w:sz w:val="21"/>
                <w:szCs w:val="21"/>
                <w14:textFill>
                  <w14:solidFill>
                    <w14:schemeClr w14:val="tx1"/>
                  </w14:solidFill>
                </w14:textFill>
              </w:rPr>
              <w:t>应用开发</w:t>
            </w:r>
          </w:p>
          <w:p w14:paraId="0A776B48">
            <w:pPr>
              <w:adjustRightInd w:val="0"/>
              <w:snapToGrid w:val="0"/>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3.</w:t>
            </w:r>
            <w:r>
              <w:rPr>
                <w:rFonts w:hint="eastAsia" w:ascii="Times New Roman" w:hAnsi="Times New Roman"/>
                <w:color w:val="000000" w:themeColor="text1"/>
                <w:kern w:val="0"/>
                <w:sz w:val="21"/>
                <w:szCs w:val="21"/>
                <w14:textFill>
                  <w14:solidFill>
                    <w14:schemeClr w14:val="tx1"/>
                  </w14:solidFill>
                </w14:textFill>
              </w:rPr>
              <w:t>掌握</w:t>
            </w:r>
            <w:r>
              <w:rPr>
                <w:rFonts w:ascii="Times New Roman" w:hAnsi="Times New Roman"/>
                <w:color w:val="000000" w:themeColor="text1"/>
                <w:kern w:val="0"/>
                <w:sz w:val="21"/>
                <w:szCs w:val="21"/>
                <w14:textFill>
                  <w14:solidFill>
                    <w14:schemeClr w14:val="tx1"/>
                  </w14:solidFill>
                </w14:textFill>
              </w:rPr>
              <w:t>常见开发问题及应对解决办法</w:t>
            </w:r>
          </w:p>
        </w:tc>
      </w:tr>
      <w:tr w14:paraId="6875D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05" w:type="dxa"/>
            <w:vAlign w:val="center"/>
          </w:tcPr>
          <w:p w14:paraId="258A89B3">
            <w:pPr>
              <w:adjustRightInd w:val="0"/>
              <w:snapToGrid w:val="0"/>
              <w:jc w:val="center"/>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2</w:t>
            </w:r>
          </w:p>
        </w:tc>
        <w:tc>
          <w:tcPr>
            <w:tcW w:w="2480" w:type="dxa"/>
            <w:vAlign w:val="center"/>
          </w:tcPr>
          <w:p w14:paraId="4ED15671">
            <w:pPr>
              <w:adjustRightInd w:val="0"/>
              <w:snapToGrid w:val="0"/>
              <w:jc w:val="center"/>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数据工程师</w:t>
            </w:r>
          </w:p>
        </w:tc>
        <w:tc>
          <w:tcPr>
            <w:tcW w:w="1941" w:type="dxa"/>
            <w:vAlign w:val="center"/>
          </w:tcPr>
          <w:p w14:paraId="4868B60C">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1.</w:t>
            </w:r>
            <w:r>
              <w:rPr>
                <w:rFonts w:ascii="Times New Roman" w:hAnsi="Times New Roman"/>
                <w:color w:val="000000" w:themeColor="text1"/>
                <w:kern w:val="0"/>
                <w:sz w:val="21"/>
                <w:szCs w:val="21"/>
                <w14:textFill>
                  <w14:solidFill>
                    <w14:schemeClr w14:val="tx1"/>
                  </w14:solidFill>
                </w14:textFill>
              </w:rPr>
              <w:t>使用标注工具完成标注，并且对标注后的数据进行分类、统计、审核，生成高质量数据集。</w:t>
            </w:r>
          </w:p>
          <w:p w14:paraId="552C4EEB">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2.</w:t>
            </w:r>
            <w:r>
              <w:rPr>
                <w:rFonts w:ascii="Times New Roman" w:hAnsi="Times New Roman"/>
                <w:color w:val="000000" w:themeColor="text1"/>
                <w:kern w:val="0"/>
                <w:sz w:val="21"/>
                <w:szCs w:val="21"/>
                <w14:textFill>
                  <w14:solidFill>
                    <w14:schemeClr w14:val="tx1"/>
                  </w14:solidFill>
                </w14:textFill>
              </w:rPr>
              <w:t>根据业务需求对数据进行深度信息挖掘，分析数据之间的关联</w:t>
            </w:r>
          </w:p>
          <w:p w14:paraId="6D160ACA">
            <w:pPr>
              <w:adjustRightInd w:val="0"/>
              <w:snapToGrid w:val="0"/>
              <w:rPr>
                <w:rFonts w:hint="eastAsia" w:ascii="Times New Roman" w:hAnsi="Times New Roman" w:eastAsia="宋体"/>
                <w:color w:val="000000" w:themeColor="text1"/>
                <w:kern w:val="0"/>
                <w:sz w:val="21"/>
                <w:szCs w:val="21"/>
                <w:lang w:eastAsia="zh-CN"/>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3.</w:t>
            </w:r>
            <w:r>
              <w:rPr>
                <w:rFonts w:ascii="Times New Roman" w:hAnsi="Times New Roman"/>
                <w:color w:val="000000" w:themeColor="text1"/>
                <w:kern w:val="0"/>
                <w:sz w:val="21"/>
                <w:szCs w:val="21"/>
                <w14:textFill>
                  <w14:solidFill>
                    <w14:schemeClr w14:val="tx1"/>
                  </w14:solidFill>
                </w14:textFill>
              </w:rPr>
              <w:t>使用数据分析与可视化工具完成源数据分析，并用图表进行可视化展示。</w:t>
            </w:r>
          </w:p>
          <w:p w14:paraId="0C193ABA">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4.</w:t>
            </w:r>
            <w:r>
              <w:rPr>
                <w:rFonts w:ascii="Times New Roman" w:hAnsi="Times New Roman"/>
                <w:color w:val="000000" w:themeColor="text1"/>
                <w:kern w:val="0"/>
                <w:sz w:val="21"/>
                <w:szCs w:val="21"/>
                <w14:textFill>
                  <w14:solidFill>
                    <w14:schemeClr w14:val="tx1"/>
                  </w14:solidFill>
                </w14:textFill>
              </w:rPr>
              <w:t>根据业务需求完成对文字、图像、视频、语音等数据的采集。</w:t>
            </w:r>
          </w:p>
        </w:tc>
        <w:tc>
          <w:tcPr>
            <w:tcW w:w="1985" w:type="dxa"/>
            <w:vAlign w:val="center"/>
          </w:tcPr>
          <w:p w14:paraId="743B964B">
            <w:pPr>
              <w:adjustRightInd w:val="0"/>
              <w:snapToGrid w:val="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1.</w:t>
            </w:r>
            <w:r>
              <w:rPr>
                <w:rFonts w:ascii="Times New Roman" w:hAnsi="Times New Roman"/>
                <w:color w:val="000000" w:themeColor="text1"/>
                <w:sz w:val="21"/>
                <w:szCs w:val="21"/>
                <w14:textFill>
                  <w14:solidFill>
                    <w14:schemeClr w14:val="tx1"/>
                  </w14:solidFill>
                </w14:textFill>
              </w:rPr>
              <w:t>NumPy库、Pandas库、Matplotlib库及其使用方法</w:t>
            </w:r>
          </w:p>
          <w:p w14:paraId="009ACB14">
            <w:pPr>
              <w:adjustRightInd w:val="0"/>
              <w:snapToGrid w:val="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2.Python数据分析与处理</w:t>
            </w:r>
          </w:p>
          <w:p w14:paraId="0003A22E">
            <w:pPr>
              <w:adjustRightInd w:val="0"/>
              <w:snapToGrid w:val="0"/>
              <w:jc w:val="left"/>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3.标注工具的使用</w:t>
            </w:r>
          </w:p>
        </w:tc>
        <w:tc>
          <w:tcPr>
            <w:tcW w:w="1890" w:type="dxa"/>
            <w:vAlign w:val="center"/>
          </w:tcPr>
          <w:p w14:paraId="0F8192C3">
            <w:pPr>
              <w:adjustRightInd w:val="0"/>
              <w:snapToGrid w:val="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1.</w:t>
            </w:r>
            <w:r>
              <w:rPr>
                <w:rFonts w:ascii="Times New Roman" w:hAnsi="Times New Roman"/>
                <w:color w:val="000000" w:themeColor="text1"/>
                <w:sz w:val="21"/>
                <w:szCs w:val="21"/>
                <w14:textFill>
                  <w14:solidFill>
                    <w14:schemeClr w14:val="tx1"/>
                  </w14:solidFill>
                </w14:textFill>
              </w:rPr>
              <w:t>了解文本、图像、视频、语音等数据的标注方法。</w:t>
            </w:r>
          </w:p>
          <w:p w14:paraId="11B3BEDB">
            <w:pPr>
              <w:adjustRightInd w:val="0"/>
              <w:snapToGrid w:val="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2.</w:t>
            </w:r>
            <w:r>
              <w:rPr>
                <w:rFonts w:ascii="Times New Roman" w:hAnsi="Times New Roman"/>
                <w:color w:val="000000" w:themeColor="text1"/>
                <w:sz w:val="21"/>
                <w:szCs w:val="21"/>
                <w14:textFill>
                  <w14:solidFill>
                    <w14:schemeClr w14:val="tx1"/>
                  </w14:solidFill>
                </w14:textFill>
              </w:rPr>
              <w:t>掌握数据采集、清洗、处理与分析的基础知识与常用工具。</w:t>
            </w:r>
          </w:p>
          <w:p w14:paraId="2F27BBDF">
            <w:pPr>
              <w:adjustRightInd w:val="0"/>
              <w:snapToGrid w:val="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3</w:t>
            </w:r>
            <w:r>
              <w:rPr>
                <w:rFonts w:ascii="Times New Roman" w:hAnsi="Times New Roman"/>
                <w:color w:val="000000" w:themeColor="text1"/>
                <w:sz w:val="21"/>
                <w:szCs w:val="21"/>
                <w14:textFill>
                  <w14:solidFill>
                    <w14:schemeClr w14:val="tx1"/>
                  </w14:solidFill>
                </w14:textFill>
              </w:rPr>
              <w:t>熟悉使用Python等开发语言处理数据，实现数据处理与分析。</w:t>
            </w:r>
          </w:p>
          <w:p w14:paraId="26716D2B">
            <w:pPr>
              <w:adjustRightInd w:val="0"/>
              <w:snapToGrid w:val="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4.</w:t>
            </w:r>
            <w:r>
              <w:rPr>
                <w:rFonts w:ascii="Times New Roman" w:hAnsi="Times New Roman"/>
                <w:color w:val="000000" w:themeColor="text1"/>
                <w:sz w:val="21"/>
                <w:szCs w:val="21"/>
                <w14:textFill>
                  <w14:solidFill>
                    <w14:schemeClr w14:val="tx1"/>
                  </w14:solidFill>
                </w14:textFill>
              </w:rPr>
              <w:t>掌握数据特征工程的基本方法，能使用机器学习方法挖掘数据信息</w:t>
            </w:r>
          </w:p>
        </w:tc>
      </w:tr>
      <w:tr w14:paraId="5764B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05" w:type="dxa"/>
            <w:vAlign w:val="center"/>
          </w:tcPr>
          <w:p w14:paraId="0B96FBB7">
            <w:pPr>
              <w:adjustRightInd w:val="0"/>
              <w:snapToGrid w:val="0"/>
              <w:jc w:val="center"/>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3</w:t>
            </w:r>
          </w:p>
        </w:tc>
        <w:tc>
          <w:tcPr>
            <w:tcW w:w="2480" w:type="dxa"/>
            <w:vAlign w:val="center"/>
          </w:tcPr>
          <w:p w14:paraId="3A435121">
            <w:pPr>
              <w:adjustRightInd w:val="0"/>
              <w:snapToGrid w:val="0"/>
              <w:jc w:val="center"/>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人工智能训练师</w:t>
            </w:r>
          </w:p>
        </w:tc>
        <w:tc>
          <w:tcPr>
            <w:tcW w:w="1941" w:type="dxa"/>
            <w:vAlign w:val="center"/>
          </w:tcPr>
          <w:p w14:paraId="2756E564">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1</w:t>
            </w:r>
            <w:r>
              <w:rPr>
                <w:rFonts w:ascii="Times New Roman" w:hAnsi="Times New Roman"/>
                <w:color w:val="000000" w:themeColor="text1"/>
                <w:kern w:val="0"/>
                <w:sz w:val="21"/>
                <w:szCs w:val="21"/>
                <w14:textFill>
                  <w14:solidFill>
                    <w14:schemeClr w14:val="tx1"/>
                  </w14:solidFill>
                </w14:textFill>
              </w:rPr>
              <w:t>.通过所学知识完成语音识别的部署和使用，完成对语音识别设备的训练需</w:t>
            </w:r>
            <w:r>
              <w:rPr>
                <w:rFonts w:hint="eastAsia" w:ascii="Times New Roman" w:hAnsi="Times New Roman"/>
                <w:color w:val="000000" w:themeColor="text1"/>
                <w:kern w:val="0"/>
                <w:sz w:val="21"/>
                <w:szCs w:val="21"/>
                <w14:textFill>
                  <w14:solidFill>
                    <w14:schemeClr w14:val="tx1"/>
                  </w14:solidFill>
                </w14:textFill>
              </w:rPr>
              <w:t>求</w:t>
            </w:r>
          </w:p>
          <w:p w14:paraId="24B2DF83">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2.</w:t>
            </w:r>
            <w:r>
              <w:rPr>
                <w:rFonts w:ascii="Times New Roman" w:hAnsi="Times New Roman"/>
                <w:color w:val="000000" w:themeColor="text1"/>
                <w:kern w:val="0"/>
                <w:sz w:val="21"/>
                <w:szCs w:val="21"/>
                <w14:textFill>
                  <w14:solidFill>
                    <w14:schemeClr w14:val="tx1"/>
                  </w14:solidFill>
                </w14:textFill>
              </w:rPr>
              <w:t>通过所学知识完成图像识别的部署和使用，完成对图形图像识别设备的训练需求</w:t>
            </w:r>
          </w:p>
          <w:p w14:paraId="59BF441F">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3.</w:t>
            </w:r>
            <w:r>
              <w:rPr>
                <w:rFonts w:ascii="Times New Roman" w:hAnsi="Times New Roman"/>
                <w:color w:val="000000" w:themeColor="text1"/>
                <w:kern w:val="0"/>
                <w:sz w:val="21"/>
                <w:szCs w:val="21"/>
                <w14:textFill>
                  <w14:solidFill>
                    <w14:schemeClr w14:val="tx1"/>
                  </w14:solidFill>
                </w14:textFill>
              </w:rPr>
              <w:t>图片标注、语音标注</w:t>
            </w:r>
          </w:p>
          <w:p w14:paraId="438C3AED">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4.</w:t>
            </w:r>
            <w:r>
              <w:rPr>
                <w:rFonts w:ascii="Times New Roman" w:hAnsi="Times New Roman"/>
                <w:color w:val="000000" w:themeColor="text1"/>
                <w:kern w:val="0"/>
                <w:sz w:val="21"/>
                <w:szCs w:val="21"/>
                <w14:textFill>
                  <w14:solidFill>
                    <w14:schemeClr w14:val="tx1"/>
                  </w14:solidFill>
                </w14:textFill>
              </w:rPr>
              <w:t>完成各类AI产品的测试和部署</w:t>
            </w:r>
          </w:p>
        </w:tc>
        <w:tc>
          <w:tcPr>
            <w:tcW w:w="1985" w:type="dxa"/>
            <w:vAlign w:val="center"/>
          </w:tcPr>
          <w:p w14:paraId="26D81AA8">
            <w:pPr>
              <w:adjustRightInd w:val="0"/>
              <w:snapToGrid w:val="0"/>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1.掌握各类AI算法的原理，熟练使用相关的处理算法，能够高效的对设备进行训练和部署</w:t>
            </w:r>
          </w:p>
          <w:p w14:paraId="75BD6B10">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2.</w:t>
            </w:r>
            <w:r>
              <w:rPr>
                <w:rFonts w:ascii="Times New Roman" w:hAnsi="Times New Roman"/>
                <w:color w:val="000000" w:themeColor="text1"/>
                <w:kern w:val="0"/>
                <w:sz w:val="21"/>
                <w:szCs w:val="21"/>
                <w14:textFill>
                  <w14:solidFill>
                    <w14:schemeClr w14:val="tx1"/>
                  </w14:solidFill>
                </w14:textFill>
              </w:rPr>
              <w:t>能够快速的处理人工智能设备的软件故障，掌握相关的调试、测试技能</w:t>
            </w:r>
          </w:p>
        </w:tc>
        <w:tc>
          <w:tcPr>
            <w:tcW w:w="1890" w:type="dxa"/>
            <w:vAlign w:val="center"/>
          </w:tcPr>
          <w:p w14:paraId="6AD49B4F">
            <w:pPr>
              <w:adjustRightInd w:val="0"/>
              <w:snapToGrid w:val="0"/>
              <w:jc w:val="left"/>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1.</w:t>
            </w:r>
            <w:r>
              <w:rPr>
                <w:rFonts w:hint="eastAsia" w:ascii="Times New Roman" w:hAnsi="Times New Roman"/>
                <w:color w:val="000000" w:themeColor="text1"/>
                <w:kern w:val="0"/>
                <w:sz w:val="21"/>
                <w:szCs w:val="21"/>
                <w14:textFill>
                  <w14:solidFill>
                    <w14:schemeClr w14:val="tx1"/>
                  </w14:solidFill>
                </w14:textFill>
              </w:rPr>
              <w:t>人工智能相关</w:t>
            </w:r>
            <w:r>
              <w:rPr>
                <w:rFonts w:ascii="Times New Roman" w:hAnsi="Times New Roman"/>
                <w:color w:val="000000" w:themeColor="text1"/>
                <w:kern w:val="0"/>
                <w:sz w:val="21"/>
                <w:szCs w:val="21"/>
                <w14:textFill>
                  <w14:solidFill>
                    <w14:schemeClr w14:val="tx1"/>
                  </w14:solidFill>
                </w14:textFill>
              </w:rPr>
              <w:t>的相关语法和使用，包含KNN、回归算</w:t>
            </w:r>
            <w:r>
              <w:rPr>
                <w:rFonts w:hint="eastAsia" w:ascii="Times New Roman" w:hAnsi="Times New Roman"/>
                <w:color w:val="000000" w:themeColor="text1"/>
                <w:kern w:val="0"/>
                <w:sz w:val="21"/>
                <w:szCs w:val="21"/>
                <w14:textFill>
                  <w14:solidFill>
                    <w14:schemeClr w14:val="tx1"/>
                  </w14:solidFill>
                </w14:textFill>
              </w:rPr>
              <w:t>法</w:t>
            </w:r>
            <w:r>
              <w:rPr>
                <w:rFonts w:ascii="Times New Roman" w:hAnsi="Times New Roman"/>
                <w:color w:val="000000" w:themeColor="text1"/>
                <w:kern w:val="0"/>
                <w:sz w:val="21"/>
                <w:szCs w:val="21"/>
                <w14:textFill>
                  <w14:solidFill>
                    <w14:schemeClr w14:val="tx1"/>
                  </w14:solidFill>
                </w14:textFill>
              </w:rPr>
              <w:t>等</w:t>
            </w:r>
          </w:p>
          <w:p w14:paraId="294AE1EB">
            <w:pPr>
              <w:adjustRightInd w:val="0"/>
              <w:snapToGrid w:val="0"/>
              <w:jc w:val="left"/>
              <w:rPr>
                <w:rFonts w:hint="eastAsia" w:ascii="Times New Roman" w:hAnsi="Times New Roman" w:eastAsia="宋体"/>
                <w:color w:val="000000" w:themeColor="text1"/>
                <w:kern w:val="0"/>
                <w:sz w:val="21"/>
                <w:szCs w:val="21"/>
                <w:lang w:eastAsia="zh-CN"/>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2.语音技术处理，语音设备的训练和调试</w:t>
            </w:r>
          </w:p>
          <w:p w14:paraId="7EC14443">
            <w:pPr>
              <w:adjustRightInd w:val="0"/>
              <w:snapToGrid w:val="0"/>
              <w:jc w:val="left"/>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3.视觉技术处理，图形图像设备的训练和调试</w:t>
            </w:r>
          </w:p>
        </w:tc>
      </w:tr>
      <w:tr w14:paraId="1F82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05" w:type="dxa"/>
            <w:vAlign w:val="center"/>
          </w:tcPr>
          <w:p w14:paraId="1BBC04D8">
            <w:pPr>
              <w:adjustRightInd w:val="0"/>
              <w:snapToGrid w:val="0"/>
              <w:jc w:val="center"/>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4</w:t>
            </w:r>
          </w:p>
        </w:tc>
        <w:tc>
          <w:tcPr>
            <w:tcW w:w="2480" w:type="dxa"/>
            <w:vAlign w:val="center"/>
          </w:tcPr>
          <w:p w14:paraId="17128C9E">
            <w:pPr>
              <w:adjustRightInd w:val="0"/>
              <w:snapToGrid w:val="0"/>
              <w:jc w:val="center"/>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Web开发工程师</w:t>
            </w:r>
          </w:p>
        </w:tc>
        <w:tc>
          <w:tcPr>
            <w:tcW w:w="1941" w:type="dxa"/>
            <w:vAlign w:val="center"/>
          </w:tcPr>
          <w:p w14:paraId="018645CF">
            <w:pPr>
              <w:adjustRightInd w:val="0"/>
              <w:snapToGrid w:val="0"/>
              <w:rPr>
                <w:rFonts w:hint="eastAsia" w:ascii="Times New Roman" w:hAnsi="Times New Roman" w:eastAsia="宋体"/>
                <w:color w:val="000000" w:themeColor="text1"/>
                <w:kern w:val="0"/>
                <w:sz w:val="21"/>
                <w:szCs w:val="21"/>
                <w:lang w:eastAsia="zh-CN"/>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1.完成动态网站的制作</w:t>
            </w:r>
          </w:p>
          <w:p w14:paraId="3DA93B14">
            <w:pPr>
              <w:adjustRightInd w:val="0"/>
              <w:snapToGrid w:val="0"/>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2.Django网站的开发，完成前端、后端的部署，完成url的部署</w:t>
            </w:r>
          </w:p>
        </w:tc>
        <w:tc>
          <w:tcPr>
            <w:tcW w:w="1985" w:type="dxa"/>
            <w:vAlign w:val="center"/>
          </w:tcPr>
          <w:p w14:paraId="3595570D">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1</w:t>
            </w:r>
            <w:r>
              <w:rPr>
                <w:rFonts w:ascii="Times New Roman" w:hAnsi="Times New Roman"/>
                <w:color w:val="000000" w:themeColor="text1"/>
                <w:kern w:val="0"/>
                <w:sz w:val="21"/>
                <w:szCs w:val="21"/>
                <w14:textFill>
                  <w14:solidFill>
                    <w14:schemeClr w14:val="tx1"/>
                  </w14:solidFill>
                </w14:textFill>
              </w:rPr>
              <w:t>.Django</w:t>
            </w:r>
            <w:r>
              <w:rPr>
                <w:rFonts w:hint="eastAsia" w:ascii="Times New Roman" w:hAnsi="Times New Roman"/>
                <w:color w:val="000000" w:themeColor="text1"/>
                <w:kern w:val="0"/>
                <w:sz w:val="21"/>
                <w:szCs w:val="21"/>
                <w14:textFill>
                  <w14:solidFill>
                    <w14:schemeClr w14:val="tx1"/>
                  </w14:solidFill>
                </w14:textFill>
              </w:rPr>
              <w:t>的部署和使用</w:t>
            </w:r>
          </w:p>
          <w:p w14:paraId="204C3227">
            <w:pPr>
              <w:adjustRightInd w:val="0"/>
              <w:snapToGrid w:val="0"/>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2.url\views\models各类核心文件的部署和使用</w:t>
            </w:r>
          </w:p>
        </w:tc>
        <w:tc>
          <w:tcPr>
            <w:tcW w:w="1890" w:type="dxa"/>
            <w:vAlign w:val="center"/>
          </w:tcPr>
          <w:p w14:paraId="5A8DA5CC">
            <w:pPr>
              <w:adjustRightInd w:val="0"/>
              <w:snapToGrid w:val="0"/>
              <w:jc w:val="left"/>
              <w:rPr>
                <w:rFonts w:hint="eastAsia" w:ascii="Times New Roman" w:hAnsi="Times New Roman" w:eastAsia="宋体"/>
                <w:color w:val="000000" w:themeColor="text1"/>
                <w:kern w:val="0"/>
                <w:sz w:val="21"/>
                <w:szCs w:val="21"/>
                <w:lang w:eastAsia="zh-CN"/>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1.</w:t>
            </w:r>
            <w:r>
              <w:rPr>
                <w:rFonts w:hint="eastAsia" w:ascii="Times New Roman" w:hAnsi="Times New Roman"/>
                <w:color w:val="000000" w:themeColor="text1"/>
                <w:kern w:val="0"/>
                <w:sz w:val="21"/>
                <w:szCs w:val="21"/>
                <w14:textFill>
                  <w14:solidFill>
                    <w14:schemeClr w14:val="tx1"/>
                  </w14:solidFill>
                </w14:textFill>
              </w:rPr>
              <w:t>掌握</w:t>
            </w:r>
            <w:r>
              <w:rPr>
                <w:rFonts w:ascii="Times New Roman" w:hAnsi="Times New Roman"/>
                <w:color w:val="000000" w:themeColor="text1"/>
                <w:kern w:val="0"/>
                <w:sz w:val="21"/>
                <w:szCs w:val="21"/>
                <w14:textFill>
                  <w14:solidFill>
                    <w14:schemeClr w14:val="tx1"/>
                  </w14:solidFill>
                </w14:textFill>
              </w:rPr>
              <w:t>Django网站开发</w:t>
            </w:r>
          </w:p>
          <w:p w14:paraId="446947BD">
            <w:pPr>
              <w:adjustRightInd w:val="0"/>
              <w:snapToGrid w:val="0"/>
              <w:jc w:val="left"/>
              <w:rPr>
                <w:rFonts w:hint="eastAsia" w:ascii="Times New Roman" w:hAnsi="Times New Roman" w:eastAsia="宋体"/>
                <w:color w:val="000000" w:themeColor="text1"/>
                <w:kern w:val="0"/>
                <w:sz w:val="21"/>
                <w:szCs w:val="21"/>
                <w:lang w:eastAsia="zh-CN"/>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2.</w:t>
            </w:r>
            <w:r>
              <w:rPr>
                <w:rFonts w:hint="eastAsia" w:ascii="Times New Roman" w:hAnsi="Times New Roman"/>
                <w:color w:val="000000" w:themeColor="text1"/>
                <w:kern w:val="0"/>
                <w:sz w:val="21"/>
                <w:szCs w:val="21"/>
                <w14:textFill>
                  <w14:solidFill>
                    <w14:schemeClr w14:val="tx1"/>
                  </w14:solidFill>
                </w14:textFill>
              </w:rPr>
              <w:t>掌握</w:t>
            </w:r>
            <w:r>
              <w:rPr>
                <w:rFonts w:ascii="Times New Roman" w:hAnsi="Times New Roman"/>
                <w:color w:val="000000" w:themeColor="text1"/>
                <w:kern w:val="0"/>
                <w:sz w:val="21"/>
                <w:szCs w:val="21"/>
                <w14:textFill>
                  <w14:solidFill>
                    <w14:schemeClr w14:val="tx1"/>
                  </w14:solidFill>
                </w14:textFill>
              </w:rPr>
              <w:t>web前端开发</w:t>
            </w:r>
          </w:p>
          <w:p w14:paraId="262CCB60">
            <w:pPr>
              <w:adjustRightInd w:val="0"/>
              <w:snapToGrid w:val="0"/>
              <w:jc w:val="left"/>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3.</w:t>
            </w:r>
            <w:r>
              <w:rPr>
                <w:rFonts w:hint="eastAsia" w:ascii="Times New Roman" w:hAnsi="Times New Roman"/>
                <w:color w:val="000000" w:themeColor="text1"/>
                <w:kern w:val="0"/>
                <w:sz w:val="21"/>
                <w:szCs w:val="21"/>
                <w14:textFill>
                  <w14:solidFill>
                    <w14:schemeClr w14:val="tx1"/>
                  </w14:solidFill>
                </w14:textFill>
              </w:rPr>
              <w:t>掌握</w:t>
            </w:r>
            <w:r>
              <w:rPr>
                <w:rFonts w:ascii="Times New Roman" w:hAnsi="Times New Roman"/>
                <w:color w:val="000000" w:themeColor="text1"/>
                <w:kern w:val="0"/>
                <w:sz w:val="21"/>
                <w:szCs w:val="21"/>
                <w14:textFill>
                  <w14:solidFill>
                    <w14:schemeClr w14:val="tx1"/>
                  </w14:solidFill>
                </w14:textFill>
              </w:rPr>
              <w:t>Mysql数据库应用开发</w:t>
            </w:r>
          </w:p>
        </w:tc>
      </w:tr>
      <w:tr w14:paraId="6ABE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05" w:type="dxa"/>
            <w:vAlign w:val="center"/>
          </w:tcPr>
          <w:p w14:paraId="7147394D">
            <w:pPr>
              <w:adjustRightInd w:val="0"/>
              <w:snapToGrid w:val="0"/>
              <w:jc w:val="center"/>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5</w:t>
            </w:r>
          </w:p>
        </w:tc>
        <w:tc>
          <w:tcPr>
            <w:tcW w:w="2480" w:type="dxa"/>
            <w:vAlign w:val="center"/>
          </w:tcPr>
          <w:p w14:paraId="546E25EC">
            <w:pPr>
              <w:adjustRightInd w:val="0"/>
              <w:snapToGrid w:val="0"/>
              <w:jc w:val="center"/>
              <w:rPr>
                <w:rFonts w:ascii="Times New Roman" w:hAnsi="Times New Roman"/>
                <w:color w:val="000000" w:themeColor="text1"/>
                <w:kern w:val="0"/>
                <w:sz w:val="21"/>
                <w:szCs w:val="21"/>
                <w14:textFill>
                  <w14:solidFill>
                    <w14:schemeClr w14:val="tx1"/>
                  </w14:solidFill>
                </w14:textFill>
              </w:rPr>
            </w:pPr>
            <w:r>
              <w:rPr>
                <w:rFonts w:ascii="Times New Roman" w:hAnsi="Times New Roman"/>
                <w:color w:val="000000" w:themeColor="text1"/>
                <w:kern w:val="0"/>
                <w:sz w:val="21"/>
                <w:szCs w:val="21"/>
                <w14:textFill>
                  <w14:solidFill>
                    <w14:schemeClr w14:val="tx1"/>
                  </w14:solidFill>
                </w14:textFill>
              </w:rPr>
              <w:t>人工智能应用</w:t>
            </w:r>
            <w:r>
              <w:rPr>
                <w:rFonts w:hint="eastAsia" w:ascii="Times New Roman" w:hAnsi="Times New Roman"/>
                <w:color w:val="000000" w:themeColor="text1"/>
                <w:kern w:val="0"/>
                <w:sz w:val="21"/>
                <w:szCs w:val="21"/>
                <w14:textFill>
                  <w14:solidFill>
                    <w14:schemeClr w14:val="tx1"/>
                  </w14:solidFill>
                </w14:textFill>
              </w:rPr>
              <w:t>工程师</w:t>
            </w:r>
          </w:p>
        </w:tc>
        <w:tc>
          <w:tcPr>
            <w:tcW w:w="1941" w:type="dxa"/>
            <w:vAlign w:val="center"/>
          </w:tcPr>
          <w:p w14:paraId="751291E3">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1.完成人工智能程序的设计与开发</w:t>
            </w:r>
          </w:p>
          <w:p w14:paraId="12865A1E">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2.优化算法的设计</w:t>
            </w:r>
          </w:p>
          <w:p w14:paraId="55FA1A3E">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3.</w:t>
            </w:r>
            <w:r>
              <w:rPr>
                <w:rFonts w:ascii="Times New Roman" w:hAnsi="Times New Roman"/>
                <w:color w:val="000000" w:themeColor="text1"/>
                <w:kern w:val="0"/>
                <w:sz w:val="21"/>
                <w:szCs w:val="21"/>
                <w14:textFill>
                  <w14:solidFill>
                    <w14:schemeClr w14:val="tx1"/>
                  </w14:solidFill>
                </w14:textFill>
              </w:rPr>
              <w:t>分析人工智能项目需求，并完成项目需求分析报告</w:t>
            </w:r>
          </w:p>
          <w:p w14:paraId="20B1BEC1">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4.</w:t>
            </w:r>
            <w:r>
              <w:rPr>
                <w:rFonts w:ascii="Times New Roman" w:hAnsi="Times New Roman"/>
                <w:color w:val="000000" w:themeColor="text1"/>
                <w:kern w:val="0"/>
                <w:sz w:val="21"/>
                <w:szCs w:val="21"/>
                <w14:textFill>
                  <w14:solidFill>
                    <w14:schemeClr w14:val="tx1"/>
                  </w14:solidFill>
                </w14:textFill>
              </w:rPr>
              <w:t>根据项目方案及计划安排，完成数据采集与清洗、环境搭建、模型训练、模型测试、模型迁移、模型调用</w:t>
            </w:r>
          </w:p>
        </w:tc>
        <w:tc>
          <w:tcPr>
            <w:tcW w:w="1985" w:type="dxa"/>
            <w:vAlign w:val="center"/>
          </w:tcPr>
          <w:p w14:paraId="7BA0F95A">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1.</w:t>
            </w:r>
            <w:r>
              <w:rPr>
                <w:rFonts w:ascii="Times New Roman" w:hAnsi="Times New Roman"/>
                <w:color w:val="000000" w:themeColor="text1"/>
                <w:kern w:val="0"/>
                <w:sz w:val="21"/>
                <w:szCs w:val="21"/>
                <w14:textFill>
                  <w14:solidFill>
                    <w14:schemeClr w14:val="tx1"/>
                  </w14:solidFill>
                </w14:textFill>
              </w:rPr>
              <w:t>了解项目需求并编制需求文档</w:t>
            </w:r>
          </w:p>
          <w:p w14:paraId="352EBEB6">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2.</w:t>
            </w:r>
            <w:r>
              <w:rPr>
                <w:rFonts w:ascii="Times New Roman" w:hAnsi="Times New Roman"/>
                <w:color w:val="000000" w:themeColor="text1"/>
                <w:kern w:val="0"/>
                <w:sz w:val="21"/>
                <w:szCs w:val="21"/>
                <w14:textFill>
                  <w14:solidFill>
                    <w14:schemeClr w14:val="tx1"/>
                  </w14:solidFill>
                </w14:textFill>
              </w:rPr>
              <w:t>了解系统架构设计与软件详细设计</w:t>
            </w:r>
          </w:p>
          <w:p w14:paraId="21BFAAA5">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3.</w:t>
            </w:r>
            <w:r>
              <w:rPr>
                <w:rFonts w:ascii="Times New Roman" w:hAnsi="Times New Roman"/>
                <w:color w:val="000000" w:themeColor="text1"/>
                <w:kern w:val="0"/>
                <w:sz w:val="21"/>
                <w:szCs w:val="21"/>
                <w14:textFill>
                  <w14:solidFill>
                    <w14:schemeClr w14:val="tx1"/>
                  </w14:solidFill>
                </w14:textFill>
              </w:rPr>
              <w:t>掌握数据采集与清洗、环境搭建、模型训练、模型测试、模型优化、模型调用的方法，能进行模型评估、迭代、部署。</w:t>
            </w:r>
          </w:p>
          <w:p w14:paraId="5DEFBACB">
            <w:pPr>
              <w:adjustRightInd w:val="0"/>
              <w:snapToGrid w:val="0"/>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4.</w:t>
            </w:r>
            <w:r>
              <w:rPr>
                <w:rFonts w:ascii="Times New Roman" w:hAnsi="Times New Roman"/>
                <w:color w:val="000000" w:themeColor="text1"/>
                <w:kern w:val="0"/>
                <w:sz w:val="21"/>
                <w:szCs w:val="21"/>
                <w14:textFill>
                  <w14:solidFill>
                    <w14:schemeClr w14:val="tx1"/>
                  </w14:solidFill>
                </w14:textFill>
              </w:rPr>
              <w:t>熟悉C/S或B/S架构的应用开发，掌握编码规范与代码优化。</w:t>
            </w:r>
          </w:p>
        </w:tc>
        <w:tc>
          <w:tcPr>
            <w:tcW w:w="1890" w:type="dxa"/>
            <w:vAlign w:val="center"/>
          </w:tcPr>
          <w:p w14:paraId="33750783">
            <w:pPr>
              <w:adjustRightInd w:val="0"/>
              <w:snapToGrid w:val="0"/>
              <w:jc w:val="left"/>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1.</w:t>
            </w:r>
            <w:r>
              <w:rPr>
                <w:rFonts w:ascii="Times New Roman" w:hAnsi="Times New Roman"/>
                <w:color w:val="000000" w:themeColor="text1"/>
                <w:kern w:val="0"/>
                <w:sz w:val="21"/>
                <w:szCs w:val="21"/>
                <w14:textFill>
                  <w14:solidFill>
                    <w14:schemeClr w14:val="tx1"/>
                  </w14:solidFill>
                </w14:textFill>
              </w:rPr>
              <w:t>掌握数据采集与清洗、环境搭建、模型训练、模型测试、模型优化、模型调用的方法，能进行模型评估、迭代、部署。</w:t>
            </w:r>
          </w:p>
          <w:p w14:paraId="247239B1">
            <w:pPr>
              <w:adjustRightInd w:val="0"/>
              <w:snapToGrid w:val="0"/>
              <w:jc w:val="left"/>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2.</w:t>
            </w:r>
            <w:r>
              <w:rPr>
                <w:rFonts w:ascii="Times New Roman" w:hAnsi="Times New Roman"/>
                <w:color w:val="000000" w:themeColor="text1"/>
                <w:kern w:val="0"/>
                <w:sz w:val="21"/>
                <w:szCs w:val="21"/>
                <w14:textFill>
                  <w14:solidFill>
                    <w14:schemeClr w14:val="tx1"/>
                  </w14:solidFill>
                </w14:textFill>
              </w:rPr>
              <w:t>熟悉C/S或B/S架构的应用开发，掌握编码规范与代码优化</w:t>
            </w:r>
          </w:p>
          <w:p w14:paraId="50DDDEED">
            <w:pPr>
              <w:adjustRightInd w:val="0"/>
              <w:snapToGrid w:val="0"/>
              <w:jc w:val="left"/>
              <w:rPr>
                <w:rFonts w:ascii="Times New Roman" w:hAnsi="Times New Roman"/>
                <w:color w:val="000000" w:themeColor="text1"/>
                <w:kern w:val="0"/>
                <w:sz w:val="21"/>
                <w:szCs w:val="21"/>
                <w14:textFill>
                  <w14:solidFill>
                    <w14:schemeClr w14:val="tx1"/>
                  </w14:solidFill>
                </w14:textFill>
              </w:rPr>
            </w:pPr>
            <w:r>
              <w:rPr>
                <w:rFonts w:hint="eastAsia" w:ascii="Times New Roman" w:hAnsi="Times New Roman"/>
                <w:color w:val="000000" w:themeColor="text1"/>
                <w:kern w:val="0"/>
                <w:sz w:val="21"/>
                <w:szCs w:val="21"/>
                <w14:textFill>
                  <w14:solidFill>
                    <w14:schemeClr w14:val="tx1"/>
                  </w14:solidFill>
                </w14:textFill>
              </w:rPr>
              <w:t>3.</w:t>
            </w:r>
            <w:r>
              <w:rPr>
                <w:rFonts w:ascii="Times New Roman" w:hAnsi="Times New Roman"/>
                <w:color w:val="000000" w:themeColor="text1"/>
                <w:kern w:val="0"/>
                <w:sz w:val="21"/>
                <w:szCs w:val="21"/>
                <w14:textFill>
                  <w14:solidFill>
                    <w14:schemeClr w14:val="tx1"/>
                  </w14:solidFill>
                </w14:textFill>
              </w:rPr>
              <w:t>达到人工智能应用软件开发、文档编写、测试、部署与维护的能力要求</w:t>
            </w:r>
          </w:p>
        </w:tc>
      </w:tr>
    </w:tbl>
    <w:p w14:paraId="4EC66E0E">
      <w:pPr>
        <w:adjustRightInd w:val="0"/>
        <w:snapToGrid w:val="0"/>
        <w:spacing w:before="156" w:beforeLines="50" w:line="360" w:lineRule="auto"/>
        <w:ind w:firstLine="480" w:firstLineChars="20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（二）岗位分析图</w:t>
      </w:r>
    </w:p>
    <w:p w14:paraId="2D78DC6A">
      <w:pPr>
        <w:adjustRightInd w:val="0"/>
        <w:snapToGrid w:val="0"/>
        <w:spacing w:line="360" w:lineRule="auto"/>
        <w:outlineLvl w:val="0"/>
        <w:rPr>
          <w:rFonts w:ascii="Times New Roman" w:hAnsi="Times New Roman" w:cs="Angsana New"/>
          <w:color w:val="FF0000"/>
          <w:sz w:val="24"/>
          <w:szCs w:val="24"/>
          <w:lang w:bidi="th-TH"/>
        </w:rPr>
      </w:pPr>
      <w:r>
        <w:rPr>
          <w:rFonts w:ascii="Times New Roman" w:hAnsi="Times New Roman"/>
        </w:rPr>
        <w:drawing>
          <wp:inline distT="0" distB="0" distL="0" distR="0">
            <wp:extent cx="5400040" cy="4033520"/>
            <wp:effectExtent l="0" t="0" r="0" b="5080"/>
            <wp:docPr id="11621062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106290" name="图片 1"/>
                    <pic:cNvPicPr>
                      <a:picLocks noChangeAspect="1"/>
                    </pic:cNvPicPr>
                  </pic:nvPicPr>
                  <pic:blipFill>
                    <a:blip r:embed="rId9"/>
                    <a:stretch>
                      <a:fillRect/>
                    </a:stretch>
                  </pic:blipFill>
                  <pic:spPr>
                    <a:xfrm>
                      <a:off x="0" y="0"/>
                      <a:ext cx="5400040" cy="4033520"/>
                    </a:xfrm>
                    <a:prstGeom prst="rect">
                      <a:avLst/>
                    </a:prstGeom>
                  </pic:spPr>
                </pic:pic>
              </a:graphicData>
            </a:graphic>
          </wp:inline>
        </w:drawing>
      </w:r>
    </w:p>
    <w:p w14:paraId="479E5437">
      <w:pPr>
        <w:ind w:firstLine="560" w:firstLineChars="200"/>
        <w:rPr>
          <w:rFonts w:hint="eastAsia" w:ascii="Times New Roman" w:hAnsi="Times New Roman" w:eastAsia="黑体" w:cs="黑体"/>
          <w:sz w:val="28"/>
          <w:szCs w:val="28"/>
        </w:rPr>
      </w:pPr>
      <w:r>
        <w:rPr>
          <w:rFonts w:hint="eastAsia" w:ascii="Times New Roman" w:hAnsi="Times New Roman" w:eastAsia="黑体" w:cs="黑体"/>
          <w:sz w:val="28"/>
          <w:szCs w:val="28"/>
        </w:rPr>
        <w:t>六、课程设置及要求</w:t>
      </w:r>
    </w:p>
    <w:p w14:paraId="20119E5F">
      <w:pPr>
        <w:adjustRightInd w:val="0"/>
        <w:snapToGrid w:val="0"/>
        <w:spacing w:line="360" w:lineRule="auto"/>
        <w:ind w:firstLine="480" w:firstLineChars="200"/>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（一</w:t>
      </w:r>
      <w:r>
        <w:rPr>
          <w:rFonts w:ascii="Times New Roman" w:hAnsi="Times New Roman" w:cs="Angsana New"/>
          <w:b/>
          <w:sz w:val="24"/>
          <w:szCs w:val="24"/>
          <w:lang w:bidi="th-TH"/>
        </w:rPr>
        <w:t>）</w:t>
      </w:r>
      <w:r>
        <w:rPr>
          <w:rFonts w:hint="eastAsia" w:ascii="Times New Roman" w:hAnsi="Times New Roman" w:cs="Angsana New"/>
          <w:b/>
          <w:sz w:val="24"/>
          <w:szCs w:val="24"/>
          <w:lang w:bidi="th-TH"/>
        </w:rPr>
        <w:t>课程</w:t>
      </w:r>
      <w:r>
        <w:rPr>
          <w:rFonts w:ascii="Times New Roman" w:hAnsi="Times New Roman" w:cs="Angsana New"/>
          <w:b/>
          <w:sz w:val="24"/>
          <w:szCs w:val="24"/>
          <w:lang w:bidi="th-TH"/>
        </w:rPr>
        <w:t>体系</w:t>
      </w:r>
    </w:p>
    <w:p w14:paraId="5EF55490">
      <w:pPr>
        <w:adjustRightInd w:val="0"/>
        <w:snapToGrid w:val="0"/>
        <w:spacing w:line="360" w:lineRule="auto"/>
        <w:ind w:firstLine="480" w:firstLineChars="200"/>
        <w:rPr>
          <w:rFonts w:hint="eastAsia" w:ascii="Times New Roman" w:hAnsi="Times New Roman" w:cs="Angsana New"/>
          <w:color w:val="000000" w:themeColor="text1"/>
          <w:sz w:val="24"/>
          <w:szCs w:val="24"/>
          <w:lang w:bidi="th-TH"/>
          <w14:textFill>
            <w14:solidFill>
              <w14:schemeClr w14:val="tx1"/>
            </w14:solidFill>
          </w14:textFill>
        </w:rPr>
      </w:pPr>
      <w:r>
        <w:rPr>
          <w:rFonts w:hint="eastAsia" w:ascii="Times New Roman" w:hAnsi="Times New Roman"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Times New Roman" w:hAnsi="Times New Roman" w:cs="Angsana New"/>
          <w:color w:val="000000" w:themeColor="text1"/>
          <w:sz w:val="24"/>
          <w:szCs w:val="24"/>
          <w:lang w:bidi="th-TH"/>
          <w14:textFill>
            <w14:solidFill>
              <w14:schemeClr w14:val="tx1"/>
            </w14:solidFill>
          </w14:textFill>
        </w:rPr>
        <w:t>文化素养课程平台</w:t>
      </w:r>
      <w:bookmarkEnd w:id="0"/>
      <w:r>
        <w:rPr>
          <w:rFonts w:hint="eastAsia" w:ascii="Times New Roman" w:hAnsi="Times New Roman"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Times New Roman" w:hAnsi="Times New Roman" w:cs="Angsana New"/>
          <w:color w:val="000000" w:themeColor="text1"/>
          <w:sz w:val="24"/>
          <w:szCs w:val="24"/>
          <w:lang w:bidi="th-TH"/>
          <w14:textFill>
            <w14:solidFill>
              <w14:schemeClr w14:val="tx1"/>
            </w14:solidFill>
          </w14:textFill>
        </w:rPr>
        <w:t>2</w:t>
      </w:r>
      <w:r>
        <w:rPr>
          <w:rFonts w:hint="eastAsia" w:ascii="Times New Roman" w:hAnsi="Times New Roman" w:cs="Angsana New"/>
          <w:color w:val="000000" w:themeColor="text1"/>
          <w:sz w:val="24"/>
          <w:szCs w:val="24"/>
          <w:lang w:bidi="th-TH"/>
          <w14:textFill>
            <w14:solidFill>
              <w14:schemeClr w14:val="tx1"/>
            </w14:solidFill>
          </w14:textFill>
        </w:rPr>
        <w:t>模块”课程体系，满足学生的多样化选择、多路径成才。</w:t>
      </w:r>
    </w:p>
    <w:p w14:paraId="6E79FD98">
      <w:pPr>
        <w:adjustRightInd w:val="0"/>
        <w:snapToGrid w:val="0"/>
        <w:spacing w:line="360" w:lineRule="auto"/>
        <w:rPr>
          <w:rFonts w:hint="eastAsia" w:ascii="Times New Roman" w:hAnsi="Times New Roman" w:cs="Angsana New"/>
          <w:b/>
          <w:color w:val="00B0F0"/>
          <w:sz w:val="24"/>
          <w:szCs w:val="24"/>
          <w:lang w:bidi="th-TH"/>
        </w:rPr>
      </w:pPr>
      <w:r>
        <w:rPr>
          <w:rFonts w:ascii="Times New Roman" w:hAnsi="Times New Roman"/>
        </w:rPr>
        <w:drawing>
          <wp:inline distT="0" distB="0" distL="0" distR="0">
            <wp:extent cx="5400040" cy="3187700"/>
            <wp:effectExtent l="0" t="0" r="0" b="0"/>
            <wp:docPr id="3471566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156675" name="图片 1"/>
                    <pic:cNvPicPr>
                      <a:picLocks noChangeAspect="1"/>
                    </pic:cNvPicPr>
                  </pic:nvPicPr>
                  <pic:blipFill>
                    <a:blip r:embed="rId10"/>
                    <a:stretch>
                      <a:fillRect/>
                    </a:stretch>
                  </pic:blipFill>
                  <pic:spPr>
                    <a:xfrm>
                      <a:off x="0" y="0"/>
                      <a:ext cx="5400040" cy="3187700"/>
                    </a:xfrm>
                    <a:prstGeom prst="rect">
                      <a:avLst/>
                    </a:prstGeom>
                  </pic:spPr>
                </pic:pic>
              </a:graphicData>
            </a:graphic>
          </wp:inline>
        </w:drawing>
      </w:r>
    </w:p>
    <w:p w14:paraId="54685150">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textAlignment w:val="auto"/>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（二）课程设置</w:t>
      </w:r>
    </w:p>
    <w:p w14:paraId="410444E0">
      <w:pPr>
        <w:spacing w:line="360" w:lineRule="auto"/>
        <w:ind w:firstLine="480" w:firstLineChars="200"/>
        <w:rPr>
          <w:rFonts w:hint="eastAsia" w:ascii="Times New Roman" w:hAnsi="Times New Roman" w:cs="Angsana New"/>
          <w:color w:val="000000" w:themeColor="text1"/>
          <w:sz w:val="24"/>
          <w:szCs w:val="24"/>
          <w:lang w:bidi="th-TH"/>
          <w14:textFill>
            <w14:solidFill>
              <w14:schemeClr w14:val="tx1"/>
            </w14:solidFill>
          </w14:textFill>
        </w:rPr>
      </w:pPr>
      <w:r>
        <w:rPr>
          <w:rFonts w:hint="eastAsia" w:ascii="Times New Roman" w:hAnsi="Times New Roman" w:cs="Angsana New"/>
          <w:color w:val="000000" w:themeColor="text1"/>
          <w:sz w:val="24"/>
          <w:szCs w:val="24"/>
          <w:lang w:bidi="th-TH"/>
          <w14:textFill>
            <w14:solidFill>
              <w14:schemeClr w14:val="tx1"/>
            </w14:solidFill>
          </w14:textFill>
        </w:rPr>
        <w:t>本专业A类课1</w:t>
      </w:r>
      <w:r>
        <w:rPr>
          <w:rFonts w:hint="eastAsia" w:ascii="Times New Roman" w:hAnsi="Times New Roman" w:cs="Angsana New"/>
          <w:color w:val="000000" w:themeColor="text1"/>
          <w:sz w:val="24"/>
          <w:szCs w:val="24"/>
          <w:lang w:val="en-US" w:eastAsia="zh-CN" w:bidi="th-TH"/>
          <w14:textFill>
            <w14:solidFill>
              <w14:schemeClr w14:val="tx1"/>
            </w14:solidFill>
          </w14:textFill>
        </w:rPr>
        <w:t>9</w:t>
      </w:r>
      <w:r>
        <w:rPr>
          <w:rFonts w:hint="eastAsia" w:ascii="Times New Roman" w:hAnsi="Times New Roman" w:cs="Angsana New"/>
          <w:color w:val="000000" w:themeColor="text1"/>
          <w:sz w:val="24"/>
          <w:szCs w:val="24"/>
          <w:lang w:bidi="th-TH"/>
          <w14:textFill>
            <w14:solidFill>
              <w14:schemeClr w14:val="tx1"/>
            </w14:solidFill>
          </w14:textFill>
        </w:rPr>
        <w:t>门、B类课34门、C类课1</w:t>
      </w:r>
      <w:r>
        <w:rPr>
          <w:rFonts w:hint="eastAsia" w:ascii="Times New Roman" w:hAnsi="Times New Roman" w:cs="Angsana New"/>
          <w:color w:val="000000" w:themeColor="text1"/>
          <w:sz w:val="24"/>
          <w:szCs w:val="24"/>
          <w:lang w:val="en-US" w:eastAsia="zh-CN" w:bidi="th-TH"/>
          <w14:textFill>
            <w14:solidFill>
              <w14:schemeClr w14:val="tx1"/>
            </w14:solidFill>
          </w14:textFill>
        </w:rPr>
        <w:t>3</w:t>
      </w:r>
      <w:r>
        <w:rPr>
          <w:rFonts w:hint="eastAsia" w:ascii="Times New Roman" w:hAnsi="Times New Roman" w:cs="Angsana New"/>
          <w:color w:val="000000" w:themeColor="text1"/>
          <w:sz w:val="24"/>
          <w:szCs w:val="24"/>
          <w:lang w:bidi="th-TH"/>
          <w14:textFill>
            <w14:solidFill>
              <w14:schemeClr w14:val="tx1"/>
            </w14:solidFill>
          </w14:textFill>
        </w:rPr>
        <w:t>门，课程标准23门，选修课程160学时，考试课14门，考查课4</w:t>
      </w:r>
      <w:r>
        <w:rPr>
          <w:rFonts w:hint="eastAsia" w:ascii="Times New Roman" w:hAnsi="Times New Roman" w:cs="Angsana New"/>
          <w:color w:val="000000" w:themeColor="text1"/>
          <w:sz w:val="24"/>
          <w:szCs w:val="24"/>
          <w:lang w:val="en-US" w:eastAsia="zh-CN" w:bidi="th-TH"/>
          <w14:textFill>
            <w14:solidFill>
              <w14:schemeClr w14:val="tx1"/>
            </w14:solidFill>
          </w14:textFill>
        </w:rPr>
        <w:t>3</w:t>
      </w:r>
      <w:r>
        <w:rPr>
          <w:rFonts w:hint="eastAsia" w:ascii="Times New Roman" w:hAnsi="Times New Roman" w:cs="Angsana New"/>
          <w:color w:val="000000" w:themeColor="text1"/>
          <w:sz w:val="24"/>
          <w:szCs w:val="24"/>
          <w:lang w:bidi="th-TH"/>
          <w14:textFill>
            <w14:solidFill>
              <w14:schemeClr w14:val="tx1"/>
            </w14:solidFill>
          </w14:textFill>
        </w:rPr>
        <w:t>门。</w:t>
      </w:r>
    </w:p>
    <w:p w14:paraId="5BD324E8">
      <w:pPr>
        <w:spacing w:line="360" w:lineRule="auto"/>
        <w:ind w:firstLine="480" w:firstLineChars="200"/>
        <w:rPr>
          <w:rFonts w:hint="eastAsia" w:ascii="Times New Roman" w:hAnsi="Times New Roman" w:cs="Angsana New"/>
          <w:bCs/>
          <w:color w:val="000000" w:themeColor="text1"/>
          <w:sz w:val="24"/>
          <w:szCs w:val="24"/>
          <w:lang w:bidi="th-TH"/>
          <w14:textFill>
            <w14:solidFill>
              <w14:schemeClr w14:val="tx1"/>
            </w14:solidFill>
          </w14:textFill>
        </w:rPr>
      </w:pPr>
      <w:r>
        <w:rPr>
          <w:rFonts w:ascii="Times New Roman" w:hAnsi="Times New Roman" w:cs="Angsana New"/>
          <w:color w:val="000000" w:themeColor="text1"/>
          <w:sz w:val="24"/>
          <w:szCs w:val="24"/>
          <w:lang w:bidi="th-TH"/>
          <w14:textFill>
            <w14:solidFill>
              <w14:schemeClr w14:val="tx1"/>
            </w14:solidFill>
          </w14:textFill>
        </w:rPr>
        <w:t>1</w:t>
      </w:r>
      <w:r>
        <w:rPr>
          <w:rFonts w:hint="eastAsia" w:ascii="Times New Roman" w:hAnsi="Times New Roman" w:cs="Angsana New"/>
          <w:color w:val="000000" w:themeColor="text1"/>
          <w:sz w:val="24"/>
          <w:szCs w:val="24"/>
          <w:lang w:bidi="th-TH"/>
          <w14:textFill>
            <w14:solidFill>
              <w14:schemeClr w14:val="tx1"/>
            </w14:solidFill>
          </w14:textFill>
        </w:rPr>
        <w:t>．</w:t>
      </w:r>
      <w:r>
        <w:rPr>
          <w:rFonts w:hint="eastAsia" w:ascii="Times New Roman" w:hAnsi="Times New Roman" w:cs="Angsana New"/>
          <w:bCs/>
          <w:color w:val="000000" w:themeColor="text1"/>
          <w:sz w:val="24"/>
          <w:szCs w:val="24"/>
          <w:lang w:bidi="th-TH"/>
          <w14:textFill>
            <w14:solidFill>
              <w14:schemeClr w14:val="tx1"/>
            </w14:solidFill>
          </w14:textFill>
        </w:rPr>
        <w:t>公共基础课程</w:t>
      </w:r>
    </w:p>
    <w:p w14:paraId="4E3BC8D3">
      <w:pPr>
        <w:spacing w:line="360" w:lineRule="auto"/>
        <w:ind w:firstLine="480" w:firstLineChars="200"/>
        <w:rPr>
          <w:rFonts w:hint="eastAsia" w:ascii="Times New Roman" w:hAnsi="Times New Roman" w:cs="Angsana New"/>
          <w:color w:val="000000" w:themeColor="text1"/>
          <w:sz w:val="24"/>
          <w:szCs w:val="24"/>
          <w:lang w:bidi="th-TH"/>
          <w14:textFill>
            <w14:solidFill>
              <w14:schemeClr w14:val="tx1"/>
            </w14:solidFill>
          </w14:textFill>
        </w:rPr>
      </w:pPr>
      <w:r>
        <w:rPr>
          <w:rFonts w:hint="eastAsia" w:ascii="Times New Roman" w:hAnsi="Times New Roman" w:cs="Angsana New"/>
          <w:color w:val="000000" w:themeColor="text1"/>
          <w:sz w:val="24"/>
          <w:szCs w:val="24"/>
          <w:lang w:bidi="th-TH"/>
          <w14:textFill>
            <w14:solidFill>
              <w14:schemeClr w14:val="tx1"/>
            </w14:solidFill>
          </w14:textFill>
        </w:rPr>
        <w:t>本专业公共基础课9</w:t>
      </w:r>
      <w:r>
        <w:rPr>
          <w:rFonts w:hint="eastAsia" w:ascii="Times New Roman" w:hAnsi="Times New Roman" w:cs="Angsana New"/>
          <w:color w:val="000000" w:themeColor="text1"/>
          <w:sz w:val="24"/>
          <w:szCs w:val="24"/>
          <w:lang w:val="en-US" w:eastAsia="zh-CN" w:bidi="th-TH"/>
          <w14:textFill>
            <w14:solidFill>
              <w14:schemeClr w14:val="tx1"/>
            </w14:solidFill>
          </w14:textFill>
        </w:rPr>
        <w:t>28</w:t>
      </w:r>
      <w:r>
        <w:rPr>
          <w:rFonts w:hint="eastAsia" w:ascii="Times New Roman" w:hAnsi="Times New Roman" w:cs="Angsana New"/>
          <w:color w:val="000000" w:themeColor="text1"/>
          <w:sz w:val="24"/>
          <w:szCs w:val="24"/>
          <w:lang w:bidi="th-TH"/>
          <w14:textFill>
            <w14:solidFill>
              <w14:schemeClr w14:val="tx1"/>
            </w14:solidFill>
          </w14:textFill>
        </w:rPr>
        <w:t>学时，其中体育课96学时、毛泽东思想和中国特色社会主义理论体系概论2学分、习近平新时代中国特色社会主义思想概论3学分、思想道德修养与法律基础3学分、形势与政策1学分，</w:t>
      </w:r>
      <w:r>
        <w:rPr>
          <w:rFonts w:hint="eastAsia" w:ascii="Times New Roman" w:hAnsi="Times New Roman" w:cs="Angsana New"/>
          <w:color w:val="000000" w:themeColor="text1"/>
          <w:sz w:val="24"/>
          <w:szCs w:val="24"/>
          <w:lang w:val="en-US" w:eastAsia="zh-CN" w:bidi="th-TH"/>
          <w14:textFill>
            <w14:solidFill>
              <w14:schemeClr w14:val="tx1"/>
            </w14:solidFill>
          </w14:textFill>
        </w:rPr>
        <w:t>国家安全教育</w:t>
      </w:r>
      <w:r>
        <w:rPr>
          <w:rFonts w:hint="eastAsia" w:ascii="Times New Roman" w:hAnsi="Times New Roman" w:cs="Angsana New"/>
          <w:color w:val="000000" w:themeColor="text1"/>
          <w:sz w:val="24"/>
          <w:szCs w:val="24"/>
          <w:lang w:bidi="th-TH"/>
          <w14:textFill>
            <w14:solidFill>
              <w14:schemeClr w14:val="tx1"/>
            </w14:solidFill>
          </w14:textFill>
        </w:rPr>
        <w:t>1学分，军训2周、劳动教育16学时。</w:t>
      </w:r>
    </w:p>
    <w:p w14:paraId="669419BF">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（1）文化素养课程平台：按照党和国家有关文件规定，根据人才培养目标要求，设置</w:t>
      </w:r>
      <w:r>
        <w:rPr>
          <w:rFonts w:hint="eastAsia" w:ascii="Times New Roman" w:hAnsi="Times New Roman" w:cs="Angsana New"/>
          <w:bCs/>
          <w:sz w:val="24"/>
          <w:szCs w:val="24"/>
          <w:lang w:bidi="th-TH"/>
        </w:rPr>
        <w:t>文化素养类</w:t>
      </w:r>
      <w:r>
        <w:rPr>
          <w:rFonts w:hint="eastAsia" w:ascii="Times New Roman" w:hAnsi="Times New Roman" w:cs="Angsana New"/>
          <w:sz w:val="24"/>
          <w:szCs w:val="24"/>
          <w:lang w:bidi="th-TH"/>
        </w:rPr>
        <w:t>公共必修课程，包括思品修养、基础素养、健康素养、美育素养、劳动素养和职业素养六个模块（见表3）。</w:t>
      </w:r>
    </w:p>
    <w:p w14:paraId="5AAC9F15">
      <w:pPr>
        <w:spacing w:after="156" w:afterLines="50"/>
        <w:jc w:val="center"/>
        <w:rPr>
          <w:rFonts w:hint="eastAsia" w:ascii="Times New Roman" w:hAnsi="Times New Roman" w:eastAsiaTheme="minorEastAsia"/>
          <w:b/>
          <w:szCs w:val="21"/>
        </w:rPr>
      </w:pPr>
      <w:r>
        <w:rPr>
          <w:rFonts w:hint="eastAsia" w:ascii="Times New Roman" w:hAnsi="Times New Roman" w:eastAsiaTheme="minorEastAsia"/>
          <w:b/>
          <w:sz w:val="24"/>
          <w:szCs w:val="24"/>
        </w:rPr>
        <w:t>表3  文化素养课程开设表</w:t>
      </w:r>
    </w:p>
    <w:tbl>
      <w:tblPr>
        <w:tblStyle w:val="10"/>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34FB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tblHeader/>
          <w:jc w:val="center"/>
        </w:trPr>
        <w:tc>
          <w:tcPr>
            <w:tcW w:w="991" w:type="dxa"/>
            <w:vAlign w:val="center"/>
          </w:tcPr>
          <w:p w14:paraId="2B5FDBA5">
            <w:pPr>
              <w:spacing w:line="320" w:lineRule="exact"/>
              <w:jc w:val="center"/>
              <w:rPr>
                <w:rFonts w:hint="eastAsia" w:ascii="Times New Roman" w:hAnsi="Times New Roman" w:eastAsiaTheme="minorEastAsia" w:cstheme="minorEastAsia"/>
                <w:b/>
                <w:sz w:val="21"/>
                <w:szCs w:val="21"/>
              </w:rPr>
            </w:pPr>
            <w:r>
              <w:rPr>
                <w:rFonts w:hint="eastAsia" w:ascii="Times New Roman" w:hAnsi="Times New Roman" w:eastAsiaTheme="minorEastAsia" w:cstheme="minorEastAsia"/>
                <w:b/>
                <w:sz w:val="21"/>
                <w:szCs w:val="21"/>
              </w:rPr>
              <w:t>类别</w:t>
            </w:r>
          </w:p>
        </w:tc>
        <w:tc>
          <w:tcPr>
            <w:tcW w:w="2693" w:type="dxa"/>
            <w:vAlign w:val="center"/>
          </w:tcPr>
          <w:p w14:paraId="177A1BD1">
            <w:pPr>
              <w:spacing w:line="320" w:lineRule="exact"/>
              <w:jc w:val="center"/>
              <w:rPr>
                <w:rFonts w:hint="eastAsia" w:ascii="Times New Roman" w:hAnsi="Times New Roman" w:eastAsiaTheme="minorEastAsia" w:cstheme="minorEastAsia"/>
                <w:b/>
                <w:sz w:val="21"/>
                <w:szCs w:val="21"/>
              </w:rPr>
            </w:pPr>
            <w:r>
              <w:rPr>
                <w:rFonts w:hint="eastAsia" w:ascii="Times New Roman" w:hAnsi="Times New Roman" w:eastAsiaTheme="minorEastAsia" w:cstheme="minorEastAsia"/>
                <w:b/>
                <w:sz w:val="21"/>
                <w:szCs w:val="21"/>
              </w:rPr>
              <w:t>课程名称</w:t>
            </w:r>
          </w:p>
        </w:tc>
        <w:tc>
          <w:tcPr>
            <w:tcW w:w="680" w:type="dxa"/>
            <w:vAlign w:val="center"/>
          </w:tcPr>
          <w:p w14:paraId="4289D05B">
            <w:pPr>
              <w:spacing w:line="320" w:lineRule="exact"/>
              <w:jc w:val="center"/>
              <w:rPr>
                <w:rFonts w:hint="eastAsia" w:ascii="Times New Roman" w:hAnsi="Times New Roman" w:eastAsiaTheme="minorEastAsia" w:cstheme="minorEastAsia"/>
                <w:b/>
                <w:sz w:val="21"/>
                <w:szCs w:val="21"/>
              </w:rPr>
            </w:pPr>
            <w:r>
              <w:rPr>
                <w:rFonts w:hint="eastAsia" w:ascii="Times New Roman" w:hAnsi="Times New Roman" w:eastAsiaTheme="minorEastAsia" w:cstheme="minorEastAsia"/>
                <w:b/>
                <w:sz w:val="21"/>
                <w:szCs w:val="21"/>
              </w:rPr>
              <w:t>学分</w:t>
            </w:r>
          </w:p>
        </w:tc>
        <w:tc>
          <w:tcPr>
            <w:tcW w:w="886" w:type="dxa"/>
            <w:vAlign w:val="center"/>
          </w:tcPr>
          <w:p w14:paraId="3C0B0C13">
            <w:pPr>
              <w:spacing w:line="320" w:lineRule="exact"/>
              <w:jc w:val="center"/>
              <w:rPr>
                <w:rFonts w:hint="eastAsia" w:ascii="Times New Roman" w:hAnsi="Times New Roman" w:eastAsiaTheme="minorEastAsia" w:cstheme="minorEastAsia"/>
                <w:b/>
                <w:sz w:val="21"/>
                <w:szCs w:val="21"/>
              </w:rPr>
            </w:pPr>
            <w:r>
              <w:rPr>
                <w:rFonts w:hint="eastAsia" w:ascii="Times New Roman" w:hAnsi="Times New Roman" w:eastAsiaTheme="minorEastAsia" w:cstheme="minorEastAsia"/>
                <w:b/>
                <w:sz w:val="21"/>
                <w:szCs w:val="21"/>
              </w:rPr>
              <w:t>总学时</w:t>
            </w:r>
          </w:p>
        </w:tc>
        <w:tc>
          <w:tcPr>
            <w:tcW w:w="671" w:type="dxa"/>
            <w:vAlign w:val="center"/>
          </w:tcPr>
          <w:p w14:paraId="0EDB06A7">
            <w:pPr>
              <w:spacing w:line="320" w:lineRule="exact"/>
              <w:jc w:val="center"/>
              <w:rPr>
                <w:rFonts w:hint="eastAsia" w:ascii="Times New Roman" w:hAnsi="Times New Roman" w:eastAsiaTheme="minorEastAsia" w:cstheme="minorEastAsia"/>
                <w:b/>
                <w:sz w:val="21"/>
                <w:szCs w:val="21"/>
              </w:rPr>
            </w:pPr>
            <w:r>
              <w:rPr>
                <w:rFonts w:hint="eastAsia" w:ascii="Times New Roman" w:hAnsi="Times New Roman" w:eastAsiaTheme="minorEastAsia" w:cstheme="minorEastAsia"/>
                <w:b/>
                <w:sz w:val="21"/>
                <w:szCs w:val="21"/>
              </w:rPr>
              <w:t>课程类别</w:t>
            </w:r>
          </w:p>
        </w:tc>
        <w:tc>
          <w:tcPr>
            <w:tcW w:w="686" w:type="dxa"/>
            <w:vAlign w:val="center"/>
          </w:tcPr>
          <w:p w14:paraId="039AEEAB">
            <w:pPr>
              <w:spacing w:line="320" w:lineRule="exact"/>
              <w:jc w:val="center"/>
              <w:rPr>
                <w:rFonts w:hint="eastAsia" w:ascii="Times New Roman" w:hAnsi="Times New Roman" w:eastAsiaTheme="minorEastAsia" w:cstheme="minorEastAsia"/>
                <w:b/>
                <w:sz w:val="21"/>
                <w:szCs w:val="21"/>
              </w:rPr>
            </w:pPr>
            <w:r>
              <w:rPr>
                <w:rFonts w:hint="eastAsia" w:ascii="Times New Roman" w:hAnsi="Times New Roman" w:eastAsiaTheme="minorEastAsia" w:cstheme="minorEastAsia"/>
                <w:b/>
                <w:sz w:val="21"/>
                <w:szCs w:val="21"/>
              </w:rPr>
              <w:t>考核方式</w:t>
            </w:r>
          </w:p>
        </w:tc>
        <w:tc>
          <w:tcPr>
            <w:tcW w:w="880" w:type="dxa"/>
            <w:vAlign w:val="center"/>
          </w:tcPr>
          <w:p w14:paraId="69C2B9DC">
            <w:pPr>
              <w:spacing w:line="320" w:lineRule="exact"/>
              <w:jc w:val="center"/>
              <w:rPr>
                <w:rFonts w:hint="eastAsia" w:ascii="Times New Roman" w:hAnsi="Times New Roman" w:eastAsiaTheme="minorEastAsia" w:cstheme="minorEastAsia"/>
                <w:b/>
                <w:sz w:val="21"/>
                <w:szCs w:val="21"/>
              </w:rPr>
            </w:pPr>
            <w:r>
              <w:rPr>
                <w:rFonts w:hint="eastAsia" w:ascii="Times New Roman" w:hAnsi="Times New Roman" w:eastAsiaTheme="minorEastAsia" w:cstheme="minorEastAsia"/>
                <w:b/>
                <w:sz w:val="21"/>
                <w:szCs w:val="21"/>
              </w:rPr>
              <w:t>开设</w:t>
            </w:r>
          </w:p>
          <w:p w14:paraId="6E611F69">
            <w:pPr>
              <w:spacing w:line="320" w:lineRule="exact"/>
              <w:jc w:val="center"/>
              <w:rPr>
                <w:rFonts w:hint="eastAsia" w:ascii="Times New Roman" w:hAnsi="Times New Roman" w:eastAsiaTheme="minorEastAsia" w:cstheme="minorEastAsia"/>
                <w:b/>
                <w:sz w:val="21"/>
                <w:szCs w:val="21"/>
              </w:rPr>
            </w:pPr>
            <w:r>
              <w:rPr>
                <w:rFonts w:hint="eastAsia" w:ascii="Times New Roman" w:hAnsi="Times New Roman" w:eastAsiaTheme="minorEastAsia" w:cstheme="minorEastAsia"/>
                <w:b/>
                <w:sz w:val="21"/>
                <w:szCs w:val="21"/>
              </w:rPr>
              <w:t>学期</w:t>
            </w:r>
          </w:p>
        </w:tc>
        <w:tc>
          <w:tcPr>
            <w:tcW w:w="1536" w:type="dxa"/>
            <w:vAlign w:val="center"/>
          </w:tcPr>
          <w:p w14:paraId="1EFEEDF7">
            <w:pPr>
              <w:jc w:val="center"/>
              <w:rPr>
                <w:rFonts w:hint="eastAsia" w:ascii="Times New Roman" w:hAnsi="Times New Roman" w:eastAsiaTheme="minorEastAsia" w:cstheme="minorEastAsia"/>
                <w:b/>
                <w:sz w:val="21"/>
                <w:szCs w:val="21"/>
              </w:rPr>
            </w:pPr>
            <w:r>
              <w:rPr>
                <w:rFonts w:hint="eastAsia" w:ascii="Times New Roman" w:hAnsi="Times New Roman" w:eastAsiaTheme="minorEastAsia" w:cstheme="minorEastAsia"/>
                <w:b/>
                <w:sz w:val="21"/>
                <w:szCs w:val="21"/>
              </w:rPr>
              <w:t>开课部门</w:t>
            </w:r>
          </w:p>
        </w:tc>
      </w:tr>
      <w:tr w14:paraId="6BE40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restart"/>
            <w:vAlign w:val="center"/>
          </w:tcPr>
          <w:p w14:paraId="3F29A7FD">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思品</w:t>
            </w:r>
          </w:p>
          <w:p w14:paraId="3C1E7B30">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修养</w:t>
            </w:r>
            <w:r>
              <w:rPr>
                <w:rFonts w:hint="eastAsia" w:ascii="Times New Roman" w:hAnsi="Times New Roman" w:eastAsiaTheme="minorEastAsia" w:cstheme="minorEastAsia"/>
                <w:sz w:val="21"/>
                <w:szCs w:val="21"/>
                <w:lang w:val="en-US" w:eastAsia="zh-CN"/>
              </w:rPr>
              <w:t>课</w:t>
            </w:r>
          </w:p>
        </w:tc>
        <w:tc>
          <w:tcPr>
            <w:tcW w:w="2693" w:type="dxa"/>
            <w:shd w:val="clear" w:color="000000" w:fill="FFFFFF"/>
            <w:vAlign w:val="center"/>
          </w:tcPr>
          <w:p w14:paraId="7868B7F3">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思想道德与法治</w:t>
            </w:r>
          </w:p>
        </w:tc>
        <w:tc>
          <w:tcPr>
            <w:tcW w:w="680" w:type="dxa"/>
            <w:shd w:val="clear" w:color="000000" w:fill="FFFFFF"/>
            <w:vAlign w:val="center"/>
          </w:tcPr>
          <w:p w14:paraId="6465EB79">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3</w:t>
            </w:r>
          </w:p>
        </w:tc>
        <w:tc>
          <w:tcPr>
            <w:tcW w:w="886" w:type="dxa"/>
            <w:shd w:val="clear" w:color="000000" w:fill="FFFFFF"/>
            <w:vAlign w:val="center"/>
          </w:tcPr>
          <w:p w14:paraId="35076716">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48</w:t>
            </w:r>
          </w:p>
        </w:tc>
        <w:tc>
          <w:tcPr>
            <w:tcW w:w="671" w:type="dxa"/>
            <w:shd w:val="clear" w:color="000000" w:fill="FFFFFF"/>
            <w:vAlign w:val="center"/>
          </w:tcPr>
          <w:p w14:paraId="780A8092">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A</w:t>
            </w:r>
          </w:p>
        </w:tc>
        <w:tc>
          <w:tcPr>
            <w:tcW w:w="686" w:type="dxa"/>
            <w:vAlign w:val="center"/>
          </w:tcPr>
          <w:p w14:paraId="45F3491D">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考试</w:t>
            </w:r>
          </w:p>
        </w:tc>
        <w:tc>
          <w:tcPr>
            <w:tcW w:w="880" w:type="dxa"/>
            <w:vAlign w:val="center"/>
          </w:tcPr>
          <w:p w14:paraId="2148C2EA">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w:t>
            </w:r>
          </w:p>
        </w:tc>
        <w:tc>
          <w:tcPr>
            <w:tcW w:w="1536" w:type="dxa"/>
            <w:vMerge w:val="restart"/>
            <w:vAlign w:val="center"/>
          </w:tcPr>
          <w:p w14:paraId="7F6A5BA1">
            <w:pPr>
              <w:jc w:val="center"/>
              <w:rPr>
                <w:rFonts w:hint="eastAsia" w:ascii="Times New Roman" w:hAnsi="Times New Roman" w:eastAsiaTheme="minorEastAsia"/>
                <w:sz w:val="21"/>
                <w:szCs w:val="21"/>
              </w:rPr>
            </w:pPr>
            <w:r>
              <w:rPr>
                <w:rFonts w:hint="eastAsia" w:ascii="Times New Roman" w:hAnsi="Times New Roman" w:eastAsiaTheme="minorEastAsia"/>
                <w:sz w:val="21"/>
                <w:szCs w:val="21"/>
              </w:rPr>
              <w:t>马克思主义</w:t>
            </w:r>
          </w:p>
          <w:p w14:paraId="2E4A1A6A">
            <w:pPr>
              <w:jc w:val="center"/>
              <w:rPr>
                <w:rFonts w:hint="eastAsia" w:ascii="Times New Roman" w:hAnsi="Times New Roman" w:eastAsiaTheme="minorEastAsia" w:cstheme="minorEastAsia"/>
                <w:sz w:val="21"/>
                <w:szCs w:val="21"/>
              </w:rPr>
            </w:pPr>
            <w:r>
              <w:rPr>
                <w:rFonts w:hint="eastAsia" w:ascii="Times New Roman" w:hAnsi="Times New Roman" w:eastAsiaTheme="minorEastAsia"/>
                <w:sz w:val="21"/>
                <w:szCs w:val="21"/>
              </w:rPr>
              <w:t>学院</w:t>
            </w:r>
          </w:p>
        </w:tc>
      </w:tr>
      <w:tr w14:paraId="59780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jc w:val="center"/>
        </w:trPr>
        <w:tc>
          <w:tcPr>
            <w:tcW w:w="991" w:type="dxa"/>
            <w:vMerge w:val="continue"/>
            <w:vAlign w:val="center"/>
          </w:tcPr>
          <w:p w14:paraId="273E12C5">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1362E284">
            <w:pPr>
              <w:spacing w:line="30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习近平新时代中国特色社会主义思想概论</w:t>
            </w:r>
          </w:p>
        </w:tc>
        <w:tc>
          <w:tcPr>
            <w:tcW w:w="680" w:type="dxa"/>
            <w:shd w:val="clear" w:color="000000" w:fill="FFFFFF"/>
            <w:vAlign w:val="center"/>
          </w:tcPr>
          <w:p w14:paraId="5398985A">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3</w:t>
            </w:r>
          </w:p>
        </w:tc>
        <w:tc>
          <w:tcPr>
            <w:tcW w:w="886" w:type="dxa"/>
            <w:shd w:val="clear" w:color="000000" w:fill="FFFFFF"/>
            <w:vAlign w:val="center"/>
          </w:tcPr>
          <w:p w14:paraId="20198997">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48</w:t>
            </w:r>
          </w:p>
        </w:tc>
        <w:tc>
          <w:tcPr>
            <w:tcW w:w="671" w:type="dxa"/>
            <w:shd w:val="clear" w:color="000000" w:fill="FFFFFF"/>
            <w:vAlign w:val="center"/>
          </w:tcPr>
          <w:p w14:paraId="0EC037FB">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A</w:t>
            </w:r>
          </w:p>
        </w:tc>
        <w:tc>
          <w:tcPr>
            <w:tcW w:w="686" w:type="dxa"/>
            <w:vAlign w:val="center"/>
          </w:tcPr>
          <w:p w14:paraId="7F304EA7">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考试</w:t>
            </w:r>
          </w:p>
        </w:tc>
        <w:tc>
          <w:tcPr>
            <w:tcW w:w="880" w:type="dxa"/>
            <w:vAlign w:val="center"/>
          </w:tcPr>
          <w:p w14:paraId="7B465EE4">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2</w:t>
            </w:r>
          </w:p>
        </w:tc>
        <w:tc>
          <w:tcPr>
            <w:tcW w:w="1536" w:type="dxa"/>
            <w:vMerge w:val="continue"/>
            <w:vAlign w:val="center"/>
          </w:tcPr>
          <w:p w14:paraId="55B34557">
            <w:pPr>
              <w:jc w:val="center"/>
              <w:rPr>
                <w:rFonts w:hint="eastAsia" w:ascii="Times New Roman" w:hAnsi="Times New Roman" w:eastAsiaTheme="minorEastAsia" w:cstheme="minorEastAsia"/>
                <w:sz w:val="21"/>
                <w:szCs w:val="21"/>
              </w:rPr>
            </w:pPr>
          </w:p>
        </w:tc>
      </w:tr>
      <w:tr w14:paraId="260D4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jc w:val="center"/>
        </w:trPr>
        <w:tc>
          <w:tcPr>
            <w:tcW w:w="991" w:type="dxa"/>
            <w:vMerge w:val="continue"/>
            <w:vAlign w:val="center"/>
          </w:tcPr>
          <w:p w14:paraId="6C846D14">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2F599B04">
            <w:pPr>
              <w:spacing w:line="30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毛泽东思想和中国特色社会主义理论体系概论</w:t>
            </w:r>
          </w:p>
        </w:tc>
        <w:tc>
          <w:tcPr>
            <w:tcW w:w="680" w:type="dxa"/>
            <w:shd w:val="clear" w:color="000000" w:fill="FFFFFF"/>
            <w:vAlign w:val="center"/>
          </w:tcPr>
          <w:p w14:paraId="1B9CC0F2">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2</w:t>
            </w:r>
          </w:p>
        </w:tc>
        <w:tc>
          <w:tcPr>
            <w:tcW w:w="886" w:type="dxa"/>
            <w:shd w:val="clear" w:color="000000" w:fill="FFFFFF"/>
            <w:vAlign w:val="center"/>
          </w:tcPr>
          <w:p w14:paraId="67A2CB3E">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32</w:t>
            </w:r>
          </w:p>
        </w:tc>
        <w:tc>
          <w:tcPr>
            <w:tcW w:w="671" w:type="dxa"/>
            <w:shd w:val="clear" w:color="000000" w:fill="FFFFFF"/>
            <w:vAlign w:val="center"/>
          </w:tcPr>
          <w:p w14:paraId="6B5C06BA">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A</w:t>
            </w:r>
          </w:p>
        </w:tc>
        <w:tc>
          <w:tcPr>
            <w:tcW w:w="686" w:type="dxa"/>
            <w:vAlign w:val="center"/>
          </w:tcPr>
          <w:p w14:paraId="447AFB6A">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考试</w:t>
            </w:r>
          </w:p>
        </w:tc>
        <w:tc>
          <w:tcPr>
            <w:tcW w:w="880" w:type="dxa"/>
            <w:vAlign w:val="center"/>
          </w:tcPr>
          <w:p w14:paraId="3D0BF670">
            <w:pPr>
              <w:spacing w:line="320" w:lineRule="exact"/>
              <w:jc w:val="center"/>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val="en-US" w:eastAsia="zh-CN"/>
              </w:rPr>
              <w:t>3</w:t>
            </w:r>
          </w:p>
        </w:tc>
        <w:tc>
          <w:tcPr>
            <w:tcW w:w="1536" w:type="dxa"/>
            <w:vMerge w:val="continue"/>
            <w:vAlign w:val="center"/>
          </w:tcPr>
          <w:p w14:paraId="0EF9F3DE">
            <w:pPr>
              <w:jc w:val="center"/>
              <w:rPr>
                <w:rFonts w:hint="eastAsia" w:ascii="Times New Roman" w:hAnsi="Times New Roman" w:eastAsiaTheme="minorEastAsia" w:cstheme="minorEastAsia"/>
                <w:sz w:val="21"/>
                <w:szCs w:val="21"/>
              </w:rPr>
            </w:pPr>
          </w:p>
        </w:tc>
      </w:tr>
      <w:tr w14:paraId="3FEFE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65BFBA59">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075CC3F9">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形势与政策（一）</w:t>
            </w:r>
          </w:p>
        </w:tc>
        <w:tc>
          <w:tcPr>
            <w:tcW w:w="680" w:type="dxa"/>
            <w:shd w:val="clear" w:color="000000" w:fill="FFFFFF"/>
            <w:vAlign w:val="center"/>
          </w:tcPr>
          <w:p w14:paraId="0CD6E08E">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0.25</w:t>
            </w:r>
          </w:p>
        </w:tc>
        <w:tc>
          <w:tcPr>
            <w:tcW w:w="886" w:type="dxa"/>
            <w:shd w:val="clear" w:color="000000" w:fill="FFFFFF"/>
            <w:vAlign w:val="center"/>
          </w:tcPr>
          <w:p w14:paraId="2A716ACC">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4</w:t>
            </w:r>
          </w:p>
        </w:tc>
        <w:tc>
          <w:tcPr>
            <w:tcW w:w="671" w:type="dxa"/>
            <w:shd w:val="clear" w:color="000000" w:fill="FFFFFF"/>
            <w:vAlign w:val="center"/>
          </w:tcPr>
          <w:p w14:paraId="5C1AEB53">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A</w:t>
            </w:r>
          </w:p>
        </w:tc>
        <w:tc>
          <w:tcPr>
            <w:tcW w:w="686" w:type="dxa"/>
            <w:vAlign w:val="center"/>
          </w:tcPr>
          <w:p w14:paraId="0FC2B97B">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3C524D7E">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w:t>
            </w:r>
          </w:p>
        </w:tc>
        <w:tc>
          <w:tcPr>
            <w:tcW w:w="1536" w:type="dxa"/>
            <w:vMerge w:val="continue"/>
            <w:vAlign w:val="center"/>
          </w:tcPr>
          <w:p w14:paraId="3C73C240">
            <w:pPr>
              <w:jc w:val="center"/>
              <w:rPr>
                <w:rFonts w:hint="eastAsia" w:ascii="Times New Roman" w:hAnsi="Times New Roman" w:eastAsiaTheme="minorEastAsia" w:cstheme="minorEastAsia"/>
                <w:sz w:val="21"/>
                <w:szCs w:val="21"/>
              </w:rPr>
            </w:pPr>
          </w:p>
        </w:tc>
      </w:tr>
      <w:tr w14:paraId="11D27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71378D3E">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7B326F91">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形势与政策（二）</w:t>
            </w:r>
          </w:p>
        </w:tc>
        <w:tc>
          <w:tcPr>
            <w:tcW w:w="680" w:type="dxa"/>
            <w:shd w:val="clear" w:color="000000" w:fill="FFFFFF"/>
            <w:vAlign w:val="center"/>
          </w:tcPr>
          <w:p w14:paraId="58EF0B2E">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0.25</w:t>
            </w:r>
          </w:p>
        </w:tc>
        <w:tc>
          <w:tcPr>
            <w:tcW w:w="886" w:type="dxa"/>
            <w:shd w:val="clear" w:color="000000" w:fill="FFFFFF"/>
            <w:vAlign w:val="center"/>
          </w:tcPr>
          <w:p w14:paraId="658CC724">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4</w:t>
            </w:r>
          </w:p>
        </w:tc>
        <w:tc>
          <w:tcPr>
            <w:tcW w:w="671" w:type="dxa"/>
            <w:shd w:val="clear" w:color="000000" w:fill="FFFFFF"/>
            <w:vAlign w:val="center"/>
          </w:tcPr>
          <w:p w14:paraId="64C08B57">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A</w:t>
            </w:r>
          </w:p>
        </w:tc>
        <w:tc>
          <w:tcPr>
            <w:tcW w:w="686" w:type="dxa"/>
            <w:vAlign w:val="center"/>
          </w:tcPr>
          <w:p w14:paraId="49AE6B96">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4362314F">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2</w:t>
            </w:r>
          </w:p>
        </w:tc>
        <w:tc>
          <w:tcPr>
            <w:tcW w:w="1536" w:type="dxa"/>
            <w:vMerge w:val="continue"/>
            <w:vAlign w:val="center"/>
          </w:tcPr>
          <w:p w14:paraId="290A790B">
            <w:pPr>
              <w:jc w:val="center"/>
              <w:rPr>
                <w:rFonts w:hint="eastAsia" w:ascii="Times New Roman" w:hAnsi="Times New Roman" w:eastAsiaTheme="minorEastAsia" w:cstheme="minorEastAsia"/>
                <w:sz w:val="21"/>
                <w:szCs w:val="21"/>
              </w:rPr>
            </w:pPr>
          </w:p>
        </w:tc>
      </w:tr>
      <w:tr w14:paraId="22EFC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51352EC9">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0050B322">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形势与政策（三）</w:t>
            </w:r>
          </w:p>
        </w:tc>
        <w:tc>
          <w:tcPr>
            <w:tcW w:w="680" w:type="dxa"/>
            <w:shd w:val="clear" w:color="000000" w:fill="FFFFFF"/>
            <w:vAlign w:val="center"/>
          </w:tcPr>
          <w:p w14:paraId="32F4D839">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0.25</w:t>
            </w:r>
          </w:p>
        </w:tc>
        <w:tc>
          <w:tcPr>
            <w:tcW w:w="886" w:type="dxa"/>
            <w:shd w:val="clear" w:color="000000" w:fill="FFFFFF"/>
            <w:vAlign w:val="center"/>
          </w:tcPr>
          <w:p w14:paraId="7617D760">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4</w:t>
            </w:r>
          </w:p>
        </w:tc>
        <w:tc>
          <w:tcPr>
            <w:tcW w:w="671" w:type="dxa"/>
            <w:shd w:val="clear" w:color="000000" w:fill="FFFFFF"/>
            <w:vAlign w:val="center"/>
          </w:tcPr>
          <w:p w14:paraId="0BAE6FD8">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A</w:t>
            </w:r>
          </w:p>
        </w:tc>
        <w:tc>
          <w:tcPr>
            <w:tcW w:w="686" w:type="dxa"/>
            <w:vAlign w:val="center"/>
          </w:tcPr>
          <w:p w14:paraId="3E056F96">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71969738">
            <w:pPr>
              <w:spacing w:line="320" w:lineRule="exact"/>
              <w:jc w:val="center"/>
              <w:rPr>
                <w:rFonts w:hint="eastAsia" w:ascii="Times New Roman" w:hAnsi="Times New Roman" w:eastAsiaTheme="minorEastAsia" w:cstheme="minorEastAsia"/>
                <w:sz w:val="21"/>
                <w:szCs w:val="21"/>
                <w:lang w:val="en-US" w:eastAsia="zh-CN"/>
              </w:rPr>
            </w:pPr>
            <w:r>
              <w:rPr>
                <w:rFonts w:hint="eastAsia" w:ascii="Times New Roman" w:hAnsi="Times New Roman" w:eastAsiaTheme="minorEastAsia" w:cstheme="minorEastAsia"/>
                <w:sz w:val="21"/>
                <w:szCs w:val="21"/>
                <w:lang w:val="en-US" w:eastAsia="zh-CN"/>
              </w:rPr>
              <w:t>3</w:t>
            </w:r>
          </w:p>
        </w:tc>
        <w:tc>
          <w:tcPr>
            <w:tcW w:w="1536" w:type="dxa"/>
            <w:vMerge w:val="continue"/>
            <w:vAlign w:val="center"/>
          </w:tcPr>
          <w:p w14:paraId="3934355B">
            <w:pPr>
              <w:jc w:val="center"/>
              <w:rPr>
                <w:rFonts w:hint="eastAsia" w:ascii="Times New Roman" w:hAnsi="Times New Roman" w:eastAsiaTheme="minorEastAsia" w:cstheme="minorEastAsia"/>
                <w:sz w:val="21"/>
                <w:szCs w:val="21"/>
              </w:rPr>
            </w:pPr>
          </w:p>
        </w:tc>
      </w:tr>
      <w:tr w14:paraId="11B62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62D36C89">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63F7A7A6">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形势与政策（四）</w:t>
            </w:r>
          </w:p>
        </w:tc>
        <w:tc>
          <w:tcPr>
            <w:tcW w:w="680" w:type="dxa"/>
            <w:shd w:val="clear" w:color="000000" w:fill="FFFFFF"/>
            <w:vAlign w:val="center"/>
          </w:tcPr>
          <w:p w14:paraId="2EE76A04">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0.25</w:t>
            </w:r>
          </w:p>
        </w:tc>
        <w:tc>
          <w:tcPr>
            <w:tcW w:w="886" w:type="dxa"/>
            <w:shd w:val="clear" w:color="000000" w:fill="FFFFFF"/>
            <w:vAlign w:val="center"/>
          </w:tcPr>
          <w:p w14:paraId="7EDAE5B4">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4</w:t>
            </w:r>
          </w:p>
        </w:tc>
        <w:tc>
          <w:tcPr>
            <w:tcW w:w="671" w:type="dxa"/>
            <w:shd w:val="clear" w:color="000000" w:fill="FFFFFF"/>
            <w:vAlign w:val="center"/>
          </w:tcPr>
          <w:p w14:paraId="2EAB2AD2">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A</w:t>
            </w:r>
          </w:p>
        </w:tc>
        <w:tc>
          <w:tcPr>
            <w:tcW w:w="686" w:type="dxa"/>
            <w:vAlign w:val="center"/>
          </w:tcPr>
          <w:p w14:paraId="77967AA6">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62EC33A1">
            <w:pPr>
              <w:spacing w:line="320" w:lineRule="exact"/>
              <w:jc w:val="center"/>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val="en-US" w:eastAsia="zh-CN"/>
              </w:rPr>
              <w:t>4</w:t>
            </w:r>
          </w:p>
        </w:tc>
        <w:tc>
          <w:tcPr>
            <w:tcW w:w="1536" w:type="dxa"/>
            <w:vMerge w:val="continue"/>
            <w:vAlign w:val="center"/>
          </w:tcPr>
          <w:p w14:paraId="1A85951C">
            <w:pPr>
              <w:jc w:val="center"/>
              <w:rPr>
                <w:rFonts w:hint="eastAsia" w:ascii="Times New Roman" w:hAnsi="Times New Roman" w:eastAsiaTheme="minorEastAsia" w:cstheme="minorEastAsia"/>
                <w:sz w:val="21"/>
                <w:szCs w:val="21"/>
              </w:rPr>
            </w:pPr>
          </w:p>
        </w:tc>
      </w:tr>
      <w:tr w14:paraId="62694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48AC1567">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7FB22B5A">
            <w:pPr>
              <w:spacing w:line="320" w:lineRule="exact"/>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国家安全教育</w:t>
            </w:r>
          </w:p>
        </w:tc>
        <w:tc>
          <w:tcPr>
            <w:tcW w:w="680" w:type="dxa"/>
            <w:shd w:val="clear" w:color="000000" w:fill="FFFFFF"/>
            <w:vAlign w:val="center"/>
          </w:tcPr>
          <w:p w14:paraId="4A15E45F">
            <w:pPr>
              <w:spacing w:line="320" w:lineRule="exact"/>
              <w:jc w:val="center"/>
              <w:rPr>
                <w:rFonts w:hint="eastAsia" w:ascii="Times New Roman" w:hAnsi="Times New Roman" w:eastAsiaTheme="minorEastAsia" w:cstheme="minorEastAsia"/>
                <w:bCs/>
                <w:color w:val="000000"/>
                <w:sz w:val="21"/>
                <w:szCs w:val="21"/>
                <w:lang w:val="en-US" w:eastAsia="zh-CN"/>
              </w:rPr>
            </w:pPr>
            <w:r>
              <w:rPr>
                <w:rFonts w:hint="eastAsia" w:ascii="Times New Roman" w:hAnsi="Times New Roman" w:eastAsiaTheme="minorEastAsia" w:cstheme="minorEastAsia"/>
                <w:bCs/>
                <w:color w:val="000000"/>
                <w:sz w:val="21"/>
                <w:szCs w:val="21"/>
                <w:lang w:val="en-US" w:eastAsia="zh-CN"/>
              </w:rPr>
              <w:t>1</w:t>
            </w:r>
          </w:p>
        </w:tc>
        <w:tc>
          <w:tcPr>
            <w:tcW w:w="886" w:type="dxa"/>
            <w:shd w:val="clear" w:color="000000" w:fill="FFFFFF"/>
            <w:vAlign w:val="center"/>
          </w:tcPr>
          <w:p w14:paraId="6B962DAB">
            <w:pPr>
              <w:spacing w:line="320" w:lineRule="exact"/>
              <w:jc w:val="center"/>
              <w:rPr>
                <w:rFonts w:hint="default" w:ascii="Times New Roman" w:hAnsi="Times New Roman" w:eastAsiaTheme="minorEastAsia" w:cstheme="minorEastAsia"/>
                <w:bCs/>
                <w:color w:val="000000"/>
                <w:sz w:val="21"/>
                <w:szCs w:val="21"/>
                <w:lang w:val="en-US" w:eastAsia="zh-CN"/>
              </w:rPr>
            </w:pPr>
            <w:r>
              <w:rPr>
                <w:rFonts w:hint="eastAsia" w:ascii="Times New Roman" w:hAnsi="Times New Roman" w:eastAsiaTheme="minorEastAsia" w:cstheme="minorEastAsia"/>
                <w:bCs/>
                <w:color w:val="000000"/>
                <w:sz w:val="21"/>
                <w:szCs w:val="21"/>
                <w:lang w:val="en-US" w:eastAsia="zh-CN"/>
              </w:rPr>
              <w:t>16</w:t>
            </w:r>
          </w:p>
        </w:tc>
        <w:tc>
          <w:tcPr>
            <w:tcW w:w="671" w:type="dxa"/>
            <w:shd w:val="clear" w:color="000000" w:fill="FFFFFF"/>
            <w:vAlign w:val="center"/>
          </w:tcPr>
          <w:p w14:paraId="74684C8A">
            <w:pPr>
              <w:spacing w:line="320" w:lineRule="exact"/>
              <w:jc w:val="center"/>
              <w:rPr>
                <w:rFonts w:hint="eastAsia" w:ascii="Times New Roman" w:hAnsi="Times New Roman" w:eastAsiaTheme="minorEastAsia" w:cstheme="minorEastAsia"/>
                <w:color w:val="000000"/>
                <w:sz w:val="21"/>
                <w:szCs w:val="21"/>
                <w:lang w:val="en-US" w:eastAsia="zh-CN"/>
              </w:rPr>
            </w:pPr>
            <w:r>
              <w:rPr>
                <w:rFonts w:hint="eastAsia" w:ascii="Times New Roman" w:hAnsi="Times New Roman" w:eastAsiaTheme="minorEastAsia" w:cstheme="minorEastAsia"/>
                <w:color w:val="000000"/>
                <w:sz w:val="21"/>
                <w:szCs w:val="21"/>
                <w:lang w:val="en-US" w:eastAsia="zh-CN"/>
              </w:rPr>
              <w:t>A</w:t>
            </w:r>
          </w:p>
        </w:tc>
        <w:tc>
          <w:tcPr>
            <w:tcW w:w="686" w:type="dxa"/>
            <w:vAlign w:val="center"/>
          </w:tcPr>
          <w:p w14:paraId="7AAF7E4D">
            <w:pPr>
              <w:spacing w:line="320" w:lineRule="exact"/>
              <w:jc w:val="center"/>
              <w:rPr>
                <w:rFonts w:hint="default" w:ascii="Times New Roman" w:hAnsi="Times New Roman" w:eastAsiaTheme="minorEastAsia" w:cstheme="minorEastAsia"/>
                <w:color w:val="000000" w:themeColor="text1"/>
                <w:sz w:val="21"/>
                <w:szCs w:val="21"/>
                <w:lang w:val="en-US" w:eastAsia="zh-CN"/>
                <w14:textFill>
                  <w14:solidFill>
                    <w14:schemeClr w14:val="tx1"/>
                  </w14:solidFill>
                </w14:textFill>
              </w:rPr>
            </w:pPr>
            <w:r>
              <w:rPr>
                <w:rFonts w:hint="eastAsia" w:ascii="Times New Roman" w:hAnsi="Times New Roman" w:eastAsiaTheme="minorEastAsia" w:cstheme="minorEastAsia"/>
                <w:color w:val="000000" w:themeColor="text1"/>
                <w:sz w:val="21"/>
                <w:szCs w:val="21"/>
                <w:lang w:val="en-US" w:eastAsia="zh-CN"/>
                <w14:textFill>
                  <w14:solidFill>
                    <w14:schemeClr w14:val="tx1"/>
                  </w14:solidFill>
                </w14:textFill>
              </w:rPr>
              <w:t>考查</w:t>
            </w:r>
          </w:p>
        </w:tc>
        <w:tc>
          <w:tcPr>
            <w:tcW w:w="880" w:type="dxa"/>
            <w:vAlign w:val="center"/>
          </w:tcPr>
          <w:p w14:paraId="0B3DCAA2">
            <w:pPr>
              <w:spacing w:line="320" w:lineRule="exact"/>
              <w:jc w:val="center"/>
              <w:rPr>
                <w:rFonts w:hint="eastAsia" w:ascii="Times New Roman" w:hAnsi="Times New Roman" w:eastAsiaTheme="minorEastAsia" w:cstheme="minorEastAsia"/>
                <w:sz w:val="21"/>
                <w:szCs w:val="21"/>
                <w:lang w:val="en-US" w:eastAsia="zh-CN"/>
              </w:rPr>
            </w:pPr>
            <w:r>
              <w:rPr>
                <w:rFonts w:hint="eastAsia" w:ascii="Times New Roman" w:hAnsi="Times New Roman" w:eastAsiaTheme="minorEastAsia" w:cstheme="minorEastAsia"/>
                <w:sz w:val="21"/>
                <w:szCs w:val="21"/>
                <w:lang w:val="en-US" w:eastAsia="zh-CN"/>
              </w:rPr>
              <w:t>1</w:t>
            </w:r>
          </w:p>
        </w:tc>
        <w:tc>
          <w:tcPr>
            <w:tcW w:w="1536" w:type="dxa"/>
            <w:vMerge w:val="continue"/>
            <w:vAlign w:val="center"/>
          </w:tcPr>
          <w:p w14:paraId="195E4CB2">
            <w:pPr>
              <w:jc w:val="center"/>
              <w:rPr>
                <w:rFonts w:hint="eastAsia" w:ascii="Times New Roman" w:hAnsi="Times New Roman" w:eastAsiaTheme="minorEastAsia" w:cstheme="minorEastAsia"/>
                <w:sz w:val="21"/>
                <w:szCs w:val="21"/>
              </w:rPr>
            </w:pPr>
          </w:p>
        </w:tc>
      </w:tr>
      <w:tr w14:paraId="39FBD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4E7CC493">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16C117C6">
            <w:pPr>
              <w:spacing w:line="320" w:lineRule="exact"/>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军事理论</w:t>
            </w:r>
          </w:p>
        </w:tc>
        <w:tc>
          <w:tcPr>
            <w:tcW w:w="680" w:type="dxa"/>
            <w:shd w:val="clear" w:color="000000" w:fill="FFFFFF"/>
            <w:vAlign w:val="center"/>
          </w:tcPr>
          <w:p w14:paraId="08B9C9B2">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2</w:t>
            </w:r>
          </w:p>
        </w:tc>
        <w:tc>
          <w:tcPr>
            <w:tcW w:w="886" w:type="dxa"/>
            <w:shd w:val="clear" w:color="000000" w:fill="FFFFFF"/>
            <w:vAlign w:val="center"/>
          </w:tcPr>
          <w:p w14:paraId="5A7B5F12">
            <w:pPr>
              <w:spacing w:line="320" w:lineRule="exact"/>
              <w:jc w:val="center"/>
              <w:rPr>
                <w:rFonts w:hint="eastAsia" w:ascii="Times New Roman" w:hAnsi="Times New Roman" w:eastAsiaTheme="minorEastAsia" w:cstheme="minorEastAsia"/>
                <w:bCs/>
                <w:color w:val="000000"/>
                <w:sz w:val="21"/>
                <w:szCs w:val="21"/>
                <w:lang w:eastAsia="zh-CN"/>
              </w:rPr>
            </w:pPr>
            <w:r>
              <w:rPr>
                <w:rFonts w:hint="eastAsia" w:ascii="Times New Roman" w:hAnsi="Times New Roman" w:eastAsiaTheme="minorEastAsia" w:cstheme="minorEastAsia"/>
                <w:bCs/>
                <w:color w:val="000000"/>
                <w:sz w:val="21"/>
                <w:szCs w:val="21"/>
              </w:rPr>
              <w:t>3</w:t>
            </w:r>
            <w:r>
              <w:rPr>
                <w:rFonts w:hint="eastAsia" w:ascii="Times New Roman" w:hAnsi="Times New Roman" w:eastAsiaTheme="minorEastAsia" w:cstheme="minorEastAsia"/>
                <w:bCs/>
                <w:color w:val="000000"/>
                <w:sz w:val="21"/>
                <w:szCs w:val="21"/>
                <w:lang w:val="en-US" w:eastAsia="zh-CN"/>
              </w:rPr>
              <w:t>2</w:t>
            </w:r>
          </w:p>
        </w:tc>
        <w:tc>
          <w:tcPr>
            <w:tcW w:w="671" w:type="dxa"/>
            <w:shd w:val="clear" w:color="000000" w:fill="FFFFFF"/>
            <w:vAlign w:val="center"/>
          </w:tcPr>
          <w:p w14:paraId="49FB123A">
            <w:pPr>
              <w:spacing w:line="320" w:lineRule="exact"/>
              <w:jc w:val="center"/>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A</w:t>
            </w:r>
          </w:p>
        </w:tc>
        <w:tc>
          <w:tcPr>
            <w:tcW w:w="686" w:type="dxa"/>
            <w:vAlign w:val="center"/>
          </w:tcPr>
          <w:p w14:paraId="3FF708FF">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0320F4E2">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w:t>
            </w:r>
          </w:p>
        </w:tc>
        <w:tc>
          <w:tcPr>
            <w:tcW w:w="1536" w:type="dxa"/>
            <w:vMerge w:val="restart"/>
            <w:vAlign w:val="center"/>
          </w:tcPr>
          <w:p w14:paraId="225F3834">
            <w:pPr>
              <w:spacing w:line="240" w:lineRule="exact"/>
              <w:jc w:val="center"/>
              <w:rPr>
                <w:rFonts w:hint="eastAsia" w:ascii="Times New Roman" w:hAnsi="Times New Roman" w:eastAsiaTheme="minorEastAsia" w:cstheme="minorEastAsia"/>
                <w:sz w:val="21"/>
                <w:szCs w:val="21"/>
              </w:rPr>
            </w:pPr>
            <w:r>
              <w:rPr>
                <w:rFonts w:hint="eastAsia" w:ascii="Times New Roman" w:hAnsi="Times New Roman" w:eastAsiaTheme="majorEastAsia" w:cstheme="majorEastAsia"/>
                <w:sz w:val="21"/>
                <w:szCs w:val="21"/>
              </w:rPr>
              <w:t>武装部</w:t>
            </w:r>
          </w:p>
        </w:tc>
      </w:tr>
      <w:tr w14:paraId="376D6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0E307342">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73C256E2">
            <w:pPr>
              <w:spacing w:line="320" w:lineRule="exact"/>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军事技能</w:t>
            </w:r>
          </w:p>
        </w:tc>
        <w:tc>
          <w:tcPr>
            <w:tcW w:w="680" w:type="dxa"/>
            <w:shd w:val="clear" w:color="000000" w:fill="FFFFFF"/>
            <w:vAlign w:val="center"/>
          </w:tcPr>
          <w:p w14:paraId="018C06E1">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3</w:t>
            </w:r>
          </w:p>
        </w:tc>
        <w:tc>
          <w:tcPr>
            <w:tcW w:w="886" w:type="dxa"/>
            <w:shd w:val="clear" w:color="000000" w:fill="FFFFFF"/>
            <w:vAlign w:val="center"/>
          </w:tcPr>
          <w:p w14:paraId="73F09311">
            <w:pPr>
              <w:spacing w:line="320" w:lineRule="exact"/>
              <w:jc w:val="center"/>
              <w:rPr>
                <w:rFonts w:hint="default" w:ascii="Times New Roman" w:hAnsi="Times New Roman" w:eastAsiaTheme="minorEastAsia" w:cstheme="minorEastAsia"/>
                <w:bCs/>
                <w:color w:val="000000"/>
                <w:sz w:val="21"/>
                <w:szCs w:val="21"/>
                <w:lang w:val="en-US" w:eastAsia="zh-CN"/>
              </w:rPr>
            </w:pPr>
            <w:r>
              <w:rPr>
                <w:rFonts w:hint="eastAsia" w:ascii="Times New Roman" w:hAnsi="Times New Roman" w:eastAsiaTheme="minorEastAsia" w:cstheme="minorEastAsia"/>
                <w:bCs/>
                <w:color w:val="000000"/>
                <w:sz w:val="21"/>
                <w:szCs w:val="21"/>
                <w:lang w:val="en-US" w:eastAsia="zh-CN"/>
              </w:rPr>
              <w:t>96</w:t>
            </w:r>
          </w:p>
        </w:tc>
        <w:tc>
          <w:tcPr>
            <w:tcW w:w="671" w:type="dxa"/>
            <w:shd w:val="clear" w:color="000000" w:fill="FFFFFF"/>
            <w:vAlign w:val="center"/>
          </w:tcPr>
          <w:p w14:paraId="6F46EF41">
            <w:pPr>
              <w:spacing w:line="320" w:lineRule="exact"/>
              <w:jc w:val="center"/>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C</w:t>
            </w:r>
          </w:p>
        </w:tc>
        <w:tc>
          <w:tcPr>
            <w:tcW w:w="686" w:type="dxa"/>
            <w:vAlign w:val="center"/>
          </w:tcPr>
          <w:p w14:paraId="0F559491">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61312D34">
            <w:pPr>
              <w:tabs>
                <w:tab w:val="left" w:pos="540"/>
              </w:tabs>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w:t>
            </w:r>
          </w:p>
        </w:tc>
        <w:tc>
          <w:tcPr>
            <w:tcW w:w="1536" w:type="dxa"/>
            <w:vMerge w:val="continue"/>
            <w:vAlign w:val="center"/>
          </w:tcPr>
          <w:p w14:paraId="36A01C60">
            <w:pPr>
              <w:jc w:val="center"/>
              <w:rPr>
                <w:rFonts w:hint="eastAsia" w:ascii="Times New Roman" w:hAnsi="Times New Roman" w:eastAsiaTheme="minorEastAsia" w:cstheme="minorEastAsia"/>
                <w:sz w:val="21"/>
                <w:szCs w:val="21"/>
              </w:rPr>
            </w:pPr>
          </w:p>
        </w:tc>
      </w:tr>
      <w:tr w14:paraId="49EC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restart"/>
            <w:vAlign w:val="center"/>
          </w:tcPr>
          <w:p w14:paraId="7BCA00FA">
            <w:pPr>
              <w:spacing w:line="320" w:lineRule="exact"/>
              <w:jc w:val="center"/>
              <w:rPr>
                <w:rFonts w:hint="eastAsia" w:ascii="Times New Roman" w:hAnsi="Times New Roman" w:eastAsiaTheme="minorEastAsia" w:cstheme="minorEastAsia"/>
                <w:sz w:val="21"/>
                <w:szCs w:val="21"/>
                <w:lang w:val="en-US" w:eastAsia="zh-CN"/>
              </w:rPr>
            </w:pPr>
            <w:r>
              <w:rPr>
                <w:rFonts w:hint="eastAsia" w:ascii="Times New Roman" w:hAnsi="Times New Roman" w:eastAsiaTheme="minorEastAsia" w:cstheme="minorEastAsia"/>
                <w:sz w:val="21"/>
                <w:szCs w:val="21"/>
                <w:lang w:val="en-US" w:eastAsia="zh-CN"/>
              </w:rPr>
              <w:t>学科</w:t>
            </w:r>
          </w:p>
          <w:p w14:paraId="0F946B30">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素养</w:t>
            </w:r>
            <w:r>
              <w:rPr>
                <w:rFonts w:hint="eastAsia" w:ascii="Times New Roman" w:hAnsi="Times New Roman" w:eastAsiaTheme="minorEastAsia" w:cstheme="minorEastAsia"/>
                <w:sz w:val="21"/>
                <w:szCs w:val="21"/>
                <w:lang w:val="en-US" w:eastAsia="zh-CN"/>
              </w:rPr>
              <w:t>课</w:t>
            </w:r>
          </w:p>
        </w:tc>
        <w:tc>
          <w:tcPr>
            <w:tcW w:w="2693" w:type="dxa"/>
            <w:shd w:val="clear" w:color="000000" w:fill="FFFFFF"/>
            <w:vAlign w:val="center"/>
          </w:tcPr>
          <w:p w14:paraId="4BE0C75C">
            <w:pPr>
              <w:spacing w:line="320" w:lineRule="exact"/>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b w:val="0"/>
                <w:bCs w:val="0"/>
                <w:color w:val="000000" w:themeColor="text1"/>
                <w:sz w:val="21"/>
                <w:szCs w:val="21"/>
                <w14:textFill>
                  <w14:solidFill>
                    <w14:schemeClr w14:val="tx1"/>
                  </w14:solidFill>
                </w14:textFill>
              </w:rPr>
              <w:t>人工智能导论</w:t>
            </w:r>
          </w:p>
        </w:tc>
        <w:tc>
          <w:tcPr>
            <w:tcW w:w="680" w:type="dxa"/>
            <w:shd w:val="clear" w:color="000000" w:fill="FFFFFF"/>
            <w:vAlign w:val="center"/>
          </w:tcPr>
          <w:p w14:paraId="094CF3BC">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1</w:t>
            </w:r>
          </w:p>
        </w:tc>
        <w:tc>
          <w:tcPr>
            <w:tcW w:w="886" w:type="dxa"/>
            <w:shd w:val="clear" w:color="000000" w:fill="FFFFFF"/>
            <w:vAlign w:val="center"/>
          </w:tcPr>
          <w:p w14:paraId="682F2892">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16</w:t>
            </w:r>
          </w:p>
        </w:tc>
        <w:tc>
          <w:tcPr>
            <w:tcW w:w="671" w:type="dxa"/>
            <w:shd w:val="clear" w:color="000000" w:fill="FFFFFF"/>
            <w:vAlign w:val="center"/>
          </w:tcPr>
          <w:p w14:paraId="7434487F">
            <w:pPr>
              <w:spacing w:line="320" w:lineRule="exact"/>
              <w:jc w:val="center"/>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B</w:t>
            </w:r>
          </w:p>
        </w:tc>
        <w:tc>
          <w:tcPr>
            <w:tcW w:w="686" w:type="dxa"/>
            <w:vAlign w:val="center"/>
          </w:tcPr>
          <w:p w14:paraId="14CE19B7">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41BD3269">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1、2</w:t>
            </w:r>
          </w:p>
        </w:tc>
        <w:tc>
          <w:tcPr>
            <w:tcW w:w="1536" w:type="dxa"/>
            <w:vAlign w:val="center"/>
          </w:tcPr>
          <w:p w14:paraId="1243B113">
            <w:pPr>
              <w:jc w:val="center"/>
              <w:rPr>
                <w:rFonts w:hint="eastAsia" w:ascii="Times New Roman" w:hAnsi="Times New Roman" w:eastAsiaTheme="minorEastAsia" w:cstheme="minorEastAsia"/>
                <w:sz w:val="21"/>
                <w:szCs w:val="21"/>
              </w:rPr>
            </w:pPr>
            <w:r>
              <w:rPr>
                <w:rFonts w:hint="eastAsia" w:ascii="Times New Roman" w:hAnsi="Times New Roman" w:eastAsiaTheme="majorEastAsia" w:cstheme="majorEastAsia"/>
                <w:sz w:val="21"/>
                <w:szCs w:val="21"/>
              </w:rPr>
              <w:t>人工智能学院</w:t>
            </w:r>
          </w:p>
        </w:tc>
      </w:tr>
      <w:tr w14:paraId="5D1BD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70F3E91F">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0B07620F">
            <w:pPr>
              <w:spacing w:line="320" w:lineRule="exact"/>
              <w:rPr>
                <w:rFonts w:hint="eastAsia" w:ascii="Times New Roman" w:hAnsi="Times New Roman" w:eastAsiaTheme="minorEastAsia" w:cstheme="minorEastAsia"/>
                <w:kern w:val="2"/>
                <w:sz w:val="21"/>
                <w:szCs w:val="21"/>
                <w:lang w:val="en-US" w:eastAsia="zh-CN" w:bidi="ar-SA"/>
              </w:rPr>
            </w:pPr>
            <w:r>
              <w:rPr>
                <w:rFonts w:hint="eastAsia" w:ascii="Times New Roman" w:hAnsi="Times New Roman" w:eastAsiaTheme="minorEastAsia" w:cstheme="minorEastAsia"/>
                <w:sz w:val="21"/>
                <w:szCs w:val="21"/>
              </w:rPr>
              <w:t>信息技术</w:t>
            </w:r>
          </w:p>
        </w:tc>
        <w:tc>
          <w:tcPr>
            <w:tcW w:w="680" w:type="dxa"/>
            <w:shd w:val="clear" w:color="000000" w:fill="FFFFFF"/>
            <w:vAlign w:val="center"/>
          </w:tcPr>
          <w:p w14:paraId="0F0E2BC6">
            <w:pPr>
              <w:spacing w:line="320" w:lineRule="exact"/>
              <w:jc w:val="center"/>
              <w:rPr>
                <w:rFonts w:hint="eastAsia" w:ascii="Times New Roman" w:hAnsi="Times New Roman" w:eastAsiaTheme="minorEastAsia" w:cstheme="minorEastAsia"/>
                <w:kern w:val="2"/>
                <w:sz w:val="21"/>
                <w:szCs w:val="21"/>
                <w:lang w:val="en-US" w:eastAsia="zh-CN" w:bidi="ar-SA"/>
              </w:rPr>
            </w:pPr>
            <w:r>
              <w:rPr>
                <w:rFonts w:hint="eastAsia" w:ascii="Times New Roman" w:hAnsi="Times New Roman" w:eastAsiaTheme="minorEastAsia" w:cstheme="minorEastAsia"/>
                <w:bCs/>
                <w:sz w:val="21"/>
                <w:szCs w:val="21"/>
              </w:rPr>
              <w:t>4</w:t>
            </w:r>
          </w:p>
        </w:tc>
        <w:tc>
          <w:tcPr>
            <w:tcW w:w="886" w:type="dxa"/>
            <w:shd w:val="clear" w:color="000000" w:fill="FFFFFF"/>
            <w:vAlign w:val="center"/>
          </w:tcPr>
          <w:p w14:paraId="7BD010DD">
            <w:pPr>
              <w:spacing w:line="320" w:lineRule="exact"/>
              <w:jc w:val="center"/>
              <w:rPr>
                <w:rFonts w:hint="eastAsia" w:ascii="Times New Roman" w:hAnsi="Times New Roman" w:eastAsiaTheme="minorEastAsia" w:cstheme="minorEastAsia"/>
                <w:kern w:val="2"/>
                <w:sz w:val="21"/>
                <w:szCs w:val="21"/>
                <w:lang w:val="en-US" w:eastAsia="zh-CN" w:bidi="ar-SA"/>
              </w:rPr>
            </w:pPr>
            <w:r>
              <w:rPr>
                <w:rFonts w:hint="eastAsia" w:ascii="Times New Roman" w:hAnsi="Times New Roman" w:eastAsiaTheme="minorEastAsia" w:cstheme="minorEastAsia"/>
                <w:bCs/>
                <w:sz w:val="21"/>
                <w:szCs w:val="21"/>
              </w:rPr>
              <w:t>64</w:t>
            </w:r>
          </w:p>
        </w:tc>
        <w:tc>
          <w:tcPr>
            <w:tcW w:w="671" w:type="dxa"/>
            <w:shd w:val="clear" w:color="000000" w:fill="FFFFFF"/>
            <w:vAlign w:val="center"/>
          </w:tcPr>
          <w:p w14:paraId="4A6466A5">
            <w:pPr>
              <w:spacing w:line="320" w:lineRule="exact"/>
              <w:jc w:val="center"/>
              <w:rPr>
                <w:rFonts w:hint="eastAsia" w:ascii="Times New Roman" w:hAnsi="Times New Roman" w:eastAsiaTheme="minorEastAsia" w:cstheme="minorEastAsia"/>
                <w:kern w:val="2"/>
                <w:sz w:val="21"/>
                <w:szCs w:val="21"/>
                <w:lang w:val="en-US" w:eastAsia="zh-CN" w:bidi="ar-SA"/>
              </w:rPr>
            </w:pPr>
            <w:r>
              <w:rPr>
                <w:rFonts w:hint="eastAsia" w:ascii="Times New Roman" w:hAnsi="Times New Roman" w:eastAsiaTheme="minorEastAsia" w:cstheme="minorEastAsia"/>
                <w:sz w:val="21"/>
                <w:szCs w:val="21"/>
              </w:rPr>
              <w:t>B</w:t>
            </w:r>
          </w:p>
        </w:tc>
        <w:tc>
          <w:tcPr>
            <w:tcW w:w="686" w:type="dxa"/>
            <w:shd w:val="clear" w:color="auto" w:fill="auto"/>
            <w:vAlign w:val="center"/>
          </w:tcPr>
          <w:p w14:paraId="0ED8142D">
            <w:pPr>
              <w:spacing w:line="320" w:lineRule="exact"/>
              <w:jc w:val="center"/>
              <w:rPr>
                <w:rFonts w:hint="eastAsia" w:ascii="Times New Roman" w:hAnsi="Times New Roman" w:eastAsiaTheme="minorEastAsia" w:cstheme="minorEastAsia"/>
                <w:kern w:val="2"/>
                <w:sz w:val="21"/>
                <w:szCs w:val="21"/>
                <w:lang w:val="en-US" w:eastAsia="zh-CN" w:bidi="ar-SA"/>
              </w:rPr>
            </w:pPr>
            <w:r>
              <w:rPr>
                <w:rFonts w:hint="eastAsia" w:ascii="Times New Roman" w:hAnsi="Times New Roman" w:eastAsiaTheme="minorEastAsia" w:cstheme="minorEastAsia"/>
                <w:sz w:val="21"/>
                <w:szCs w:val="21"/>
              </w:rPr>
              <w:t>考试</w:t>
            </w:r>
          </w:p>
        </w:tc>
        <w:tc>
          <w:tcPr>
            <w:tcW w:w="880" w:type="dxa"/>
            <w:shd w:val="clear" w:color="auto" w:fill="auto"/>
            <w:vAlign w:val="center"/>
          </w:tcPr>
          <w:p w14:paraId="0695E533">
            <w:pPr>
              <w:spacing w:line="320" w:lineRule="exact"/>
              <w:jc w:val="center"/>
              <w:rPr>
                <w:rFonts w:hint="eastAsia" w:ascii="Times New Roman" w:hAnsi="Times New Roman" w:eastAsiaTheme="minorEastAsia" w:cstheme="minorEastAsia"/>
                <w:kern w:val="2"/>
                <w:sz w:val="21"/>
                <w:szCs w:val="21"/>
                <w:lang w:val="en-US" w:eastAsia="zh-CN" w:bidi="ar-SA"/>
              </w:rPr>
            </w:pPr>
            <w:r>
              <w:rPr>
                <w:rFonts w:hint="eastAsia" w:ascii="Times New Roman" w:hAnsi="Times New Roman" w:eastAsiaTheme="minorEastAsia" w:cstheme="minorEastAsia"/>
                <w:sz w:val="21"/>
                <w:szCs w:val="21"/>
              </w:rPr>
              <w:t>1、2</w:t>
            </w:r>
          </w:p>
        </w:tc>
        <w:tc>
          <w:tcPr>
            <w:tcW w:w="1536" w:type="dxa"/>
            <w:shd w:val="clear" w:color="auto" w:fill="auto"/>
            <w:vAlign w:val="center"/>
          </w:tcPr>
          <w:p w14:paraId="0E9E7EDB">
            <w:pPr>
              <w:jc w:val="center"/>
              <w:rPr>
                <w:rFonts w:hint="eastAsia" w:ascii="Times New Roman" w:hAnsi="Times New Roman" w:eastAsiaTheme="minorEastAsia" w:cstheme="minorEastAsia"/>
                <w:kern w:val="2"/>
                <w:sz w:val="21"/>
                <w:szCs w:val="21"/>
                <w:lang w:val="en-US" w:eastAsia="zh-CN" w:bidi="ar-SA"/>
              </w:rPr>
            </w:pPr>
            <w:r>
              <w:rPr>
                <w:rFonts w:hint="eastAsia" w:ascii="Times New Roman" w:hAnsi="Times New Roman" w:eastAsiaTheme="majorEastAsia" w:cstheme="majorEastAsia"/>
                <w:sz w:val="21"/>
                <w:szCs w:val="21"/>
              </w:rPr>
              <w:t>人工智能学院</w:t>
            </w:r>
          </w:p>
        </w:tc>
      </w:tr>
      <w:tr w14:paraId="1F94C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238190A3">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3C96916F">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大学英语（一）</w:t>
            </w:r>
          </w:p>
        </w:tc>
        <w:tc>
          <w:tcPr>
            <w:tcW w:w="680" w:type="dxa"/>
            <w:shd w:val="clear" w:color="000000" w:fill="FFFFFF"/>
            <w:vAlign w:val="center"/>
          </w:tcPr>
          <w:p w14:paraId="77562F74">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sz w:val="21"/>
                <w:szCs w:val="21"/>
              </w:rPr>
              <w:t>4</w:t>
            </w:r>
          </w:p>
        </w:tc>
        <w:tc>
          <w:tcPr>
            <w:tcW w:w="886" w:type="dxa"/>
            <w:shd w:val="clear" w:color="000000" w:fill="FFFFFF"/>
            <w:vAlign w:val="center"/>
          </w:tcPr>
          <w:p w14:paraId="40677711">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sz w:val="21"/>
                <w:szCs w:val="21"/>
              </w:rPr>
              <w:t>64</w:t>
            </w:r>
          </w:p>
        </w:tc>
        <w:tc>
          <w:tcPr>
            <w:tcW w:w="671" w:type="dxa"/>
            <w:shd w:val="clear" w:color="000000" w:fill="FFFFFF"/>
            <w:vAlign w:val="center"/>
          </w:tcPr>
          <w:p w14:paraId="5C4F9FD1">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A</w:t>
            </w:r>
          </w:p>
        </w:tc>
        <w:tc>
          <w:tcPr>
            <w:tcW w:w="686" w:type="dxa"/>
            <w:vAlign w:val="center"/>
          </w:tcPr>
          <w:p w14:paraId="75B2EA31">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考试</w:t>
            </w:r>
          </w:p>
        </w:tc>
        <w:tc>
          <w:tcPr>
            <w:tcW w:w="880" w:type="dxa"/>
            <w:vAlign w:val="center"/>
          </w:tcPr>
          <w:p w14:paraId="6BCF4EC3">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w:t>
            </w:r>
          </w:p>
        </w:tc>
        <w:tc>
          <w:tcPr>
            <w:tcW w:w="1536" w:type="dxa"/>
            <w:vMerge w:val="restart"/>
            <w:vAlign w:val="center"/>
          </w:tcPr>
          <w:p w14:paraId="0B0D7D83">
            <w:pPr>
              <w:jc w:val="center"/>
              <w:rPr>
                <w:rFonts w:hint="eastAsia" w:ascii="Times New Roman" w:hAnsi="Times New Roman" w:eastAsiaTheme="minorEastAsia" w:cstheme="minorEastAsia"/>
                <w:sz w:val="21"/>
                <w:szCs w:val="21"/>
              </w:rPr>
            </w:pPr>
            <w:r>
              <w:rPr>
                <w:rFonts w:hint="eastAsia" w:ascii="Times New Roman" w:hAnsi="Times New Roman" w:eastAsiaTheme="majorEastAsia" w:cstheme="majorEastAsia"/>
                <w:sz w:val="21"/>
                <w:szCs w:val="21"/>
              </w:rPr>
              <w:t>通识教育中心</w:t>
            </w:r>
          </w:p>
        </w:tc>
      </w:tr>
      <w:tr w14:paraId="792E4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29F010F8">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79C7B941">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大学英语（二）</w:t>
            </w:r>
          </w:p>
        </w:tc>
        <w:tc>
          <w:tcPr>
            <w:tcW w:w="680" w:type="dxa"/>
            <w:shd w:val="clear" w:color="000000" w:fill="FFFFFF"/>
            <w:vAlign w:val="center"/>
          </w:tcPr>
          <w:p w14:paraId="7E1AF788">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sz w:val="21"/>
                <w:szCs w:val="21"/>
              </w:rPr>
              <w:t>4</w:t>
            </w:r>
          </w:p>
        </w:tc>
        <w:tc>
          <w:tcPr>
            <w:tcW w:w="886" w:type="dxa"/>
            <w:shd w:val="clear" w:color="000000" w:fill="FFFFFF"/>
            <w:vAlign w:val="center"/>
          </w:tcPr>
          <w:p w14:paraId="6B972599">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sz w:val="21"/>
                <w:szCs w:val="21"/>
              </w:rPr>
              <w:t>64</w:t>
            </w:r>
          </w:p>
        </w:tc>
        <w:tc>
          <w:tcPr>
            <w:tcW w:w="671" w:type="dxa"/>
            <w:shd w:val="clear" w:color="000000" w:fill="FFFFFF"/>
            <w:vAlign w:val="center"/>
          </w:tcPr>
          <w:p w14:paraId="208A4EE7">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A</w:t>
            </w:r>
          </w:p>
        </w:tc>
        <w:tc>
          <w:tcPr>
            <w:tcW w:w="686" w:type="dxa"/>
            <w:vAlign w:val="center"/>
          </w:tcPr>
          <w:p w14:paraId="7501B22E">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考试</w:t>
            </w:r>
          </w:p>
        </w:tc>
        <w:tc>
          <w:tcPr>
            <w:tcW w:w="880" w:type="dxa"/>
            <w:vAlign w:val="center"/>
          </w:tcPr>
          <w:p w14:paraId="5D1D8CBD">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2</w:t>
            </w:r>
          </w:p>
        </w:tc>
        <w:tc>
          <w:tcPr>
            <w:tcW w:w="1536" w:type="dxa"/>
            <w:vMerge w:val="continue"/>
            <w:vAlign w:val="center"/>
          </w:tcPr>
          <w:p w14:paraId="51AD1C94">
            <w:pPr>
              <w:jc w:val="center"/>
              <w:rPr>
                <w:rFonts w:hint="eastAsia" w:ascii="Times New Roman" w:hAnsi="Times New Roman" w:eastAsiaTheme="minorEastAsia" w:cstheme="minorEastAsia"/>
                <w:sz w:val="21"/>
                <w:szCs w:val="21"/>
              </w:rPr>
            </w:pPr>
          </w:p>
        </w:tc>
      </w:tr>
      <w:tr w14:paraId="541FB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7F2D9411">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12965C85">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themeColor="text1"/>
                <w:sz w:val="21"/>
                <w:szCs w:val="21"/>
                <w14:textFill>
                  <w14:solidFill>
                    <w14:schemeClr w14:val="tx1"/>
                  </w14:solidFill>
                </w14:textFill>
              </w:rPr>
              <w:t>大学语文（一）</w:t>
            </w:r>
          </w:p>
        </w:tc>
        <w:tc>
          <w:tcPr>
            <w:tcW w:w="680" w:type="dxa"/>
            <w:shd w:val="clear" w:color="000000" w:fill="FFFFFF"/>
            <w:vAlign w:val="center"/>
          </w:tcPr>
          <w:p w14:paraId="2D681609">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sz w:val="21"/>
                <w:szCs w:val="21"/>
              </w:rPr>
              <w:t>4</w:t>
            </w:r>
          </w:p>
        </w:tc>
        <w:tc>
          <w:tcPr>
            <w:tcW w:w="886" w:type="dxa"/>
            <w:shd w:val="clear" w:color="000000" w:fill="FFFFFF"/>
            <w:vAlign w:val="center"/>
          </w:tcPr>
          <w:p w14:paraId="0D222832">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sz w:val="21"/>
                <w:szCs w:val="21"/>
              </w:rPr>
              <w:t>64</w:t>
            </w:r>
          </w:p>
        </w:tc>
        <w:tc>
          <w:tcPr>
            <w:tcW w:w="671" w:type="dxa"/>
            <w:shd w:val="clear" w:color="000000" w:fill="FFFFFF"/>
            <w:vAlign w:val="center"/>
          </w:tcPr>
          <w:p w14:paraId="726CC03B">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A</w:t>
            </w:r>
          </w:p>
        </w:tc>
        <w:tc>
          <w:tcPr>
            <w:tcW w:w="686" w:type="dxa"/>
            <w:vAlign w:val="center"/>
          </w:tcPr>
          <w:p w14:paraId="51178EDE">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考查</w:t>
            </w:r>
          </w:p>
        </w:tc>
        <w:tc>
          <w:tcPr>
            <w:tcW w:w="880" w:type="dxa"/>
            <w:vAlign w:val="center"/>
          </w:tcPr>
          <w:p w14:paraId="0FD0C92C">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1、2</w:t>
            </w:r>
          </w:p>
        </w:tc>
        <w:tc>
          <w:tcPr>
            <w:tcW w:w="1536" w:type="dxa"/>
            <w:vMerge w:val="continue"/>
            <w:vAlign w:val="center"/>
          </w:tcPr>
          <w:p w14:paraId="57C24D63">
            <w:pPr>
              <w:jc w:val="center"/>
              <w:rPr>
                <w:rFonts w:hint="eastAsia" w:ascii="Times New Roman" w:hAnsi="Times New Roman" w:eastAsiaTheme="minorEastAsia" w:cstheme="minorEastAsia"/>
                <w:sz w:val="21"/>
                <w:szCs w:val="21"/>
              </w:rPr>
            </w:pPr>
          </w:p>
        </w:tc>
      </w:tr>
      <w:tr w14:paraId="0C147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restart"/>
            <w:vAlign w:val="center"/>
          </w:tcPr>
          <w:p w14:paraId="5F8FE201">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健康</w:t>
            </w:r>
          </w:p>
          <w:p w14:paraId="2DDE2598">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素养</w:t>
            </w:r>
            <w:r>
              <w:rPr>
                <w:rFonts w:hint="eastAsia" w:ascii="Times New Roman" w:hAnsi="Times New Roman" w:eastAsiaTheme="minorEastAsia" w:cstheme="minorEastAsia"/>
                <w:sz w:val="21"/>
                <w:szCs w:val="21"/>
                <w:lang w:val="en-US" w:eastAsia="zh-CN"/>
              </w:rPr>
              <w:t>课</w:t>
            </w:r>
          </w:p>
        </w:tc>
        <w:tc>
          <w:tcPr>
            <w:tcW w:w="2693" w:type="dxa"/>
            <w:shd w:val="clear" w:color="000000" w:fill="FFFFFF"/>
            <w:vAlign w:val="center"/>
          </w:tcPr>
          <w:p w14:paraId="3E54FAE8">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大学体育（一）</w:t>
            </w:r>
          </w:p>
        </w:tc>
        <w:tc>
          <w:tcPr>
            <w:tcW w:w="680" w:type="dxa"/>
            <w:shd w:val="clear" w:color="000000" w:fill="FFFFFF"/>
            <w:vAlign w:val="center"/>
          </w:tcPr>
          <w:p w14:paraId="5D2A6315">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2</w:t>
            </w:r>
          </w:p>
        </w:tc>
        <w:tc>
          <w:tcPr>
            <w:tcW w:w="886" w:type="dxa"/>
            <w:shd w:val="clear" w:color="000000" w:fill="FFFFFF"/>
            <w:vAlign w:val="center"/>
          </w:tcPr>
          <w:p w14:paraId="3E27FD70">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32</w:t>
            </w:r>
          </w:p>
        </w:tc>
        <w:tc>
          <w:tcPr>
            <w:tcW w:w="671" w:type="dxa"/>
            <w:shd w:val="clear" w:color="000000" w:fill="FFFFFF"/>
            <w:vAlign w:val="center"/>
          </w:tcPr>
          <w:p w14:paraId="1F327F3E">
            <w:pPr>
              <w:spacing w:line="320" w:lineRule="exact"/>
              <w:jc w:val="center"/>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color w:val="000000"/>
                <w:sz w:val="21"/>
                <w:szCs w:val="21"/>
                <w:lang w:val="en-US" w:eastAsia="zh-CN"/>
              </w:rPr>
              <w:t>C</w:t>
            </w:r>
          </w:p>
        </w:tc>
        <w:tc>
          <w:tcPr>
            <w:tcW w:w="686" w:type="dxa"/>
            <w:vAlign w:val="center"/>
          </w:tcPr>
          <w:p w14:paraId="6F4820EC">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3D23EECD">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w:t>
            </w:r>
          </w:p>
        </w:tc>
        <w:tc>
          <w:tcPr>
            <w:tcW w:w="1536" w:type="dxa"/>
            <w:vMerge w:val="restart"/>
            <w:vAlign w:val="center"/>
          </w:tcPr>
          <w:p w14:paraId="268D0C0F">
            <w:pPr>
              <w:jc w:val="center"/>
              <w:rPr>
                <w:rFonts w:hint="eastAsia" w:ascii="Times New Roman" w:hAnsi="Times New Roman" w:eastAsiaTheme="minorEastAsia" w:cstheme="minorEastAsia"/>
                <w:sz w:val="21"/>
                <w:szCs w:val="21"/>
              </w:rPr>
            </w:pPr>
            <w:r>
              <w:rPr>
                <w:rFonts w:hint="eastAsia" w:ascii="Times New Roman" w:hAnsi="Times New Roman" w:eastAsiaTheme="majorEastAsia" w:cstheme="majorEastAsia"/>
                <w:sz w:val="21"/>
                <w:szCs w:val="21"/>
              </w:rPr>
              <w:t>教育体育学院</w:t>
            </w:r>
          </w:p>
        </w:tc>
      </w:tr>
      <w:tr w14:paraId="52E70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0723D239">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04448F4E">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大学体育（二）</w:t>
            </w:r>
          </w:p>
        </w:tc>
        <w:tc>
          <w:tcPr>
            <w:tcW w:w="680" w:type="dxa"/>
            <w:shd w:val="clear" w:color="000000" w:fill="FFFFFF"/>
            <w:vAlign w:val="center"/>
          </w:tcPr>
          <w:p w14:paraId="553A5876">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2</w:t>
            </w:r>
          </w:p>
        </w:tc>
        <w:tc>
          <w:tcPr>
            <w:tcW w:w="886" w:type="dxa"/>
            <w:shd w:val="clear" w:color="000000" w:fill="FFFFFF"/>
            <w:vAlign w:val="center"/>
          </w:tcPr>
          <w:p w14:paraId="3A607864">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32</w:t>
            </w:r>
          </w:p>
        </w:tc>
        <w:tc>
          <w:tcPr>
            <w:tcW w:w="671" w:type="dxa"/>
            <w:shd w:val="clear" w:color="000000" w:fill="FFFFFF"/>
            <w:vAlign w:val="center"/>
          </w:tcPr>
          <w:p w14:paraId="21F75FC8">
            <w:pPr>
              <w:spacing w:line="320" w:lineRule="exact"/>
              <w:jc w:val="center"/>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color w:val="000000"/>
                <w:sz w:val="21"/>
                <w:szCs w:val="21"/>
                <w:lang w:val="en-US" w:eastAsia="zh-CN"/>
              </w:rPr>
              <w:t>C</w:t>
            </w:r>
          </w:p>
        </w:tc>
        <w:tc>
          <w:tcPr>
            <w:tcW w:w="686" w:type="dxa"/>
            <w:vAlign w:val="center"/>
          </w:tcPr>
          <w:p w14:paraId="2A225220">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01B560A2">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2</w:t>
            </w:r>
          </w:p>
        </w:tc>
        <w:tc>
          <w:tcPr>
            <w:tcW w:w="1536" w:type="dxa"/>
            <w:vMerge w:val="continue"/>
            <w:vAlign w:val="center"/>
          </w:tcPr>
          <w:p w14:paraId="2648D383">
            <w:pPr>
              <w:jc w:val="center"/>
              <w:rPr>
                <w:rFonts w:hint="eastAsia" w:ascii="Times New Roman" w:hAnsi="Times New Roman" w:eastAsiaTheme="minorEastAsia" w:cstheme="minorEastAsia"/>
                <w:sz w:val="21"/>
                <w:szCs w:val="21"/>
              </w:rPr>
            </w:pPr>
          </w:p>
        </w:tc>
      </w:tr>
      <w:tr w14:paraId="2DC9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03DC6FC9">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3AB91516">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体育专项（</w:t>
            </w:r>
            <w:r>
              <w:rPr>
                <w:rFonts w:hint="eastAsia" w:ascii="Times New Roman" w:hAnsi="Times New Roman" w:eastAsiaTheme="minorEastAsia" w:cstheme="minorEastAsia"/>
                <w:sz w:val="21"/>
                <w:szCs w:val="21"/>
              </w:rPr>
              <w:t>限选1门）</w:t>
            </w:r>
          </w:p>
        </w:tc>
        <w:tc>
          <w:tcPr>
            <w:tcW w:w="680" w:type="dxa"/>
            <w:shd w:val="clear" w:color="000000" w:fill="FFFFFF"/>
            <w:vAlign w:val="center"/>
          </w:tcPr>
          <w:p w14:paraId="696AC721">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2</w:t>
            </w:r>
          </w:p>
        </w:tc>
        <w:tc>
          <w:tcPr>
            <w:tcW w:w="886" w:type="dxa"/>
            <w:shd w:val="clear" w:color="000000" w:fill="FFFFFF"/>
            <w:vAlign w:val="center"/>
          </w:tcPr>
          <w:p w14:paraId="40662A89">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bCs/>
                <w:color w:val="000000"/>
                <w:sz w:val="21"/>
                <w:szCs w:val="21"/>
              </w:rPr>
              <w:t>32</w:t>
            </w:r>
          </w:p>
        </w:tc>
        <w:tc>
          <w:tcPr>
            <w:tcW w:w="671" w:type="dxa"/>
            <w:shd w:val="clear" w:color="000000" w:fill="FFFFFF"/>
            <w:vAlign w:val="center"/>
          </w:tcPr>
          <w:p w14:paraId="2A7A92AD">
            <w:pPr>
              <w:spacing w:line="320" w:lineRule="exact"/>
              <w:jc w:val="center"/>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color w:val="000000"/>
                <w:sz w:val="21"/>
                <w:szCs w:val="21"/>
                <w:lang w:val="en-US" w:eastAsia="zh-CN"/>
              </w:rPr>
              <w:t>C</w:t>
            </w:r>
          </w:p>
        </w:tc>
        <w:tc>
          <w:tcPr>
            <w:tcW w:w="686" w:type="dxa"/>
            <w:vAlign w:val="center"/>
          </w:tcPr>
          <w:p w14:paraId="3B59C692">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7E23B311">
            <w:pPr>
              <w:spacing w:line="320" w:lineRule="exact"/>
              <w:jc w:val="center"/>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val="en-US" w:eastAsia="zh-CN"/>
              </w:rPr>
              <w:t>3</w:t>
            </w:r>
            <w:r>
              <w:rPr>
                <w:rFonts w:hint="eastAsia" w:ascii="Times New Roman" w:hAnsi="Times New Roman" w:eastAsiaTheme="minorEastAsia" w:cstheme="minorEastAsia"/>
                <w:sz w:val="21"/>
                <w:szCs w:val="21"/>
              </w:rPr>
              <w:t>、</w:t>
            </w:r>
            <w:r>
              <w:rPr>
                <w:rFonts w:hint="eastAsia" w:ascii="Times New Roman" w:hAnsi="Times New Roman" w:eastAsiaTheme="minorEastAsia" w:cstheme="minorEastAsia"/>
                <w:sz w:val="21"/>
                <w:szCs w:val="21"/>
                <w:lang w:val="en-US" w:eastAsia="zh-CN"/>
              </w:rPr>
              <w:t>4</w:t>
            </w:r>
          </w:p>
        </w:tc>
        <w:tc>
          <w:tcPr>
            <w:tcW w:w="1536" w:type="dxa"/>
            <w:vMerge w:val="continue"/>
            <w:vAlign w:val="center"/>
          </w:tcPr>
          <w:p w14:paraId="3A997FD3">
            <w:pPr>
              <w:jc w:val="center"/>
              <w:rPr>
                <w:rFonts w:hint="eastAsia" w:ascii="Times New Roman" w:hAnsi="Times New Roman" w:eastAsiaTheme="minorEastAsia" w:cstheme="minorEastAsia"/>
                <w:color w:val="FF0000"/>
                <w:sz w:val="21"/>
                <w:szCs w:val="21"/>
              </w:rPr>
            </w:pPr>
          </w:p>
        </w:tc>
      </w:tr>
      <w:tr w14:paraId="119C7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jc w:val="center"/>
        </w:trPr>
        <w:tc>
          <w:tcPr>
            <w:tcW w:w="991" w:type="dxa"/>
            <w:vMerge w:val="continue"/>
            <w:vAlign w:val="center"/>
          </w:tcPr>
          <w:p w14:paraId="26D2AB50">
            <w:pPr>
              <w:spacing w:line="320" w:lineRule="exact"/>
              <w:jc w:val="center"/>
              <w:rPr>
                <w:rFonts w:hint="eastAsia" w:ascii="Times New Roman" w:hAnsi="Times New Roman" w:eastAsiaTheme="minorEastAsia" w:cstheme="minorEastAsia"/>
                <w:sz w:val="21"/>
                <w:szCs w:val="21"/>
              </w:rPr>
            </w:pPr>
          </w:p>
        </w:tc>
        <w:tc>
          <w:tcPr>
            <w:tcW w:w="2693" w:type="dxa"/>
            <w:shd w:val="clear" w:color="000000" w:fill="FFFFFF"/>
            <w:vAlign w:val="center"/>
          </w:tcPr>
          <w:p w14:paraId="7B02F35A">
            <w:pPr>
              <w:spacing w:line="320" w:lineRule="exact"/>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心理健康教育</w:t>
            </w:r>
          </w:p>
        </w:tc>
        <w:tc>
          <w:tcPr>
            <w:tcW w:w="680" w:type="dxa"/>
            <w:shd w:val="clear" w:color="000000" w:fill="FFFFFF"/>
            <w:vAlign w:val="center"/>
          </w:tcPr>
          <w:p w14:paraId="3B3EB4FD">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2</w:t>
            </w:r>
          </w:p>
        </w:tc>
        <w:tc>
          <w:tcPr>
            <w:tcW w:w="886" w:type="dxa"/>
            <w:shd w:val="clear" w:color="000000" w:fill="FFFFFF"/>
            <w:vAlign w:val="center"/>
          </w:tcPr>
          <w:p w14:paraId="6FB219F6">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32</w:t>
            </w:r>
          </w:p>
        </w:tc>
        <w:tc>
          <w:tcPr>
            <w:tcW w:w="671" w:type="dxa"/>
            <w:shd w:val="clear" w:color="000000" w:fill="FFFFFF"/>
            <w:vAlign w:val="center"/>
          </w:tcPr>
          <w:p w14:paraId="1E9ADA38">
            <w:pPr>
              <w:spacing w:line="320" w:lineRule="exact"/>
              <w:jc w:val="center"/>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B</w:t>
            </w:r>
          </w:p>
        </w:tc>
        <w:tc>
          <w:tcPr>
            <w:tcW w:w="686" w:type="dxa"/>
            <w:vAlign w:val="center"/>
          </w:tcPr>
          <w:p w14:paraId="35B266E5">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18221CC9">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1、2</w:t>
            </w:r>
          </w:p>
        </w:tc>
        <w:tc>
          <w:tcPr>
            <w:tcW w:w="1536" w:type="dxa"/>
            <w:vAlign w:val="center"/>
          </w:tcPr>
          <w:p w14:paraId="6FB70A55">
            <w:pPr>
              <w:jc w:val="center"/>
              <w:rPr>
                <w:rFonts w:hint="eastAsia" w:ascii="Times New Roman" w:hAnsi="Times New Roman" w:eastAsiaTheme="minorEastAsia"/>
                <w:sz w:val="21"/>
                <w:szCs w:val="21"/>
              </w:rPr>
            </w:pPr>
            <w:r>
              <w:rPr>
                <w:rFonts w:hint="eastAsia" w:ascii="Times New Roman" w:hAnsi="Times New Roman" w:eastAsiaTheme="minorEastAsia"/>
                <w:sz w:val="21"/>
                <w:szCs w:val="21"/>
              </w:rPr>
              <w:t>马克思主义</w:t>
            </w:r>
          </w:p>
          <w:p w14:paraId="5C144B60">
            <w:pPr>
              <w:jc w:val="center"/>
              <w:rPr>
                <w:rFonts w:hint="eastAsia" w:ascii="Times New Roman" w:hAnsi="Times New Roman" w:eastAsiaTheme="minorEastAsia" w:cstheme="minorEastAsia"/>
                <w:sz w:val="21"/>
                <w:szCs w:val="21"/>
              </w:rPr>
            </w:pPr>
            <w:r>
              <w:rPr>
                <w:rFonts w:hint="eastAsia" w:ascii="Times New Roman" w:hAnsi="Times New Roman" w:eastAsiaTheme="minorEastAsia"/>
                <w:sz w:val="21"/>
                <w:szCs w:val="21"/>
              </w:rPr>
              <w:t>学院</w:t>
            </w:r>
          </w:p>
        </w:tc>
      </w:tr>
      <w:tr w14:paraId="1E838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34" w:hRule="atLeast"/>
          <w:jc w:val="center"/>
        </w:trPr>
        <w:tc>
          <w:tcPr>
            <w:tcW w:w="991" w:type="dxa"/>
            <w:vAlign w:val="center"/>
          </w:tcPr>
          <w:p w14:paraId="3B59EC1E">
            <w:pPr>
              <w:spacing w:line="30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美育</w:t>
            </w:r>
          </w:p>
          <w:p w14:paraId="03C419B0">
            <w:pPr>
              <w:spacing w:line="30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素养</w:t>
            </w:r>
            <w:r>
              <w:rPr>
                <w:rFonts w:hint="eastAsia" w:ascii="Times New Roman" w:hAnsi="Times New Roman" w:eastAsiaTheme="minorEastAsia" w:cstheme="minorEastAsia"/>
                <w:sz w:val="21"/>
                <w:szCs w:val="21"/>
                <w:lang w:val="en-US" w:eastAsia="zh-CN"/>
              </w:rPr>
              <w:t>课</w:t>
            </w:r>
          </w:p>
        </w:tc>
        <w:tc>
          <w:tcPr>
            <w:tcW w:w="2693" w:type="dxa"/>
            <w:shd w:val="clear" w:color="000000" w:fill="FFFFFF"/>
            <w:vAlign w:val="center"/>
          </w:tcPr>
          <w:p w14:paraId="151A1FCD">
            <w:pPr>
              <w:spacing w:line="320" w:lineRule="exact"/>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color w:val="000000"/>
                <w:sz w:val="21"/>
                <w:szCs w:val="21"/>
              </w:rPr>
              <w:t>美学和艺术史论类、艺术鉴赏和评论类、艺术体验和实践类（</w:t>
            </w:r>
            <w:r>
              <w:rPr>
                <w:rFonts w:hint="eastAsia" w:ascii="Times New Roman" w:hAnsi="Times New Roman" w:eastAsiaTheme="minorEastAsia" w:cstheme="minorEastAsia"/>
                <w:sz w:val="21"/>
                <w:szCs w:val="21"/>
              </w:rPr>
              <w:t>限选1门）</w:t>
            </w:r>
          </w:p>
        </w:tc>
        <w:tc>
          <w:tcPr>
            <w:tcW w:w="680" w:type="dxa"/>
            <w:shd w:val="clear" w:color="000000" w:fill="FFFFFF"/>
            <w:vAlign w:val="center"/>
          </w:tcPr>
          <w:p w14:paraId="2642AB0E">
            <w:pPr>
              <w:spacing w:line="320" w:lineRule="exact"/>
              <w:jc w:val="center"/>
              <w:rPr>
                <w:rFonts w:hint="eastAsia" w:ascii="Times New Roman" w:hAnsi="Times New Roman" w:eastAsiaTheme="minorEastAsia" w:cstheme="minorEastAsia"/>
                <w:bCs/>
                <w:sz w:val="21"/>
                <w:szCs w:val="21"/>
              </w:rPr>
            </w:pPr>
            <w:r>
              <w:rPr>
                <w:rFonts w:hint="eastAsia" w:ascii="Times New Roman" w:hAnsi="Times New Roman" w:eastAsiaTheme="minorEastAsia" w:cstheme="minorEastAsia"/>
                <w:bCs/>
                <w:sz w:val="21"/>
                <w:szCs w:val="21"/>
              </w:rPr>
              <w:t>2</w:t>
            </w:r>
          </w:p>
        </w:tc>
        <w:tc>
          <w:tcPr>
            <w:tcW w:w="886" w:type="dxa"/>
            <w:shd w:val="clear" w:color="000000" w:fill="FFFFFF"/>
            <w:vAlign w:val="center"/>
          </w:tcPr>
          <w:p w14:paraId="66A8F8AC">
            <w:pPr>
              <w:spacing w:line="320" w:lineRule="exact"/>
              <w:jc w:val="center"/>
              <w:rPr>
                <w:rFonts w:hint="eastAsia" w:ascii="Times New Roman" w:hAnsi="Times New Roman" w:eastAsiaTheme="minorEastAsia" w:cstheme="minorEastAsia"/>
                <w:bCs/>
                <w:sz w:val="21"/>
                <w:szCs w:val="21"/>
              </w:rPr>
            </w:pPr>
            <w:r>
              <w:rPr>
                <w:rFonts w:hint="eastAsia" w:ascii="Times New Roman" w:hAnsi="Times New Roman" w:eastAsiaTheme="minorEastAsia" w:cstheme="minorEastAsia"/>
                <w:bCs/>
                <w:sz w:val="21"/>
                <w:szCs w:val="21"/>
              </w:rPr>
              <w:t>32</w:t>
            </w:r>
          </w:p>
        </w:tc>
        <w:tc>
          <w:tcPr>
            <w:tcW w:w="671" w:type="dxa"/>
            <w:shd w:val="clear" w:color="000000" w:fill="FFFFFF"/>
            <w:vAlign w:val="center"/>
          </w:tcPr>
          <w:p w14:paraId="7B58CE59">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A</w:t>
            </w:r>
          </w:p>
        </w:tc>
        <w:tc>
          <w:tcPr>
            <w:tcW w:w="686" w:type="dxa"/>
            <w:vAlign w:val="center"/>
          </w:tcPr>
          <w:p w14:paraId="18F133CE">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考查</w:t>
            </w:r>
          </w:p>
        </w:tc>
        <w:tc>
          <w:tcPr>
            <w:tcW w:w="880" w:type="dxa"/>
            <w:vAlign w:val="center"/>
          </w:tcPr>
          <w:p w14:paraId="785D28E5">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1、2</w:t>
            </w:r>
          </w:p>
        </w:tc>
        <w:tc>
          <w:tcPr>
            <w:tcW w:w="1536" w:type="dxa"/>
            <w:vAlign w:val="center"/>
          </w:tcPr>
          <w:p w14:paraId="28F6C8D6">
            <w:pPr>
              <w:jc w:val="center"/>
              <w:rPr>
                <w:rFonts w:hint="eastAsia" w:ascii="Times New Roman" w:hAnsi="Times New Roman" w:eastAsiaTheme="minorEastAsia" w:cstheme="minorEastAsia"/>
                <w:color w:val="FF0000"/>
                <w:sz w:val="21"/>
                <w:szCs w:val="21"/>
              </w:rPr>
            </w:pPr>
            <w:r>
              <w:rPr>
                <w:rFonts w:hint="eastAsia" w:ascii="Times New Roman" w:hAnsi="Times New Roman" w:eastAsiaTheme="majorEastAsia" w:cstheme="majorEastAsia"/>
                <w:sz w:val="21"/>
                <w:szCs w:val="21"/>
              </w:rPr>
              <w:t>艺术学院</w:t>
            </w:r>
          </w:p>
        </w:tc>
      </w:tr>
      <w:tr w14:paraId="2CF6E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Align w:val="center"/>
          </w:tcPr>
          <w:p w14:paraId="36BC2415">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劳动</w:t>
            </w:r>
          </w:p>
          <w:p w14:paraId="6AC0F98A">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素养</w:t>
            </w:r>
            <w:r>
              <w:rPr>
                <w:rFonts w:hint="eastAsia" w:ascii="Times New Roman" w:hAnsi="Times New Roman" w:eastAsiaTheme="minorEastAsia" w:cstheme="minorEastAsia"/>
                <w:sz w:val="21"/>
                <w:szCs w:val="21"/>
                <w:lang w:val="en-US" w:eastAsia="zh-CN"/>
              </w:rPr>
              <w:t>课</w:t>
            </w:r>
          </w:p>
        </w:tc>
        <w:tc>
          <w:tcPr>
            <w:tcW w:w="2693" w:type="dxa"/>
            <w:shd w:val="clear" w:color="000000" w:fill="FFFFFF"/>
            <w:vAlign w:val="center"/>
          </w:tcPr>
          <w:p w14:paraId="08322104">
            <w:pPr>
              <w:spacing w:line="320" w:lineRule="exact"/>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劳动</w:t>
            </w:r>
          </w:p>
        </w:tc>
        <w:tc>
          <w:tcPr>
            <w:tcW w:w="680" w:type="dxa"/>
            <w:shd w:val="clear" w:color="000000" w:fill="FFFFFF"/>
            <w:vAlign w:val="center"/>
          </w:tcPr>
          <w:p w14:paraId="06294FED">
            <w:pPr>
              <w:spacing w:line="320" w:lineRule="exact"/>
              <w:jc w:val="center"/>
              <w:rPr>
                <w:rFonts w:hint="eastAsia" w:ascii="Times New Roman" w:hAnsi="Times New Roman" w:eastAsiaTheme="minorEastAsia" w:cstheme="minorEastAsia"/>
                <w:bCs/>
                <w:color w:val="000000"/>
                <w:sz w:val="21"/>
                <w:szCs w:val="21"/>
                <w:lang w:eastAsia="zh-CN"/>
              </w:rPr>
            </w:pPr>
            <w:r>
              <w:rPr>
                <w:rFonts w:hint="eastAsia" w:ascii="Times New Roman" w:hAnsi="Times New Roman" w:eastAsiaTheme="minorEastAsia" w:cstheme="minorEastAsia"/>
                <w:bCs/>
                <w:color w:val="000000"/>
                <w:sz w:val="21"/>
                <w:szCs w:val="21"/>
                <w:lang w:val="en-US" w:eastAsia="zh-CN"/>
              </w:rPr>
              <w:t>1</w:t>
            </w:r>
          </w:p>
        </w:tc>
        <w:tc>
          <w:tcPr>
            <w:tcW w:w="886" w:type="dxa"/>
            <w:shd w:val="clear" w:color="000000" w:fill="FFFFFF"/>
            <w:vAlign w:val="center"/>
          </w:tcPr>
          <w:p w14:paraId="79EBF6C9">
            <w:pPr>
              <w:spacing w:line="320" w:lineRule="exact"/>
              <w:jc w:val="center"/>
              <w:rPr>
                <w:rFonts w:hint="default" w:ascii="Times New Roman" w:hAnsi="Times New Roman" w:eastAsiaTheme="minorEastAsia" w:cstheme="minorEastAsia"/>
                <w:bCs/>
                <w:color w:val="000000"/>
                <w:sz w:val="21"/>
                <w:szCs w:val="21"/>
                <w:lang w:val="en-US" w:eastAsia="zh-CN"/>
              </w:rPr>
            </w:pPr>
            <w:r>
              <w:rPr>
                <w:rFonts w:hint="eastAsia" w:ascii="Times New Roman" w:hAnsi="Times New Roman" w:eastAsiaTheme="minorEastAsia" w:cstheme="minorEastAsia"/>
                <w:bCs/>
                <w:color w:val="000000"/>
                <w:sz w:val="21"/>
                <w:szCs w:val="21"/>
                <w:lang w:val="en-US" w:eastAsia="zh-CN"/>
              </w:rPr>
              <w:t>16</w:t>
            </w:r>
          </w:p>
        </w:tc>
        <w:tc>
          <w:tcPr>
            <w:tcW w:w="671" w:type="dxa"/>
            <w:shd w:val="clear" w:color="000000" w:fill="FFFFFF"/>
            <w:vAlign w:val="center"/>
          </w:tcPr>
          <w:p w14:paraId="6C6765FE">
            <w:pPr>
              <w:spacing w:line="320" w:lineRule="exact"/>
              <w:jc w:val="center"/>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C</w:t>
            </w:r>
          </w:p>
        </w:tc>
        <w:tc>
          <w:tcPr>
            <w:tcW w:w="686" w:type="dxa"/>
            <w:vAlign w:val="center"/>
          </w:tcPr>
          <w:p w14:paraId="55C0AD8B">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5BCE9977">
            <w:pPr>
              <w:spacing w:line="320" w:lineRule="exact"/>
              <w:jc w:val="center"/>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val="en-US" w:eastAsia="zh-CN"/>
              </w:rPr>
              <w:t>2</w:t>
            </w:r>
          </w:p>
        </w:tc>
        <w:tc>
          <w:tcPr>
            <w:tcW w:w="1536" w:type="dxa"/>
            <w:vAlign w:val="center"/>
          </w:tcPr>
          <w:p w14:paraId="1FE2609F">
            <w:pPr>
              <w:jc w:val="center"/>
              <w:rPr>
                <w:rFonts w:hint="eastAsia" w:ascii="Times New Roman" w:hAnsi="Times New Roman" w:eastAsiaTheme="minorEastAsia"/>
                <w:sz w:val="21"/>
                <w:szCs w:val="21"/>
              </w:rPr>
            </w:pPr>
            <w:r>
              <w:rPr>
                <w:rFonts w:hint="eastAsia" w:ascii="Times New Roman" w:hAnsi="Times New Roman" w:eastAsiaTheme="minorEastAsia"/>
                <w:sz w:val="21"/>
                <w:szCs w:val="21"/>
              </w:rPr>
              <w:t>马克思主义</w:t>
            </w:r>
          </w:p>
          <w:p w14:paraId="4AA166F0">
            <w:pPr>
              <w:jc w:val="center"/>
              <w:rPr>
                <w:rFonts w:hint="eastAsia" w:ascii="Times New Roman" w:hAnsi="Times New Roman" w:eastAsiaTheme="minorEastAsia" w:cstheme="minorEastAsia"/>
                <w:sz w:val="21"/>
                <w:szCs w:val="21"/>
              </w:rPr>
            </w:pPr>
            <w:r>
              <w:rPr>
                <w:rFonts w:hint="eastAsia" w:ascii="Times New Roman" w:hAnsi="Times New Roman" w:eastAsiaTheme="minorEastAsia"/>
                <w:sz w:val="21"/>
                <w:szCs w:val="21"/>
              </w:rPr>
              <w:t>学院</w:t>
            </w:r>
          </w:p>
        </w:tc>
      </w:tr>
      <w:tr w14:paraId="7FF00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restart"/>
            <w:vAlign w:val="center"/>
          </w:tcPr>
          <w:p w14:paraId="7F5B5930">
            <w:pPr>
              <w:spacing w:line="320" w:lineRule="exact"/>
              <w:jc w:val="center"/>
              <w:rPr>
                <w:rFonts w:hint="default" w:ascii="Times New Roman" w:hAnsi="Times New Roman" w:eastAsiaTheme="minorEastAsia" w:cstheme="minorEastAsia"/>
                <w:sz w:val="21"/>
                <w:szCs w:val="21"/>
                <w:lang w:val="en-US" w:eastAsia="zh-CN"/>
              </w:rPr>
            </w:pPr>
            <w:r>
              <w:rPr>
                <w:rFonts w:hint="eastAsia" w:ascii="Times New Roman" w:hAnsi="Times New Roman" w:eastAsiaTheme="minorEastAsia" w:cstheme="minorEastAsia"/>
                <w:sz w:val="21"/>
                <w:szCs w:val="21"/>
                <w:lang w:val="en-US" w:eastAsia="zh-CN"/>
              </w:rPr>
              <w:t>就业创业课</w:t>
            </w:r>
          </w:p>
        </w:tc>
        <w:tc>
          <w:tcPr>
            <w:tcW w:w="2693" w:type="dxa"/>
            <w:shd w:val="clear" w:color="000000" w:fill="FFFFFF"/>
            <w:vAlign w:val="center"/>
          </w:tcPr>
          <w:p w14:paraId="6E798DFB">
            <w:pPr>
              <w:spacing w:line="320" w:lineRule="exact"/>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职业生涯规划</w:t>
            </w:r>
          </w:p>
        </w:tc>
        <w:tc>
          <w:tcPr>
            <w:tcW w:w="680" w:type="dxa"/>
            <w:shd w:val="clear" w:color="000000" w:fill="FFFFFF"/>
            <w:vAlign w:val="center"/>
          </w:tcPr>
          <w:p w14:paraId="4848C6A7">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1</w:t>
            </w:r>
          </w:p>
        </w:tc>
        <w:tc>
          <w:tcPr>
            <w:tcW w:w="886" w:type="dxa"/>
            <w:shd w:val="clear" w:color="000000" w:fill="FFFFFF"/>
            <w:vAlign w:val="center"/>
          </w:tcPr>
          <w:p w14:paraId="2AF9C0DF">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16</w:t>
            </w:r>
          </w:p>
        </w:tc>
        <w:tc>
          <w:tcPr>
            <w:tcW w:w="671" w:type="dxa"/>
            <w:shd w:val="clear" w:color="000000" w:fill="FFFFFF"/>
            <w:vAlign w:val="center"/>
          </w:tcPr>
          <w:p w14:paraId="4A68FA6F">
            <w:pPr>
              <w:spacing w:line="320" w:lineRule="exact"/>
              <w:jc w:val="center"/>
              <w:rPr>
                <w:rFonts w:hint="eastAsia" w:ascii="Times New Roman" w:hAnsi="Times New Roman" w:eastAsiaTheme="minorEastAsia" w:cstheme="minorEastAsia"/>
                <w:color w:val="000000"/>
                <w:sz w:val="21"/>
                <w:szCs w:val="21"/>
                <w:lang w:eastAsia="zh-CN"/>
              </w:rPr>
            </w:pPr>
            <w:r>
              <w:rPr>
                <w:rFonts w:hint="eastAsia" w:ascii="Times New Roman" w:hAnsi="Times New Roman" w:eastAsiaTheme="minorEastAsia" w:cstheme="minorEastAsia"/>
                <w:color w:val="000000"/>
                <w:sz w:val="21"/>
                <w:szCs w:val="21"/>
                <w:lang w:val="en-US" w:eastAsia="zh-CN"/>
              </w:rPr>
              <w:t>B</w:t>
            </w:r>
          </w:p>
        </w:tc>
        <w:tc>
          <w:tcPr>
            <w:tcW w:w="686" w:type="dxa"/>
            <w:vAlign w:val="center"/>
          </w:tcPr>
          <w:p w14:paraId="385C62D8">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4B48CF3C">
            <w:pPr>
              <w:spacing w:line="320" w:lineRule="exact"/>
              <w:jc w:val="center"/>
              <w:rPr>
                <w:rFonts w:hint="eastAsia" w:ascii="Times New Roman" w:hAnsi="Times New Roman" w:eastAsiaTheme="minorEastAsia" w:cstheme="minorEastAsia"/>
                <w:sz w:val="21"/>
                <w:szCs w:val="21"/>
              </w:rPr>
            </w:pPr>
            <w:r>
              <w:rPr>
                <w:rFonts w:hint="eastAsia" w:ascii="Times New Roman" w:hAnsi="Times New Roman" w:eastAsiaTheme="minorEastAsia" w:cstheme="minorEastAsia"/>
                <w:sz w:val="21"/>
                <w:szCs w:val="21"/>
              </w:rPr>
              <w:t>1</w:t>
            </w:r>
          </w:p>
        </w:tc>
        <w:tc>
          <w:tcPr>
            <w:tcW w:w="1536" w:type="dxa"/>
            <w:vMerge w:val="restart"/>
            <w:vAlign w:val="center"/>
          </w:tcPr>
          <w:p w14:paraId="434317AC">
            <w:pPr>
              <w:jc w:val="center"/>
              <w:rPr>
                <w:rFonts w:hint="eastAsia" w:ascii="Times New Roman" w:hAnsi="Times New Roman" w:eastAsiaTheme="minorEastAsia" w:cstheme="minorEastAsia"/>
                <w:sz w:val="21"/>
                <w:szCs w:val="21"/>
              </w:rPr>
            </w:pPr>
            <w:r>
              <w:rPr>
                <w:rFonts w:hint="eastAsia" w:ascii="Times New Roman" w:hAnsi="Times New Roman" w:eastAsiaTheme="majorEastAsia" w:cstheme="majorEastAsia"/>
                <w:sz w:val="21"/>
                <w:szCs w:val="21"/>
              </w:rPr>
              <w:t>就业创业服务处</w:t>
            </w:r>
          </w:p>
        </w:tc>
      </w:tr>
      <w:tr w14:paraId="629A6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36CB36D5">
            <w:pPr>
              <w:spacing w:line="320" w:lineRule="exact"/>
              <w:rPr>
                <w:rFonts w:hint="eastAsia" w:ascii="Times New Roman" w:hAnsi="Times New Roman" w:eastAsiaTheme="minorEastAsia" w:cstheme="minorEastAsia"/>
                <w:sz w:val="21"/>
                <w:szCs w:val="21"/>
              </w:rPr>
            </w:pPr>
          </w:p>
        </w:tc>
        <w:tc>
          <w:tcPr>
            <w:tcW w:w="2693" w:type="dxa"/>
            <w:shd w:val="clear" w:color="000000" w:fill="FFFFFF"/>
            <w:vAlign w:val="center"/>
          </w:tcPr>
          <w:p w14:paraId="2D034C24">
            <w:pPr>
              <w:spacing w:line="320" w:lineRule="exact"/>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color w:val="000000"/>
                <w:sz w:val="21"/>
                <w:szCs w:val="21"/>
              </w:rPr>
              <w:t>创新创业教育</w:t>
            </w:r>
          </w:p>
        </w:tc>
        <w:tc>
          <w:tcPr>
            <w:tcW w:w="680" w:type="dxa"/>
            <w:shd w:val="clear" w:color="000000" w:fill="FFFFFF"/>
            <w:vAlign w:val="center"/>
          </w:tcPr>
          <w:p w14:paraId="728CD4D8">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2</w:t>
            </w:r>
          </w:p>
        </w:tc>
        <w:tc>
          <w:tcPr>
            <w:tcW w:w="886" w:type="dxa"/>
            <w:shd w:val="clear" w:color="000000" w:fill="FFFFFF"/>
            <w:vAlign w:val="center"/>
          </w:tcPr>
          <w:p w14:paraId="1FCE6585">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32</w:t>
            </w:r>
          </w:p>
        </w:tc>
        <w:tc>
          <w:tcPr>
            <w:tcW w:w="671" w:type="dxa"/>
            <w:shd w:val="clear" w:color="000000" w:fill="FFFFFF"/>
            <w:vAlign w:val="center"/>
          </w:tcPr>
          <w:p w14:paraId="4C196D51">
            <w:pPr>
              <w:spacing w:line="320" w:lineRule="exact"/>
              <w:jc w:val="center"/>
              <w:rPr>
                <w:rFonts w:hint="eastAsia" w:ascii="Times New Roman" w:hAnsi="Times New Roman" w:eastAsiaTheme="minorEastAsia" w:cstheme="minorEastAsia"/>
                <w:color w:val="000000"/>
                <w:sz w:val="21"/>
                <w:szCs w:val="21"/>
                <w:lang w:eastAsia="zh-CN"/>
              </w:rPr>
            </w:pPr>
            <w:r>
              <w:rPr>
                <w:rFonts w:hint="eastAsia" w:ascii="Times New Roman" w:hAnsi="Times New Roman" w:eastAsiaTheme="minorEastAsia" w:cstheme="minorEastAsia"/>
                <w:color w:val="000000"/>
                <w:sz w:val="21"/>
                <w:szCs w:val="21"/>
                <w:lang w:val="en-US" w:eastAsia="zh-CN"/>
              </w:rPr>
              <w:t>B</w:t>
            </w:r>
          </w:p>
        </w:tc>
        <w:tc>
          <w:tcPr>
            <w:tcW w:w="686" w:type="dxa"/>
            <w:vAlign w:val="center"/>
          </w:tcPr>
          <w:p w14:paraId="068399A4">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01A9DA8F">
            <w:pPr>
              <w:spacing w:line="320" w:lineRule="exact"/>
              <w:jc w:val="center"/>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val="en-US" w:eastAsia="zh-CN"/>
              </w:rPr>
              <w:t>3</w:t>
            </w:r>
          </w:p>
        </w:tc>
        <w:tc>
          <w:tcPr>
            <w:tcW w:w="1536" w:type="dxa"/>
            <w:vMerge w:val="continue"/>
            <w:vAlign w:val="center"/>
          </w:tcPr>
          <w:p w14:paraId="6C325958">
            <w:pPr>
              <w:rPr>
                <w:rFonts w:hint="eastAsia" w:ascii="Times New Roman" w:hAnsi="Times New Roman" w:eastAsiaTheme="minorEastAsia" w:cstheme="minorEastAsia"/>
                <w:sz w:val="21"/>
                <w:szCs w:val="21"/>
              </w:rPr>
            </w:pPr>
          </w:p>
        </w:tc>
      </w:tr>
      <w:tr w14:paraId="4F4A7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91" w:type="dxa"/>
            <w:vMerge w:val="continue"/>
            <w:vAlign w:val="center"/>
          </w:tcPr>
          <w:p w14:paraId="57FD3F6E">
            <w:pPr>
              <w:spacing w:line="320" w:lineRule="exact"/>
              <w:rPr>
                <w:rFonts w:hint="eastAsia" w:ascii="Times New Roman" w:hAnsi="Times New Roman" w:eastAsiaTheme="minorEastAsia" w:cstheme="minorEastAsia"/>
                <w:sz w:val="21"/>
                <w:szCs w:val="21"/>
              </w:rPr>
            </w:pPr>
          </w:p>
        </w:tc>
        <w:tc>
          <w:tcPr>
            <w:tcW w:w="2693" w:type="dxa"/>
            <w:shd w:val="clear" w:color="000000" w:fill="FFFFFF"/>
            <w:vAlign w:val="center"/>
          </w:tcPr>
          <w:p w14:paraId="297750B4">
            <w:pPr>
              <w:spacing w:line="320" w:lineRule="exact"/>
              <w:rPr>
                <w:rFonts w:hint="eastAsia" w:ascii="Times New Roman" w:hAnsi="Times New Roman" w:eastAsiaTheme="minorEastAsia" w:cstheme="minorEastAsia"/>
                <w:color w:val="000000"/>
                <w:sz w:val="21"/>
                <w:szCs w:val="21"/>
              </w:rPr>
            </w:pPr>
            <w:r>
              <w:rPr>
                <w:rFonts w:hint="eastAsia" w:ascii="Times New Roman" w:hAnsi="Times New Roman" w:eastAsiaTheme="minorEastAsia" w:cstheme="minorEastAsia"/>
                <w:sz w:val="21"/>
                <w:szCs w:val="21"/>
              </w:rPr>
              <w:t>就业指导</w:t>
            </w:r>
          </w:p>
        </w:tc>
        <w:tc>
          <w:tcPr>
            <w:tcW w:w="680" w:type="dxa"/>
            <w:shd w:val="clear" w:color="000000" w:fill="FFFFFF"/>
            <w:vAlign w:val="center"/>
          </w:tcPr>
          <w:p w14:paraId="615FD8E3">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1</w:t>
            </w:r>
          </w:p>
        </w:tc>
        <w:tc>
          <w:tcPr>
            <w:tcW w:w="886" w:type="dxa"/>
            <w:shd w:val="clear" w:color="000000" w:fill="FFFFFF"/>
            <w:vAlign w:val="center"/>
          </w:tcPr>
          <w:p w14:paraId="351071F4">
            <w:pPr>
              <w:spacing w:line="320" w:lineRule="exact"/>
              <w:jc w:val="center"/>
              <w:rPr>
                <w:rFonts w:hint="eastAsia" w:ascii="Times New Roman" w:hAnsi="Times New Roman" w:eastAsiaTheme="minorEastAsia" w:cstheme="minorEastAsia"/>
                <w:bCs/>
                <w:color w:val="000000"/>
                <w:sz w:val="21"/>
                <w:szCs w:val="21"/>
              </w:rPr>
            </w:pPr>
            <w:r>
              <w:rPr>
                <w:rFonts w:hint="eastAsia" w:ascii="Times New Roman" w:hAnsi="Times New Roman" w:eastAsiaTheme="minorEastAsia" w:cstheme="minorEastAsia"/>
                <w:bCs/>
                <w:color w:val="000000"/>
                <w:sz w:val="21"/>
                <w:szCs w:val="21"/>
              </w:rPr>
              <w:t>16</w:t>
            </w:r>
          </w:p>
        </w:tc>
        <w:tc>
          <w:tcPr>
            <w:tcW w:w="671" w:type="dxa"/>
            <w:shd w:val="clear" w:color="000000" w:fill="FFFFFF"/>
            <w:vAlign w:val="center"/>
          </w:tcPr>
          <w:p w14:paraId="52F07049">
            <w:pPr>
              <w:spacing w:line="320" w:lineRule="exact"/>
              <w:jc w:val="center"/>
              <w:rPr>
                <w:rFonts w:hint="eastAsia" w:ascii="Times New Roman" w:hAnsi="Times New Roman" w:eastAsiaTheme="minorEastAsia" w:cstheme="minorEastAsia"/>
                <w:color w:val="000000"/>
                <w:sz w:val="21"/>
                <w:szCs w:val="21"/>
                <w:lang w:eastAsia="zh-CN"/>
              </w:rPr>
            </w:pPr>
            <w:r>
              <w:rPr>
                <w:rFonts w:hint="eastAsia" w:ascii="Times New Roman" w:hAnsi="Times New Roman" w:eastAsiaTheme="minorEastAsia" w:cstheme="minorEastAsia"/>
                <w:color w:val="000000"/>
                <w:sz w:val="21"/>
                <w:szCs w:val="21"/>
                <w:lang w:val="en-US" w:eastAsia="zh-CN"/>
              </w:rPr>
              <w:t>B</w:t>
            </w:r>
          </w:p>
        </w:tc>
        <w:tc>
          <w:tcPr>
            <w:tcW w:w="686" w:type="dxa"/>
            <w:vAlign w:val="center"/>
          </w:tcPr>
          <w:p w14:paraId="6D1087C5">
            <w:pPr>
              <w:spacing w:line="320" w:lineRule="exact"/>
              <w:jc w:val="center"/>
              <w:rPr>
                <w:rFonts w:hint="eastAsia" w:ascii="Times New Roman" w:hAnsi="Times New Roman" w:eastAsiaTheme="minorEastAsia" w:cstheme="minorEastAsia"/>
                <w:color w:val="000000" w:themeColor="text1"/>
                <w:sz w:val="21"/>
                <w:szCs w:val="21"/>
                <w14:textFill>
                  <w14:solidFill>
                    <w14:schemeClr w14:val="tx1"/>
                  </w14:solidFill>
                </w14:textFill>
              </w:rPr>
            </w:pPr>
            <w:r>
              <w:rPr>
                <w:rFonts w:hint="eastAsia" w:ascii="Times New Roman" w:hAnsi="Times New Roman" w:eastAsiaTheme="minorEastAsia" w:cstheme="minorEastAsia"/>
                <w:color w:val="000000" w:themeColor="text1"/>
                <w:sz w:val="21"/>
                <w:szCs w:val="21"/>
                <w14:textFill>
                  <w14:solidFill>
                    <w14:schemeClr w14:val="tx1"/>
                  </w14:solidFill>
                </w14:textFill>
              </w:rPr>
              <w:t>考查</w:t>
            </w:r>
          </w:p>
        </w:tc>
        <w:tc>
          <w:tcPr>
            <w:tcW w:w="880" w:type="dxa"/>
            <w:vAlign w:val="center"/>
          </w:tcPr>
          <w:p w14:paraId="2E3575F2">
            <w:pPr>
              <w:spacing w:line="320" w:lineRule="exact"/>
              <w:jc w:val="center"/>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val="en-US" w:eastAsia="zh-CN"/>
              </w:rPr>
              <w:t>4</w:t>
            </w:r>
          </w:p>
        </w:tc>
        <w:tc>
          <w:tcPr>
            <w:tcW w:w="1536" w:type="dxa"/>
            <w:vMerge w:val="continue"/>
            <w:vAlign w:val="center"/>
          </w:tcPr>
          <w:p w14:paraId="53FA959C">
            <w:pPr>
              <w:rPr>
                <w:rFonts w:hint="eastAsia" w:ascii="Times New Roman" w:hAnsi="Times New Roman" w:eastAsiaTheme="minorEastAsia" w:cstheme="minorEastAsia"/>
                <w:sz w:val="21"/>
                <w:szCs w:val="21"/>
              </w:rPr>
            </w:pPr>
          </w:p>
        </w:tc>
      </w:tr>
    </w:tbl>
    <w:p w14:paraId="3C394A11">
      <w:pPr>
        <w:jc w:val="center"/>
        <w:rPr>
          <w:rFonts w:hint="eastAsia" w:ascii="Times New Roman" w:hAnsi="Times New Roman" w:eastAsiaTheme="minorEastAsia"/>
          <w:b/>
          <w:szCs w:val="21"/>
        </w:rPr>
      </w:pPr>
    </w:p>
    <w:p w14:paraId="18CDE4A3">
      <w:pPr>
        <w:spacing w:line="360" w:lineRule="auto"/>
        <w:ind w:firstLine="480" w:firstLineChars="200"/>
        <w:rPr>
          <w:rFonts w:hint="eastAsia" w:ascii="Times New Roman" w:hAnsi="Times New Roman" w:eastAsiaTheme="minorEastAsia" w:cstheme="minorEastAsia"/>
          <w:sz w:val="24"/>
          <w:szCs w:val="24"/>
        </w:rPr>
      </w:pPr>
      <w:r>
        <w:rPr>
          <w:rFonts w:hint="eastAsia" w:ascii="Times New Roman" w:hAnsi="Times New Roman" w:eastAsiaTheme="minorEastAsia" w:cstheme="minorEastAsia"/>
          <w:sz w:val="24"/>
          <w:szCs w:val="24"/>
          <w:lang w:bidi="th-TH"/>
        </w:rPr>
        <w:t>（2）</w:t>
      </w:r>
      <w:r>
        <w:rPr>
          <w:rFonts w:hint="eastAsia" w:ascii="Times New Roman" w:hAnsi="Times New Roman"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imes New Roman" w:hAnsi="Times New Roman" w:eastAsiaTheme="minorEastAsia" w:cstheme="minorEastAsia"/>
          <w:sz w:val="24"/>
          <w:szCs w:val="24"/>
          <w:lang w:bidi="th-TH"/>
        </w:rPr>
        <w:t>，面向全校学生开设</w:t>
      </w:r>
      <w:r>
        <w:rPr>
          <w:rFonts w:hint="eastAsia" w:ascii="Times New Roman" w:hAnsi="Times New Roman" w:eastAsiaTheme="minorEastAsia" w:cstheme="minorEastAsia"/>
          <w:sz w:val="24"/>
          <w:szCs w:val="24"/>
        </w:rPr>
        <w:t>素质能力</w:t>
      </w:r>
      <w:r>
        <w:rPr>
          <w:rFonts w:hint="eastAsia" w:ascii="Times New Roman" w:hAnsi="Times New Roman" w:eastAsiaTheme="minorEastAsia" w:cstheme="minorEastAsia"/>
          <w:sz w:val="24"/>
          <w:szCs w:val="24"/>
          <w:lang w:bidi="th-TH"/>
        </w:rPr>
        <w:t>公共选修课程。采用“线上课程资源”和“线下课堂教学”相结合的方式开展。</w:t>
      </w:r>
      <w:r>
        <w:rPr>
          <w:rFonts w:hint="eastAsia" w:ascii="Times New Roman" w:hAnsi="Times New Roman"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imes New Roman" w:hAnsi="Times New Roman" w:eastAsiaTheme="minorEastAsia" w:cstheme="minorEastAsia"/>
          <w:sz w:val="24"/>
          <w:szCs w:val="24"/>
          <w:lang w:bidi="th-TH"/>
        </w:rPr>
        <w:t>，最低选修学分为8学分。</w:t>
      </w:r>
      <w:r>
        <w:rPr>
          <w:rFonts w:hint="eastAsia" w:ascii="Times New Roman" w:hAnsi="Times New Roman" w:eastAsiaTheme="minorEastAsia" w:cstheme="minorEastAsia"/>
          <w:sz w:val="24"/>
          <w:szCs w:val="24"/>
        </w:rPr>
        <w:t>其中创新创业类由各专业院系结合专业，以项目为载体、以实践活动为主要开展形式进行开发，每个项目以4学分计。</w:t>
      </w:r>
    </w:p>
    <w:p w14:paraId="2DC8EE66">
      <w:pPr>
        <w:spacing w:line="360" w:lineRule="auto"/>
        <w:ind w:firstLine="480" w:firstLineChars="200"/>
        <w:rPr>
          <w:rFonts w:hint="eastAsia" w:ascii="Times New Roman" w:hAnsi="Times New Roman" w:cs="Angsana New"/>
          <w:sz w:val="24"/>
          <w:szCs w:val="24"/>
          <w:lang w:bidi="th-TH"/>
        </w:rPr>
      </w:pPr>
      <w:r>
        <w:rPr>
          <w:rFonts w:ascii="Times New Roman" w:hAnsi="Times New Roman" w:cs="Angsana New"/>
          <w:sz w:val="24"/>
          <w:szCs w:val="24"/>
          <w:lang w:bidi="th-TH"/>
        </w:rPr>
        <w:t>2.</w:t>
      </w:r>
      <w:r>
        <w:rPr>
          <w:rFonts w:hint="eastAsia" w:ascii="Times New Roman" w:hAnsi="Times New Roman" w:cs="Angsana New"/>
          <w:sz w:val="24"/>
          <w:szCs w:val="24"/>
          <w:lang w:bidi="th-TH"/>
        </w:rPr>
        <w:t>专业（技能）课程</w:t>
      </w:r>
    </w:p>
    <w:p w14:paraId="106E86D7">
      <w:pPr>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Times New Roman" w:hAnsi="Times New Roman" w:cs="Angsana New"/>
          <w:sz w:val="24"/>
          <w:szCs w:val="24"/>
          <w:lang w:bidi="th-TH"/>
        </w:rPr>
        <w:t>模块</w:t>
      </w:r>
      <w:bookmarkEnd w:id="1"/>
      <w:r>
        <w:rPr>
          <w:rFonts w:hint="eastAsia" w:ascii="Times New Roman" w:hAnsi="Times New Roman" w:cs="Angsana New"/>
          <w:sz w:val="24"/>
          <w:szCs w:val="24"/>
          <w:lang w:bidi="th-TH"/>
        </w:rPr>
        <w:t>、专业实践课程</w:t>
      </w:r>
      <w:r>
        <w:rPr>
          <w:rFonts w:ascii="Times New Roman" w:hAnsi="Times New Roman" w:cs="Angsana New"/>
          <w:sz w:val="24"/>
          <w:szCs w:val="24"/>
          <w:lang w:bidi="th-TH"/>
        </w:rPr>
        <w:t>、</w:t>
      </w:r>
      <w:r>
        <w:rPr>
          <w:rFonts w:hint="eastAsia" w:ascii="Times New Roman" w:hAnsi="Times New Roman" w:cs="Angsana New"/>
          <w:sz w:val="24"/>
          <w:szCs w:val="24"/>
          <w:lang w:bidi="th-TH"/>
        </w:rPr>
        <w:t>专业拓展选修课程模块四部分（见表4）。</w:t>
      </w:r>
    </w:p>
    <w:p w14:paraId="0D0A88F5">
      <w:pPr>
        <w:spacing w:line="360" w:lineRule="auto"/>
        <w:ind w:firstLine="480" w:firstLineChars="200"/>
        <w:rPr>
          <w:rFonts w:hint="eastAsia" w:ascii="Times New Roman" w:hAnsi="Times New Roman" w:cs="Angsana New"/>
          <w:color w:val="000000" w:themeColor="text1"/>
          <w:sz w:val="24"/>
          <w:szCs w:val="24"/>
          <w:lang w:bidi="th-TH"/>
          <w14:textFill>
            <w14:solidFill>
              <w14:schemeClr w14:val="tx1"/>
            </w14:solidFill>
          </w14:textFill>
        </w:rPr>
      </w:pPr>
      <w:r>
        <w:rPr>
          <w:rFonts w:hint="eastAsia" w:ascii="Times New Roman" w:hAnsi="Times New Roman" w:cs="Angsana New"/>
          <w:color w:val="000000" w:themeColor="text1"/>
          <w:sz w:val="24"/>
          <w:szCs w:val="24"/>
          <w:lang w:bidi="th-TH"/>
          <w14:textFill>
            <w14:solidFill>
              <w14:schemeClr w14:val="tx1"/>
            </w14:solidFill>
          </w14:textFill>
        </w:rPr>
        <w:t>本专业开设专业群平台课程8</w:t>
      </w:r>
      <w:r>
        <w:rPr>
          <w:rFonts w:ascii="Times New Roman" w:hAnsi="Times New Roman" w:cs="Angsana New"/>
          <w:color w:val="000000" w:themeColor="text1"/>
          <w:sz w:val="24"/>
          <w:szCs w:val="24"/>
          <w:lang w:bidi="th-TH"/>
          <w14:textFill>
            <w14:solidFill>
              <w14:schemeClr w14:val="tx1"/>
            </w14:solidFill>
          </w14:textFill>
        </w:rPr>
        <w:t>门</w:t>
      </w:r>
      <w:r>
        <w:rPr>
          <w:rFonts w:hint="eastAsia" w:ascii="Times New Roman" w:hAnsi="Times New Roman" w:cs="Angsana New"/>
          <w:color w:val="000000" w:themeColor="text1"/>
          <w:sz w:val="24"/>
          <w:szCs w:val="24"/>
          <w:lang w:bidi="th-TH"/>
          <w14:textFill>
            <w14:solidFill>
              <w14:schemeClr w14:val="tx1"/>
            </w14:solidFill>
          </w14:textFill>
        </w:rPr>
        <w:t>，专业群平台课程512学时；专业核心课程8</w:t>
      </w:r>
      <w:r>
        <w:rPr>
          <w:rFonts w:ascii="Times New Roman" w:hAnsi="Times New Roman" w:cs="Angsana New"/>
          <w:color w:val="000000" w:themeColor="text1"/>
          <w:sz w:val="24"/>
          <w:szCs w:val="24"/>
          <w:lang w:bidi="th-TH"/>
          <w14:textFill>
            <w14:solidFill>
              <w14:schemeClr w14:val="tx1"/>
            </w14:solidFill>
          </w14:textFill>
        </w:rPr>
        <w:t>门，</w:t>
      </w:r>
      <w:r>
        <w:rPr>
          <w:rFonts w:hint="eastAsia" w:ascii="Times New Roman" w:hAnsi="Times New Roman" w:cs="Angsana New"/>
          <w:color w:val="000000" w:themeColor="text1"/>
          <w:sz w:val="24"/>
          <w:szCs w:val="24"/>
          <w:lang w:bidi="th-TH"/>
          <w14:textFill>
            <w14:solidFill>
              <w14:schemeClr w14:val="tx1"/>
            </w14:solidFill>
          </w14:textFill>
        </w:rPr>
        <w:t>专业核心课程</w:t>
      </w:r>
      <w:r>
        <w:rPr>
          <w:rFonts w:hint="eastAsia" w:ascii="Times New Roman" w:hAnsi="Times New Roman" w:cs="Angsana New"/>
          <w:color w:val="000000" w:themeColor="text1"/>
          <w:sz w:val="24"/>
          <w:szCs w:val="24"/>
          <w:lang w:val="en-US" w:eastAsia="zh-CN" w:bidi="th-TH"/>
          <w14:textFill>
            <w14:solidFill>
              <w14:schemeClr w14:val="tx1"/>
            </w14:solidFill>
          </w14:textFill>
        </w:rPr>
        <w:t>480</w:t>
      </w:r>
      <w:r>
        <w:rPr>
          <w:rFonts w:hint="eastAsia" w:ascii="Times New Roman" w:hAnsi="Times New Roman" w:cs="Angsana New"/>
          <w:color w:val="000000" w:themeColor="text1"/>
          <w:sz w:val="24"/>
          <w:szCs w:val="24"/>
          <w:lang w:bidi="th-TH"/>
          <w14:textFill>
            <w14:solidFill>
              <w14:schemeClr w14:val="tx1"/>
            </w14:solidFill>
          </w14:textFill>
        </w:rPr>
        <w:t>学时；专业实践性教学</w:t>
      </w:r>
      <w:r>
        <w:rPr>
          <w:rFonts w:hint="eastAsia" w:ascii="Times New Roman" w:hAnsi="Times New Roman" w:cs="Angsana New"/>
          <w:color w:val="000000" w:themeColor="text1"/>
          <w:sz w:val="24"/>
          <w:szCs w:val="24"/>
          <w:lang w:val="en-US" w:eastAsia="zh-CN" w:bidi="th-TH"/>
          <w14:textFill>
            <w14:solidFill>
              <w14:schemeClr w14:val="tx1"/>
            </w14:solidFill>
          </w14:textFill>
        </w:rPr>
        <w:t>144</w:t>
      </w:r>
      <w:r>
        <w:rPr>
          <w:rFonts w:hint="eastAsia" w:ascii="Times New Roman" w:hAnsi="Times New Roman" w:cs="Angsana New"/>
          <w:color w:val="000000" w:themeColor="text1"/>
          <w:sz w:val="24"/>
          <w:szCs w:val="24"/>
          <w:lang w:bidi="th-TH"/>
          <w14:textFill>
            <w14:solidFill>
              <w14:schemeClr w14:val="tx1"/>
            </w14:solidFill>
          </w14:textFill>
        </w:rPr>
        <w:t>学时、岗位实习400学时、岗位实习开展</w:t>
      </w:r>
      <w:r>
        <w:rPr>
          <w:rFonts w:hint="eastAsia" w:ascii="Times New Roman" w:hAnsi="Times New Roman" w:cs="Angsana New"/>
          <w:color w:val="000000" w:themeColor="text1"/>
          <w:sz w:val="24"/>
          <w:szCs w:val="24"/>
          <w:lang w:val="en-US" w:eastAsia="zh-CN" w:bidi="th-TH"/>
          <w14:textFill>
            <w14:solidFill>
              <w14:schemeClr w14:val="tx1"/>
            </w14:solidFill>
          </w14:textFill>
        </w:rPr>
        <w:t>5</w:t>
      </w:r>
      <w:r>
        <w:rPr>
          <w:rFonts w:hint="eastAsia" w:ascii="Times New Roman" w:hAnsi="Times New Roman" w:cs="Angsana New"/>
          <w:color w:val="000000" w:themeColor="text1"/>
          <w:sz w:val="24"/>
          <w:szCs w:val="24"/>
          <w:lang w:bidi="th-TH"/>
          <w14:textFill>
            <w14:solidFill>
              <w14:schemeClr w14:val="tx1"/>
            </w14:solidFill>
          </w14:textFill>
        </w:rPr>
        <w:t>学期。社会实践</w:t>
      </w:r>
      <w:r>
        <w:rPr>
          <w:rFonts w:hint="eastAsia" w:ascii="Times New Roman" w:hAnsi="Times New Roman" w:cs="Angsana New"/>
          <w:color w:val="000000" w:themeColor="text1"/>
          <w:sz w:val="24"/>
          <w:szCs w:val="24"/>
          <w:lang w:val="en-US" w:eastAsia="zh-CN" w:bidi="th-TH"/>
          <w14:textFill>
            <w14:solidFill>
              <w14:schemeClr w14:val="tx1"/>
            </w14:solidFill>
          </w14:textFill>
        </w:rPr>
        <w:t>1</w:t>
      </w:r>
      <w:r>
        <w:rPr>
          <w:rFonts w:hint="eastAsia" w:ascii="Times New Roman" w:hAnsi="Times New Roman" w:cs="Angsana New"/>
          <w:color w:val="000000" w:themeColor="text1"/>
          <w:sz w:val="24"/>
          <w:szCs w:val="24"/>
          <w:lang w:bidi="th-TH"/>
          <w14:textFill>
            <w14:solidFill>
              <w14:schemeClr w14:val="tx1"/>
            </w14:solidFill>
          </w14:textFill>
        </w:rPr>
        <w:t>0学时。</w:t>
      </w:r>
    </w:p>
    <w:p w14:paraId="059AC00E">
      <w:pPr>
        <w:adjustRightInd w:val="0"/>
        <w:snapToGrid w:val="0"/>
        <w:spacing w:line="360" w:lineRule="auto"/>
        <w:jc w:val="center"/>
        <w:rPr>
          <w:rFonts w:hint="eastAsia" w:ascii="Times New Roman" w:hAnsi="Times New Roman" w:cs="Angsana New"/>
          <w:b/>
          <w:sz w:val="24"/>
          <w:szCs w:val="24"/>
          <w:lang w:bidi="th-TH"/>
        </w:rPr>
      </w:pPr>
    </w:p>
    <w:p w14:paraId="60AFDAB9">
      <w:pPr>
        <w:adjustRightInd w:val="0"/>
        <w:snapToGrid w:val="0"/>
        <w:spacing w:line="360" w:lineRule="auto"/>
        <w:jc w:val="center"/>
        <w:rPr>
          <w:rFonts w:hint="eastAsia" w:ascii="Times New Roman" w:hAnsi="Times New Roman" w:cs="Angsana New"/>
          <w:b/>
          <w:sz w:val="24"/>
          <w:szCs w:val="24"/>
          <w:lang w:bidi="th-TH"/>
        </w:rPr>
        <w:sectPr>
          <w:pgSz w:w="11906" w:h="16838"/>
          <w:pgMar w:top="1417" w:right="1701" w:bottom="1417" w:left="1701" w:header="851" w:footer="992" w:gutter="0"/>
          <w:cols w:space="0" w:num="1"/>
          <w:docGrid w:type="lines" w:linePitch="312" w:charSpace="0"/>
        </w:sectPr>
      </w:pPr>
    </w:p>
    <w:p w14:paraId="022B1C4F">
      <w:pPr>
        <w:adjustRightInd w:val="0"/>
        <w:snapToGrid w:val="0"/>
        <w:spacing w:line="360" w:lineRule="auto"/>
        <w:jc w:val="center"/>
        <w:rPr>
          <w:rFonts w:hint="eastAsia" w:ascii="Times New Roman" w:hAnsi="Times New Roman" w:cs="Angsana New"/>
          <w:b/>
          <w:sz w:val="24"/>
          <w:szCs w:val="24"/>
          <w:lang w:bidi="th-TH"/>
        </w:rPr>
      </w:pPr>
      <w:r>
        <w:rPr>
          <w:rFonts w:hint="eastAsia" w:ascii="Times New Roman" w:hAnsi="Times New Roman" w:cs="Angsana New"/>
          <w:b/>
          <w:sz w:val="24"/>
          <w:szCs w:val="24"/>
          <w:lang w:bidi="th-TH"/>
        </w:rPr>
        <w:t>表</w:t>
      </w:r>
      <w:r>
        <w:rPr>
          <w:rFonts w:ascii="Times New Roman" w:hAnsi="Times New Roman" w:cs="Angsana New"/>
          <w:b/>
          <w:sz w:val="24"/>
          <w:szCs w:val="24"/>
          <w:lang w:bidi="th-TH"/>
        </w:rPr>
        <w:t>4</w:t>
      </w:r>
      <w:r>
        <w:rPr>
          <w:rFonts w:hint="eastAsia" w:ascii="Times New Roman" w:hAnsi="Times New Roman" w:cs="Angsana New"/>
          <w:b/>
          <w:sz w:val="24"/>
          <w:szCs w:val="24"/>
          <w:lang w:bidi="th-TH"/>
        </w:rPr>
        <w:t xml:space="preserve">  专业（技能）课程设置表</w:t>
      </w:r>
    </w:p>
    <w:tbl>
      <w:tblPr>
        <w:tblStyle w:val="9"/>
        <w:tblW w:w="13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0" w:type="dxa"/>
          <w:bottom w:w="0" w:type="dxa"/>
          <w:right w:w="0" w:type="dxa"/>
        </w:tblCellMar>
      </w:tblPr>
      <w:tblGrid>
        <w:gridCol w:w="411"/>
        <w:gridCol w:w="453"/>
        <w:gridCol w:w="948"/>
        <w:gridCol w:w="628"/>
        <w:gridCol w:w="628"/>
        <w:gridCol w:w="628"/>
        <w:gridCol w:w="628"/>
        <w:gridCol w:w="628"/>
        <w:gridCol w:w="628"/>
        <w:gridCol w:w="629"/>
        <w:gridCol w:w="629"/>
        <w:gridCol w:w="629"/>
        <w:gridCol w:w="3041"/>
        <w:gridCol w:w="3487"/>
      </w:tblGrid>
      <w:tr w14:paraId="2D373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tblHeader/>
          <w:jc w:val="center"/>
        </w:trPr>
        <w:tc>
          <w:tcPr>
            <w:tcW w:w="411" w:type="dxa"/>
            <w:vAlign w:val="center"/>
          </w:tcPr>
          <w:p w14:paraId="69909C73">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rPr>
            </w:pPr>
            <w:r>
              <w:rPr>
                <w:rFonts w:hint="eastAsia" w:ascii="Times New Roman" w:hAnsi="Times New Roman" w:eastAsiaTheme="minorEastAsia" w:cstheme="minorEastAsia"/>
                <w:b/>
                <w:w w:val="100"/>
                <w:sz w:val="21"/>
                <w:szCs w:val="21"/>
              </w:rPr>
              <w:t>类别</w:t>
            </w:r>
          </w:p>
        </w:tc>
        <w:tc>
          <w:tcPr>
            <w:tcW w:w="1401" w:type="dxa"/>
            <w:gridSpan w:val="2"/>
            <w:shd w:val="clear" w:color="auto" w:fill="auto"/>
            <w:vAlign w:val="center"/>
          </w:tcPr>
          <w:p w14:paraId="33923DD4">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rPr>
            </w:pPr>
            <w:r>
              <w:rPr>
                <w:rFonts w:hint="eastAsia" w:ascii="Times New Roman" w:hAnsi="Times New Roman" w:eastAsiaTheme="minorEastAsia" w:cstheme="minorEastAsia"/>
                <w:b/>
                <w:w w:val="100"/>
                <w:sz w:val="21"/>
                <w:szCs w:val="21"/>
              </w:rPr>
              <w:t>课程名称</w:t>
            </w:r>
          </w:p>
        </w:tc>
        <w:tc>
          <w:tcPr>
            <w:tcW w:w="628" w:type="dxa"/>
            <w:vAlign w:val="center"/>
          </w:tcPr>
          <w:p w14:paraId="3E8B6A2D">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rPr>
            </w:pPr>
            <w:r>
              <w:rPr>
                <w:rFonts w:hint="eastAsia" w:ascii="Times New Roman" w:hAnsi="Times New Roman" w:eastAsiaTheme="minorEastAsia" w:cstheme="minorEastAsia"/>
                <w:b/>
                <w:w w:val="100"/>
                <w:sz w:val="21"/>
                <w:szCs w:val="21"/>
              </w:rPr>
              <w:t>课程类型</w:t>
            </w:r>
          </w:p>
        </w:tc>
        <w:tc>
          <w:tcPr>
            <w:tcW w:w="628" w:type="dxa"/>
            <w:shd w:val="clear" w:color="auto" w:fill="auto"/>
            <w:vAlign w:val="center"/>
          </w:tcPr>
          <w:p w14:paraId="730A2831">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lang w:eastAsia="en-US"/>
              </w:rPr>
            </w:pPr>
            <w:r>
              <w:rPr>
                <w:rFonts w:hint="eastAsia" w:ascii="Times New Roman" w:hAnsi="Times New Roman" w:eastAsiaTheme="minorEastAsia" w:cstheme="minorEastAsia"/>
                <w:b/>
                <w:w w:val="100"/>
                <w:sz w:val="21"/>
                <w:szCs w:val="21"/>
              </w:rPr>
              <w:t>课程类别</w:t>
            </w:r>
          </w:p>
        </w:tc>
        <w:tc>
          <w:tcPr>
            <w:tcW w:w="628" w:type="dxa"/>
            <w:shd w:val="clear" w:color="auto" w:fill="auto"/>
            <w:vAlign w:val="center"/>
          </w:tcPr>
          <w:p w14:paraId="4D925875">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lang w:eastAsia="en-US"/>
              </w:rPr>
            </w:pPr>
            <w:r>
              <w:rPr>
                <w:rFonts w:hint="eastAsia" w:ascii="Times New Roman" w:hAnsi="Times New Roman" w:eastAsiaTheme="minorEastAsia" w:cstheme="minorEastAsia"/>
                <w:b/>
                <w:w w:val="100"/>
                <w:sz w:val="21"/>
                <w:szCs w:val="21"/>
              </w:rPr>
              <w:t>学分</w:t>
            </w:r>
          </w:p>
        </w:tc>
        <w:tc>
          <w:tcPr>
            <w:tcW w:w="628" w:type="dxa"/>
            <w:shd w:val="clear" w:color="auto" w:fill="auto"/>
            <w:vAlign w:val="center"/>
          </w:tcPr>
          <w:p w14:paraId="32B8593D">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lang w:eastAsia="en-US"/>
              </w:rPr>
            </w:pPr>
            <w:r>
              <w:rPr>
                <w:rFonts w:hint="eastAsia" w:ascii="Times New Roman" w:hAnsi="Times New Roman" w:eastAsiaTheme="minorEastAsia" w:cstheme="minorEastAsia"/>
                <w:b/>
                <w:w w:val="100"/>
                <w:sz w:val="21"/>
                <w:szCs w:val="21"/>
              </w:rPr>
              <w:t>总学时</w:t>
            </w:r>
          </w:p>
        </w:tc>
        <w:tc>
          <w:tcPr>
            <w:tcW w:w="628" w:type="dxa"/>
            <w:shd w:val="clear" w:color="auto" w:fill="auto"/>
            <w:vAlign w:val="center"/>
          </w:tcPr>
          <w:p w14:paraId="6DC267B0">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rPr>
            </w:pPr>
            <w:r>
              <w:rPr>
                <w:rFonts w:hint="eastAsia" w:ascii="Times New Roman" w:hAnsi="Times New Roman" w:eastAsiaTheme="minorEastAsia" w:cstheme="minorEastAsia"/>
                <w:b/>
                <w:w w:val="100"/>
                <w:sz w:val="21"/>
                <w:szCs w:val="21"/>
              </w:rPr>
              <w:t>理论</w:t>
            </w:r>
          </w:p>
          <w:p w14:paraId="4EF61EA7">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rPr>
            </w:pPr>
            <w:r>
              <w:rPr>
                <w:rFonts w:hint="eastAsia" w:ascii="Times New Roman" w:hAnsi="Times New Roman" w:eastAsiaTheme="minorEastAsia" w:cstheme="minorEastAsia"/>
                <w:b/>
                <w:w w:val="100"/>
                <w:sz w:val="21"/>
                <w:szCs w:val="21"/>
              </w:rPr>
              <w:t>学时</w:t>
            </w:r>
          </w:p>
        </w:tc>
        <w:tc>
          <w:tcPr>
            <w:tcW w:w="628" w:type="dxa"/>
            <w:shd w:val="clear" w:color="auto" w:fill="auto"/>
            <w:vAlign w:val="center"/>
          </w:tcPr>
          <w:p w14:paraId="2BA1DF89">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rPr>
            </w:pPr>
            <w:r>
              <w:rPr>
                <w:rFonts w:hint="eastAsia" w:ascii="Times New Roman" w:hAnsi="Times New Roman" w:eastAsiaTheme="minorEastAsia" w:cstheme="minorEastAsia"/>
                <w:b/>
                <w:w w:val="100"/>
                <w:sz w:val="21"/>
                <w:szCs w:val="21"/>
              </w:rPr>
              <w:t>实践</w:t>
            </w:r>
          </w:p>
          <w:p w14:paraId="1FCBAE3A">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rPr>
            </w:pPr>
            <w:r>
              <w:rPr>
                <w:rFonts w:hint="eastAsia" w:ascii="Times New Roman" w:hAnsi="Times New Roman" w:eastAsiaTheme="minorEastAsia" w:cstheme="minorEastAsia"/>
                <w:b/>
                <w:w w:val="100"/>
                <w:sz w:val="21"/>
                <w:szCs w:val="21"/>
              </w:rPr>
              <w:t>学时</w:t>
            </w:r>
          </w:p>
        </w:tc>
        <w:tc>
          <w:tcPr>
            <w:tcW w:w="629" w:type="dxa"/>
            <w:shd w:val="clear" w:color="auto" w:fill="auto"/>
            <w:vAlign w:val="center"/>
          </w:tcPr>
          <w:p w14:paraId="6F508F8D">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rPr>
            </w:pPr>
            <w:r>
              <w:rPr>
                <w:rFonts w:hint="eastAsia" w:ascii="Times New Roman" w:hAnsi="Times New Roman" w:eastAsiaTheme="minorEastAsia" w:cstheme="minorEastAsia"/>
                <w:b/>
                <w:w w:val="100"/>
                <w:sz w:val="21"/>
                <w:szCs w:val="21"/>
              </w:rPr>
              <w:t>考核</w:t>
            </w:r>
          </w:p>
          <w:p w14:paraId="53470747">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w w:val="100"/>
                <w:sz w:val="21"/>
                <w:szCs w:val="21"/>
              </w:rPr>
            </w:pPr>
            <w:r>
              <w:rPr>
                <w:rFonts w:hint="eastAsia" w:ascii="Times New Roman" w:hAnsi="Times New Roman" w:eastAsiaTheme="minorEastAsia" w:cstheme="minorEastAsia"/>
                <w:b/>
                <w:w w:val="100"/>
                <w:sz w:val="21"/>
                <w:szCs w:val="21"/>
              </w:rPr>
              <w:t>方式</w:t>
            </w:r>
          </w:p>
        </w:tc>
        <w:tc>
          <w:tcPr>
            <w:tcW w:w="629" w:type="dxa"/>
            <w:shd w:val="clear" w:color="auto" w:fill="auto"/>
            <w:vAlign w:val="center"/>
          </w:tcPr>
          <w:p w14:paraId="19824386">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bCs/>
                <w:w w:val="100"/>
                <w:sz w:val="21"/>
                <w:szCs w:val="21"/>
              </w:rPr>
            </w:pPr>
            <w:r>
              <w:rPr>
                <w:rFonts w:hint="eastAsia" w:ascii="Times New Roman" w:hAnsi="Times New Roman" w:eastAsiaTheme="minorEastAsia" w:cstheme="minorEastAsia"/>
                <w:b/>
                <w:bCs/>
                <w:w w:val="100"/>
                <w:sz w:val="21"/>
                <w:szCs w:val="21"/>
              </w:rPr>
              <w:t>开设</w:t>
            </w:r>
          </w:p>
          <w:p w14:paraId="42E5A6F5">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bCs/>
                <w:w w:val="100"/>
                <w:sz w:val="21"/>
                <w:szCs w:val="21"/>
              </w:rPr>
            </w:pPr>
            <w:r>
              <w:rPr>
                <w:rFonts w:hint="eastAsia" w:ascii="Times New Roman" w:hAnsi="Times New Roman" w:eastAsiaTheme="minorEastAsia" w:cstheme="minorEastAsia"/>
                <w:b/>
                <w:bCs/>
                <w:w w:val="100"/>
                <w:sz w:val="21"/>
                <w:szCs w:val="21"/>
              </w:rPr>
              <w:t>学期</w:t>
            </w:r>
          </w:p>
        </w:tc>
        <w:tc>
          <w:tcPr>
            <w:tcW w:w="629" w:type="dxa"/>
            <w:shd w:val="clear" w:color="auto" w:fill="auto"/>
            <w:vAlign w:val="center"/>
          </w:tcPr>
          <w:p w14:paraId="1867C45A">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bCs/>
                <w:w w:val="100"/>
                <w:sz w:val="21"/>
                <w:szCs w:val="21"/>
              </w:rPr>
            </w:pPr>
            <w:r>
              <w:rPr>
                <w:rFonts w:hint="eastAsia" w:ascii="Times New Roman" w:hAnsi="Times New Roman" w:eastAsiaTheme="minorEastAsia" w:cstheme="minorEastAsia"/>
                <w:b/>
                <w:bCs/>
                <w:w w:val="100"/>
                <w:sz w:val="21"/>
                <w:szCs w:val="21"/>
              </w:rPr>
              <w:t>授课主体</w:t>
            </w:r>
          </w:p>
        </w:tc>
        <w:tc>
          <w:tcPr>
            <w:tcW w:w="3041" w:type="dxa"/>
            <w:shd w:val="clear" w:color="auto" w:fill="auto"/>
            <w:vAlign w:val="center"/>
          </w:tcPr>
          <w:p w14:paraId="060AF78B">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bCs/>
                <w:w w:val="100"/>
                <w:sz w:val="21"/>
                <w:szCs w:val="21"/>
              </w:rPr>
            </w:pPr>
            <w:r>
              <w:rPr>
                <w:rFonts w:hint="eastAsia" w:ascii="Times New Roman" w:hAnsi="Times New Roman" w:eastAsiaTheme="minorEastAsia" w:cstheme="minorEastAsia"/>
                <w:b/>
                <w:bCs/>
                <w:w w:val="100"/>
                <w:sz w:val="21"/>
                <w:szCs w:val="21"/>
              </w:rPr>
              <w:t>课程目标</w:t>
            </w:r>
          </w:p>
        </w:tc>
        <w:tc>
          <w:tcPr>
            <w:tcW w:w="3487" w:type="dxa"/>
            <w:vAlign w:val="center"/>
          </w:tcPr>
          <w:p w14:paraId="54251404">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bCs/>
                <w:w w:val="100"/>
                <w:sz w:val="21"/>
                <w:szCs w:val="21"/>
              </w:rPr>
            </w:pPr>
            <w:r>
              <w:rPr>
                <w:rFonts w:hint="eastAsia" w:ascii="Times New Roman" w:hAnsi="Times New Roman" w:eastAsiaTheme="minorEastAsia" w:cstheme="minorEastAsia"/>
                <w:b/>
                <w:bCs/>
                <w:w w:val="100"/>
                <w:sz w:val="21"/>
                <w:szCs w:val="21"/>
              </w:rPr>
              <w:t>主要</w:t>
            </w:r>
          </w:p>
          <w:p w14:paraId="2A4E028A">
            <w:pPr>
              <w:pStyle w:val="18"/>
              <w:keepNext w:val="0"/>
              <w:keepLines w:val="0"/>
              <w:pageBreakBefore w:val="0"/>
              <w:widowControl w:val="0"/>
              <w:kinsoku/>
              <w:wordWrap/>
              <w:overflowPunct/>
              <w:topLinePunct w:val="0"/>
              <w:autoSpaceDE/>
              <w:autoSpaceDN/>
              <w:bidi w:val="0"/>
              <w:spacing w:line="288" w:lineRule="auto"/>
              <w:ind w:left="0" w:firstLine="0" w:firstLineChars="0"/>
              <w:jc w:val="center"/>
              <w:textAlignment w:val="auto"/>
              <w:rPr>
                <w:rFonts w:hint="eastAsia" w:ascii="Times New Roman" w:hAnsi="Times New Roman" w:eastAsiaTheme="minorEastAsia" w:cstheme="minorEastAsia"/>
                <w:b/>
                <w:bCs/>
                <w:w w:val="100"/>
                <w:sz w:val="21"/>
                <w:szCs w:val="21"/>
              </w:rPr>
            </w:pPr>
            <w:r>
              <w:rPr>
                <w:rFonts w:hint="eastAsia" w:ascii="Times New Roman" w:hAnsi="Times New Roman" w:eastAsiaTheme="minorEastAsia" w:cstheme="minorEastAsia"/>
                <w:b/>
                <w:bCs/>
                <w:w w:val="100"/>
                <w:sz w:val="21"/>
                <w:szCs w:val="21"/>
              </w:rPr>
              <w:t>教学内容</w:t>
            </w:r>
          </w:p>
        </w:tc>
      </w:tr>
      <w:tr w14:paraId="012C2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0" w:hRule="atLeast"/>
          <w:jc w:val="center"/>
        </w:trPr>
        <w:tc>
          <w:tcPr>
            <w:tcW w:w="411" w:type="dxa"/>
            <w:vMerge w:val="restart"/>
            <w:vAlign w:val="center"/>
          </w:tcPr>
          <w:p w14:paraId="157CDFA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bidi="th-TH"/>
              </w:rPr>
            </w:pPr>
            <w:r>
              <w:rPr>
                <w:rFonts w:hint="eastAsia" w:ascii="Times New Roman" w:hAnsi="Times New Roman" w:eastAsiaTheme="minorEastAsia" w:cstheme="minorEastAsia"/>
                <w:b w:val="0"/>
                <w:bCs w:val="0"/>
                <w:w w:val="100"/>
                <w:sz w:val="21"/>
                <w:szCs w:val="21"/>
                <w:lang w:bidi="th-TH"/>
              </w:rPr>
              <w:t>专业群课程平台</w:t>
            </w:r>
          </w:p>
          <w:p w14:paraId="65D00A8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3C346EA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高等数学</w:t>
            </w:r>
          </w:p>
        </w:tc>
        <w:tc>
          <w:tcPr>
            <w:tcW w:w="628" w:type="dxa"/>
            <w:vAlign w:val="center"/>
          </w:tcPr>
          <w:p w14:paraId="14A515A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必修</w:t>
            </w:r>
          </w:p>
        </w:tc>
        <w:tc>
          <w:tcPr>
            <w:tcW w:w="628" w:type="dxa"/>
            <w:shd w:val="clear" w:color="auto" w:fill="auto"/>
            <w:vAlign w:val="center"/>
          </w:tcPr>
          <w:p w14:paraId="3B1DF5C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A</w:t>
            </w:r>
          </w:p>
        </w:tc>
        <w:tc>
          <w:tcPr>
            <w:tcW w:w="628" w:type="dxa"/>
            <w:shd w:val="clear" w:color="auto" w:fill="auto"/>
            <w:vAlign w:val="center"/>
          </w:tcPr>
          <w:p w14:paraId="31D9B97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1DA6115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34126FC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64</w:t>
            </w:r>
          </w:p>
        </w:tc>
        <w:tc>
          <w:tcPr>
            <w:tcW w:w="628" w:type="dxa"/>
            <w:shd w:val="clear" w:color="auto" w:fill="auto"/>
            <w:vAlign w:val="center"/>
          </w:tcPr>
          <w:p w14:paraId="3BBC8B8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0</w:t>
            </w:r>
          </w:p>
        </w:tc>
        <w:tc>
          <w:tcPr>
            <w:tcW w:w="629" w:type="dxa"/>
            <w:shd w:val="clear" w:color="auto" w:fill="auto"/>
            <w:vAlign w:val="center"/>
          </w:tcPr>
          <w:p w14:paraId="0EC86567">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考试</w:t>
            </w:r>
          </w:p>
        </w:tc>
        <w:tc>
          <w:tcPr>
            <w:tcW w:w="629" w:type="dxa"/>
            <w:shd w:val="clear" w:color="auto" w:fill="auto"/>
            <w:vAlign w:val="center"/>
          </w:tcPr>
          <w:p w14:paraId="23B6DE3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1</w:t>
            </w:r>
          </w:p>
        </w:tc>
        <w:tc>
          <w:tcPr>
            <w:tcW w:w="629" w:type="dxa"/>
            <w:shd w:val="clear" w:color="auto" w:fill="auto"/>
            <w:vAlign w:val="center"/>
          </w:tcPr>
          <w:p w14:paraId="55926D34">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2AE42FE4">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rPr>
              <w:t>培养学生的，逻辑推理能力，锻炼和提高学生的自学能力，提高学生综合运用数学知识去分析实际问题与解决实际问题的能力</w:t>
            </w:r>
          </w:p>
        </w:tc>
        <w:tc>
          <w:tcPr>
            <w:tcW w:w="3487" w:type="dxa"/>
            <w:vAlign w:val="center"/>
          </w:tcPr>
          <w:p w14:paraId="25DF241B">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rPr>
              <w:t>根据学生各专业知识与日常生活中相关问题对应用数学的需求，将教学内容分为六个教学单元，分别为函数极限与连续、导数与微分、导数的应用、不定积分、定积分、常微分方程的求解与应用等</w:t>
            </w:r>
          </w:p>
        </w:tc>
      </w:tr>
      <w:tr w14:paraId="150BE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2660B53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0DC0355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数据结构</w:t>
            </w:r>
          </w:p>
        </w:tc>
        <w:tc>
          <w:tcPr>
            <w:tcW w:w="628" w:type="dxa"/>
            <w:vAlign w:val="center"/>
          </w:tcPr>
          <w:p w14:paraId="4EAB1EF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必修</w:t>
            </w:r>
          </w:p>
        </w:tc>
        <w:tc>
          <w:tcPr>
            <w:tcW w:w="628" w:type="dxa"/>
            <w:shd w:val="clear" w:color="auto" w:fill="auto"/>
            <w:vAlign w:val="center"/>
          </w:tcPr>
          <w:p w14:paraId="2F04584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22AFC67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4DEBC72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1B0A55B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8" w:type="dxa"/>
            <w:shd w:val="clear" w:color="auto" w:fill="auto"/>
            <w:vAlign w:val="center"/>
          </w:tcPr>
          <w:p w14:paraId="678975A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9" w:type="dxa"/>
            <w:shd w:val="clear" w:color="auto" w:fill="auto"/>
            <w:vAlign w:val="center"/>
          </w:tcPr>
          <w:p w14:paraId="529E97C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考试</w:t>
            </w:r>
          </w:p>
        </w:tc>
        <w:tc>
          <w:tcPr>
            <w:tcW w:w="629" w:type="dxa"/>
            <w:shd w:val="clear" w:color="auto" w:fill="auto"/>
            <w:vAlign w:val="center"/>
          </w:tcPr>
          <w:p w14:paraId="755FAAA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3</w:t>
            </w:r>
          </w:p>
        </w:tc>
        <w:tc>
          <w:tcPr>
            <w:tcW w:w="629" w:type="dxa"/>
            <w:shd w:val="clear" w:color="auto" w:fill="auto"/>
            <w:vAlign w:val="center"/>
          </w:tcPr>
          <w:p w14:paraId="1B03516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1240D05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使学生掌握常用数据结构的基本概念及其不同的实现方法；在技能方面，通过系统学习能够在不同存储结构上实现不同的运算。</w:t>
            </w:r>
          </w:p>
        </w:tc>
        <w:tc>
          <w:tcPr>
            <w:tcW w:w="3487" w:type="dxa"/>
            <w:vAlign w:val="center"/>
          </w:tcPr>
          <w:p w14:paraId="658F2D7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主要包括数据结构课程在整个软件计算机相关课程体系中的地位，相应的数据结构概念、应用场景，算法分析的概念和基本方法。</w:t>
            </w:r>
          </w:p>
        </w:tc>
      </w:tr>
      <w:tr w14:paraId="7C38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51DCE7E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4D59DE6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计算机网络技术</w:t>
            </w:r>
          </w:p>
        </w:tc>
        <w:tc>
          <w:tcPr>
            <w:tcW w:w="628" w:type="dxa"/>
            <w:vAlign w:val="center"/>
          </w:tcPr>
          <w:p w14:paraId="4268A68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必修</w:t>
            </w:r>
          </w:p>
        </w:tc>
        <w:tc>
          <w:tcPr>
            <w:tcW w:w="628" w:type="dxa"/>
            <w:shd w:val="clear" w:color="auto" w:fill="auto"/>
            <w:vAlign w:val="center"/>
          </w:tcPr>
          <w:p w14:paraId="2AD8959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4CA2AFC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4A4FA15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0B2ADE2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8" w:type="dxa"/>
            <w:shd w:val="clear" w:color="auto" w:fill="auto"/>
            <w:vAlign w:val="center"/>
          </w:tcPr>
          <w:p w14:paraId="3EED7E3B">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9" w:type="dxa"/>
            <w:shd w:val="clear" w:color="auto" w:fill="auto"/>
            <w:vAlign w:val="center"/>
          </w:tcPr>
          <w:p w14:paraId="3CEF8B6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考试</w:t>
            </w:r>
          </w:p>
        </w:tc>
        <w:tc>
          <w:tcPr>
            <w:tcW w:w="629" w:type="dxa"/>
            <w:shd w:val="clear" w:color="auto" w:fill="auto"/>
            <w:vAlign w:val="center"/>
          </w:tcPr>
          <w:p w14:paraId="37D7ECB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2</w:t>
            </w:r>
          </w:p>
        </w:tc>
        <w:tc>
          <w:tcPr>
            <w:tcW w:w="629" w:type="dxa"/>
            <w:shd w:val="clear" w:color="auto" w:fill="auto"/>
            <w:vAlign w:val="center"/>
          </w:tcPr>
          <w:p w14:paraId="4E2B61D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22920D76">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rPr>
              <w:t>对理论知识“必要、适度、够用”的原则下，系统介绍了计算机网络技术所涉及到的各个方面的理论基础与技术基础知识。</w:t>
            </w:r>
          </w:p>
        </w:tc>
        <w:tc>
          <w:tcPr>
            <w:tcW w:w="3487" w:type="dxa"/>
            <w:vAlign w:val="center"/>
          </w:tcPr>
          <w:p w14:paraId="501ECFB3">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rPr>
              <w:t>内容包括计算机网络的基本概念，网络体系结构、数据通信、局域网基本原理、以太网原理、传输介质、网络操作系统、Internet的基本原理、网络连接和浏览器的设置与应用。</w:t>
            </w:r>
          </w:p>
        </w:tc>
      </w:tr>
      <w:tr w14:paraId="12BC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186AD85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413BA6C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Web前端开发技术</w:t>
            </w:r>
          </w:p>
        </w:tc>
        <w:tc>
          <w:tcPr>
            <w:tcW w:w="628" w:type="dxa"/>
            <w:vAlign w:val="center"/>
          </w:tcPr>
          <w:p w14:paraId="2C31AFE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必修</w:t>
            </w:r>
          </w:p>
        </w:tc>
        <w:tc>
          <w:tcPr>
            <w:tcW w:w="628" w:type="dxa"/>
            <w:shd w:val="clear" w:color="auto" w:fill="auto"/>
            <w:vAlign w:val="center"/>
          </w:tcPr>
          <w:p w14:paraId="31E6892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3C37C65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5740A61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2BA7050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8" w:type="dxa"/>
            <w:shd w:val="clear" w:color="auto" w:fill="auto"/>
            <w:vAlign w:val="center"/>
          </w:tcPr>
          <w:p w14:paraId="4987473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9" w:type="dxa"/>
            <w:shd w:val="clear" w:color="auto" w:fill="auto"/>
            <w:vAlign w:val="center"/>
          </w:tcPr>
          <w:p w14:paraId="5C96A7A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考试</w:t>
            </w:r>
          </w:p>
        </w:tc>
        <w:tc>
          <w:tcPr>
            <w:tcW w:w="629" w:type="dxa"/>
            <w:shd w:val="clear" w:color="auto" w:fill="auto"/>
            <w:vAlign w:val="center"/>
          </w:tcPr>
          <w:p w14:paraId="27EECD7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2</w:t>
            </w:r>
          </w:p>
        </w:tc>
        <w:tc>
          <w:tcPr>
            <w:tcW w:w="629" w:type="dxa"/>
            <w:shd w:val="clear" w:color="auto" w:fill="auto"/>
            <w:vAlign w:val="center"/>
          </w:tcPr>
          <w:p w14:paraId="3A58830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47F3B5D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培养学生制作静态网页和管理网站的能力。要求学生理解静态网页技中的HTML、CSS技术的基本原理以及相互联系，并能简单应用这些技术制作页面。</w:t>
            </w:r>
          </w:p>
        </w:tc>
        <w:tc>
          <w:tcPr>
            <w:tcW w:w="3487" w:type="dxa"/>
            <w:vAlign w:val="center"/>
          </w:tcPr>
          <w:p w14:paraId="2070A4A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网页布局、创建和管理站点、HTML语法、CSS样式表、CSS基本语法、mediaquery基本语法及使用方法、Bootstrap框架。</w:t>
            </w:r>
          </w:p>
        </w:tc>
      </w:tr>
      <w:tr w14:paraId="45FF1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437C92E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0644505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MySQL数据库原理</w:t>
            </w:r>
          </w:p>
        </w:tc>
        <w:tc>
          <w:tcPr>
            <w:tcW w:w="628" w:type="dxa"/>
            <w:vAlign w:val="center"/>
          </w:tcPr>
          <w:p w14:paraId="618EBBB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必修</w:t>
            </w:r>
          </w:p>
        </w:tc>
        <w:tc>
          <w:tcPr>
            <w:tcW w:w="628" w:type="dxa"/>
            <w:shd w:val="clear" w:color="auto" w:fill="auto"/>
            <w:vAlign w:val="center"/>
          </w:tcPr>
          <w:p w14:paraId="25124B7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14D5F44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0CF449D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55323D8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8" w:type="dxa"/>
            <w:shd w:val="clear" w:color="auto" w:fill="auto"/>
            <w:vAlign w:val="center"/>
          </w:tcPr>
          <w:p w14:paraId="6CADC5C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9" w:type="dxa"/>
            <w:shd w:val="clear" w:color="auto" w:fill="auto"/>
            <w:vAlign w:val="center"/>
          </w:tcPr>
          <w:p w14:paraId="0C3C30A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考试</w:t>
            </w:r>
          </w:p>
        </w:tc>
        <w:tc>
          <w:tcPr>
            <w:tcW w:w="629" w:type="dxa"/>
            <w:shd w:val="clear" w:color="auto" w:fill="auto"/>
            <w:vAlign w:val="center"/>
          </w:tcPr>
          <w:p w14:paraId="76888AB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3</w:t>
            </w:r>
          </w:p>
        </w:tc>
        <w:tc>
          <w:tcPr>
            <w:tcW w:w="629" w:type="dxa"/>
            <w:shd w:val="clear" w:color="auto" w:fill="auto"/>
            <w:vAlign w:val="center"/>
          </w:tcPr>
          <w:p w14:paraId="689FDB3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5EA0E6D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学习数据库基本知识和基本设计方法，掌握MySQL数据库基本操作方法和应用技能，为学习后续专业课程打下基础。</w:t>
            </w:r>
          </w:p>
        </w:tc>
        <w:tc>
          <w:tcPr>
            <w:tcW w:w="3487" w:type="dxa"/>
            <w:vAlign w:val="center"/>
          </w:tcPr>
          <w:p w14:paraId="0576135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数据库设计基础，MySQL数据库，创建与管理数据库，创建与管理表和视图，操作和检索记录数据，创建及管理触发器、存储过程和存储函数，维护和优化数据库，数据库安全管理</w:t>
            </w:r>
          </w:p>
        </w:tc>
      </w:tr>
      <w:tr w14:paraId="6A5BC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7AD2B51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554093A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Linux操作系统</w:t>
            </w:r>
          </w:p>
        </w:tc>
        <w:tc>
          <w:tcPr>
            <w:tcW w:w="628" w:type="dxa"/>
            <w:vAlign w:val="center"/>
          </w:tcPr>
          <w:p w14:paraId="6287156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必修</w:t>
            </w:r>
          </w:p>
        </w:tc>
        <w:tc>
          <w:tcPr>
            <w:tcW w:w="628" w:type="dxa"/>
            <w:shd w:val="clear" w:color="auto" w:fill="auto"/>
            <w:vAlign w:val="center"/>
          </w:tcPr>
          <w:p w14:paraId="1509259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073A5E9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3BE7829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53AA281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8" w:type="dxa"/>
            <w:shd w:val="clear" w:color="auto" w:fill="auto"/>
            <w:vAlign w:val="center"/>
          </w:tcPr>
          <w:p w14:paraId="1DF1D4B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9" w:type="dxa"/>
            <w:shd w:val="clear" w:color="auto" w:fill="auto"/>
            <w:vAlign w:val="center"/>
          </w:tcPr>
          <w:p w14:paraId="1C18125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考试</w:t>
            </w:r>
          </w:p>
        </w:tc>
        <w:tc>
          <w:tcPr>
            <w:tcW w:w="629" w:type="dxa"/>
            <w:shd w:val="clear" w:color="auto" w:fill="auto"/>
            <w:vAlign w:val="center"/>
          </w:tcPr>
          <w:p w14:paraId="1003D9C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3</w:t>
            </w:r>
          </w:p>
        </w:tc>
        <w:tc>
          <w:tcPr>
            <w:tcW w:w="629" w:type="dxa"/>
            <w:shd w:val="clear" w:color="auto" w:fill="auto"/>
            <w:vAlign w:val="center"/>
          </w:tcPr>
          <w:p w14:paraId="71801B5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0DF691F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Linux操作系统的基本概念、命令行界面、文件系统结构、安装、初始化、更新管理、用户管理和网络配置、构建LNMJ环境</w:t>
            </w:r>
          </w:p>
        </w:tc>
        <w:tc>
          <w:tcPr>
            <w:tcW w:w="3487" w:type="dxa"/>
            <w:vAlign w:val="center"/>
          </w:tcPr>
          <w:p w14:paraId="2C6A751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Linux操作系统的基本架构、文件系统、进程管理、内存管理、网络配置等基础知识和软件包管理和应用安装方法，构建LNMJ环境，并能够编写简单部署静态网页。</w:t>
            </w:r>
          </w:p>
        </w:tc>
      </w:tr>
      <w:tr w14:paraId="2F3F1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4654A84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6F4B3CB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程序设计基础</w:t>
            </w:r>
          </w:p>
        </w:tc>
        <w:tc>
          <w:tcPr>
            <w:tcW w:w="628" w:type="dxa"/>
            <w:vAlign w:val="center"/>
          </w:tcPr>
          <w:p w14:paraId="7737046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必修</w:t>
            </w:r>
          </w:p>
        </w:tc>
        <w:tc>
          <w:tcPr>
            <w:tcW w:w="628" w:type="dxa"/>
            <w:shd w:val="clear" w:color="auto" w:fill="auto"/>
            <w:vAlign w:val="center"/>
          </w:tcPr>
          <w:p w14:paraId="290A425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4D35926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54276A5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50D44A4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8" w:type="dxa"/>
            <w:shd w:val="clear" w:color="auto" w:fill="auto"/>
            <w:vAlign w:val="center"/>
          </w:tcPr>
          <w:p w14:paraId="1E6E083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9" w:type="dxa"/>
            <w:shd w:val="clear" w:color="auto" w:fill="auto"/>
            <w:vAlign w:val="center"/>
          </w:tcPr>
          <w:p w14:paraId="18DC815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考试</w:t>
            </w:r>
          </w:p>
        </w:tc>
        <w:tc>
          <w:tcPr>
            <w:tcW w:w="629" w:type="dxa"/>
            <w:shd w:val="clear" w:color="auto" w:fill="auto"/>
            <w:vAlign w:val="center"/>
          </w:tcPr>
          <w:p w14:paraId="7619C84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1</w:t>
            </w:r>
          </w:p>
        </w:tc>
        <w:tc>
          <w:tcPr>
            <w:tcW w:w="629" w:type="dxa"/>
            <w:shd w:val="clear" w:color="auto" w:fill="auto"/>
            <w:vAlign w:val="center"/>
          </w:tcPr>
          <w:p w14:paraId="6BBFD35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1E24B68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熟悉C语言的基本数据类型、各种类型运算及表达式。掌握构造类型的定义与使用、函数、指针的使用、文件的读写方法。</w:t>
            </w:r>
          </w:p>
        </w:tc>
        <w:tc>
          <w:tcPr>
            <w:tcW w:w="3487" w:type="dxa"/>
            <w:vAlign w:val="center"/>
          </w:tcPr>
          <w:p w14:paraId="623D081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Ｃ语言特点及运行步骤；算法的概念、特性，流程图表示算法；顺序结构，选择结构，数组、函数定义与调用，嵌套、递归，变量的存储方式生存周期、指针、结构体，链表操作，文件的读写方法。</w:t>
            </w:r>
          </w:p>
        </w:tc>
      </w:tr>
      <w:tr w14:paraId="71342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0C17728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4A7684B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Python程序设计</w:t>
            </w:r>
          </w:p>
        </w:tc>
        <w:tc>
          <w:tcPr>
            <w:tcW w:w="628" w:type="dxa"/>
            <w:vAlign w:val="center"/>
          </w:tcPr>
          <w:p w14:paraId="412BF6C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必修</w:t>
            </w:r>
          </w:p>
        </w:tc>
        <w:tc>
          <w:tcPr>
            <w:tcW w:w="628" w:type="dxa"/>
            <w:shd w:val="clear" w:color="auto" w:fill="auto"/>
            <w:vAlign w:val="center"/>
          </w:tcPr>
          <w:p w14:paraId="75559F4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24E9BAB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47458BF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31CC4DB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8" w:type="dxa"/>
            <w:shd w:val="clear" w:color="auto" w:fill="auto"/>
            <w:vAlign w:val="center"/>
          </w:tcPr>
          <w:p w14:paraId="0D0ADA5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32</w:t>
            </w:r>
          </w:p>
        </w:tc>
        <w:tc>
          <w:tcPr>
            <w:tcW w:w="629" w:type="dxa"/>
            <w:shd w:val="clear" w:color="auto" w:fill="auto"/>
            <w:vAlign w:val="center"/>
          </w:tcPr>
          <w:p w14:paraId="2CA4CFF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考试</w:t>
            </w:r>
          </w:p>
        </w:tc>
        <w:tc>
          <w:tcPr>
            <w:tcW w:w="629" w:type="dxa"/>
            <w:shd w:val="clear" w:color="auto" w:fill="auto"/>
            <w:vAlign w:val="center"/>
          </w:tcPr>
          <w:p w14:paraId="35F43B6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2</w:t>
            </w:r>
          </w:p>
        </w:tc>
        <w:tc>
          <w:tcPr>
            <w:tcW w:w="629" w:type="dxa"/>
            <w:shd w:val="clear" w:color="auto" w:fill="auto"/>
            <w:vAlign w:val="center"/>
          </w:tcPr>
          <w:p w14:paraId="1089242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5C53642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培养专业的编程能力，熟练使用各类语法完成工作</w:t>
            </w:r>
            <w:r>
              <w:rPr>
                <w:rFonts w:hint="eastAsia" w:ascii="Times New Roman" w:hAnsi="Times New Roman" w:eastAsiaTheme="minorEastAsia" w:cstheme="minorEastAsia"/>
                <w:b w:val="0"/>
                <w:bCs w:val="0"/>
                <w:w w:val="100"/>
                <w:sz w:val="21"/>
                <w:szCs w:val="21"/>
                <w:lang w:val="en-US"/>
              </w:rPr>
              <w:t>相关</w:t>
            </w:r>
            <w:r>
              <w:rPr>
                <w:rFonts w:ascii="Times New Roman" w:hAnsi="Times New Roman" w:eastAsiaTheme="minorEastAsia" w:cstheme="minorEastAsia"/>
                <w:b w:val="0"/>
                <w:bCs w:val="0"/>
                <w:w w:val="100"/>
                <w:sz w:val="21"/>
                <w:szCs w:val="21"/>
                <w:lang w:val="en-US"/>
              </w:rPr>
              <w:t>的程序设计和代码维护</w:t>
            </w:r>
          </w:p>
        </w:tc>
        <w:tc>
          <w:tcPr>
            <w:tcW w:w="3487" w:type="dxa"/>
            <w:vAlign w:val="center"/>
          </w:tcPr>
          <w:p w14:paraId="199A40C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核心知识点分为6大模块；分别为基础知识、选择、选好、容器、函数和面向对象；全面的教授学生Python的基础知识，让学打下扎实的编程基础</w:t>
            </w:r>
          </w:p>
        </w:tc>
      </w:tr>
      <w:tr w14:paraId="44E28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restart"/>
            <w:vAlign w:val="center"/>
          </w:tcPr>
          <w:p w14:paraId="2AC0D70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专业核心能力课程模块</w:t>
            </w:r>
          </w:p>
        </w:tc>
        <w:tc>
          <w:tcPr>
            <w:tcW w:w="1401" w:type="dxa"/>
            <w:gridSpan w:val="2"/>
            <w:shd w:val="clear" w:color="auto" w:fill="auto"/>
            <w:vAlign w:val="center"/>
          </w:tcPr>
          <w:p w14:paraId="432C71E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val="en-US"/>
              </w:rPr>
            </w:pPr>
            <w:r>
              <w:rPr>
                <w:rFonts w:hint="eastAsia" w:ascii="Times New Roman" w:hAnsi="Times New Roman"/>
                <w:b w:val="0"/>
                <w:bCs w:val="0"/>
                <w:w w:val="100"/>
                <w:sz w:val="21"/>
                <w:szCs w:val="21"/>
              </w:rPr>
              <w:t>Python高级编程</w:t>
            </w:r>
          </w:p>
        </w:tc>
        <w:tc>
          <w:tcPr>
            <w:tcW w:w="628" w:type="dxa"/>
            <w:vAlign w:val="center"/>
          </w:tcPr>
          <w:p w14:paraId="77CC567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067C463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3DE1190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687FAA0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77AB378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8" w:type="dxa"/>
            <w:shd w:val="clear" w:color="auto" w:fill="auto"/>
            <w:vAlign w:val="center"/>
          </w:tcPr>
          <w:p w14:paraId="55AD110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9" w:type="dxa"/>
            <w:shd w:val="clear" w:color="auto" w:fill="auto"/>
            <w:vAlign w:val="center"/>
          </w:tcPr>
          <w:p w14:paraId="0CB5F17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考查</w:t>
            </w:r>
          </w:p>
        </w:tc>
        <w:tc>
          <w:tcPr>
            <w:tcW w:w="629" w:type="dxa"/>
            <w:shd w:val="clear" w:color="auto" w:fill="auto"/>
            <w:vAlign w:val="center"/>
          </w:tcPr>
          <w:p w14:paraId="5FD3327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3</w:t>
            </w:r>
          </w:p>
        </w:tc>
        <w:tc>
          <w:tcPr>
            <w:tcW w:w="629" w:type="dxa"/>
            <w:shd w:val="clear" w:color="auto" w:fill="auto"/>
            <w:vAlign w:val="center"/>
          </w:tcPr>
          <w:p w14:paraId="48CD515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4D3ADC5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培养专业的编程能力、能够处理各种复杂的业务、利用高价的编程知识解决复杂的问题</w:t>
            </w:r>
          </w:p>
        </w:tc>
        <w:tc>
          <w:tcPr>
            <w:tcW w:w="3487" w:type="dxa"/>
            <w:vAlign w:val="center"/>
          </w:tcPr>
          <w:p w14:paraId="3ECD433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主要讲解进阶知识，包含异常处理、面向对象、闭包、装饰器、推导式等各类高效率处理问题的语法</w:t>
            </w:r>
          </w:p>
        </w:tc>
      </w:tr>
      <w:tr w14:paraId="342B1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46EF6CD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1593037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数据分析与可视化</w:t>
            </w:r>
          </w:p>
        </w:tc>
        <w:tc>
          <w:tcPr>
            <w:tcW w:w="628" w:type="dxa"/>
            <w:vAlign w:val="center"/>
          </w:tcPr>
          <w:p w14:paraId="5C3C58C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690E0C7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49AB93A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161E624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7273871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8" w:type="dxa"/>
            <w:shd w:val="clear" w:color="auto" w:fill="auto"/>
            <w:vAlign w:val="center"/>
          </w:tcPr>
          <w:p w14:paraId="3945478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9" w:type="dxa"/>
            <w:shd w:val="clear" w:color="auto" w:fill="auto"/>
            <w:vAlign w:val="center"/>
          </w:tcPr>
          <w:p w14:paraId="2F478E2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考查</w:t>
            </w:r>
          </w:p>
        </w:tc>
        <w:tc>
          <w:tcPr>
            <w:tcW w:w="629" w:type="dxa"/>
            <w:shd w:val="clear" w:color="auto" w:fill="auto"/>
            <w:vAlign w:val="center"/>
          </w:tcPr>
          <w:p w14:paraId="5C2B2B3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3</w:t>
            </w:r>
          </w:p>
        </w:tc>
        <w:tc>
          <w:tcPr>
            <w:tcW w:w="629" w:type="dxa"/>
            <w:shd w:val="clear" w:color="auto" w:fill="auto"/>
            <w:vAlign w:val="center"/>
          </w:tcPr>
          <w:p w14:paraId="4716075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62A58A7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对数据有效的提取、分析；并从中找出相应的规律，对数据结果进行可视化，利用各类可视化工具完成数据的展示</w:t>
            </w:r>
          </w:p>
        </w:tc>
        <w:tc>
          <w:tcPr>
            <w:tcW w:w="3487" w:type="dxa"/>
            <w:vAlign w:val="center"/>
          </w:tcPr>
          <w:p w14:paraId="4EEDF5C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rPr>
              <w:t>N</w:t>
            </w:r>
            <w:r>
              <w:rPr>
                <w:rFonts w:hint="eastAsia" w:ascii="Times New Roman" w:hAnsi="Times New Roman" w:eastAsiaTheme="minorEastAsia" w:cstheme="minorEastAsia"/>
                <w:b w:val="0"/>
                <w:bCs w:val="0"/>
                <w:w w:val="100"/>
                <w:sz w:val="21"/>
                <w:szCs w:val="21"/>
              </w:rPr>
              <w:t>umpy数据处理模块的使用、pandas数据分析模块的使用、pyecharts数据可视化模块的使用</w:t>
            </w:r>
          </w:p>
        </w:tc>
      </w:tr>
      <w:tr w14:paraId="1A3C5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48A1DB9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3F00847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计算机视觉应用</w:t>
            </w:r>
          </w:p>
        </w:tc>
        <w:tc>
          <w:tcPr>
            <w:tcW w:w="628" w:type="dxa"/>
            <w:vAlign w:val="center"/>
          </w:tcPr>
          <w:p w14:paraId="301FCDA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2BD7C38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4821FF2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71F7729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16DD9E6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8" w:type="dxa"/>
            <w:shd w:val="clear" w:color="auto" w:fill="auto"/>
            <w:vAlign w:val="center"/>
          </w:tcPr>
          <w:p w14:paraId="308F5C3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9" w:type="dxa"/>
            <w:shd w:val="clear" w:color="auto" w:fill="auto"/>
            <w:vAlign w:val="center"/>
          </w:tcPr>
          <w:p w14:paraId="2FC37DD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考查</w:t>
            </w:r>
          </w:p>
        </w:tc>
        <w:tc>
          <w:tcPr>
            <w:tcW w:w="629" w:type="dxa"/>
            <w:shd w:val="clear" w:color="auto" w:fill="auto"/>
            <w:vAlign w:val="center"/>
          </w:tcPr>
          <w:p w14:paraId="07E2F3C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4</w:t>
            </w:r>
          </w:p>
        </w:tc>
        <w:tc>
          <w:tcPr>
            <w:tcW w:w="629" w:type="dxa"/>
            <w:shd w:val="clear" w:color="auto" w:fill="auto"/>
            <w:vAlign w:val="center"/>
          </w:tcPr>
          <w:p w14:paraId="5E7B633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6B8B83F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基于视觉处理的AI实验室，让学生成为一个合格的人工智能训练师，熟练的掌握各类常用的视觉处理模型和设备</w:t>
            </w:r>
          </w:p>
        </w:tc>
        <w:tc>
          <w:tcPr>
            <w:tcW w:w="3487" w:type="dxa"/>
            <w:vAlign w:val="center"/>
          </w:tcPr>
          <w:p w14:paraId="6D062F3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各类图像的识别操作、车牌识别实操、人物识别实操、人物面部捕抓实操</w:t>
            </w:r>
          </w:p>
        </w:tc>
      </w:tr>
      <w:tr w14:paraId="2C1AA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12F7C17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1446FB2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OpenCV图像处理及应用</w:t>
            </w:r>
          </w:p>
        </w:tc>
        <w:tc>
          <w:tcPr>
            <w:tcW w:w="628" w:type="dxa"/>
            <w:vAlign w:val="center"/>
          </w:tcPr>
          <w:p w14:paraId="7671649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5CEE291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1B010EE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6BE2852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667CFB3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8" w:type="dxa"/>
            <w:shd w:val="clear" w:color="auto" w:fill="auto"/>
            <w:vAlign w:val="center"/>
          </w:tcPr>
          <w:p w14:paraId="4FE036B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9" w:type="dxa"/>
            <w:shd w:val="clear" w:color="auto" w:fill="auto"/>
            <w:vAlign w:val="center"/>
          </w:tcPr>
          <w:p w14:paraId="76A1AA9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考查</w:t>
            </w:r>
          </w:p>
        </w:tc>
        <w:tc>
          <w:tcPr>
            <w:tcW w:w="629" w:type="dxa"/>
            <w:shd w:val="clear" w:color="auto" w:fill="auto"/>
            <w:vAlign w:val="center"/>
          </w:tcPr>
          <w:p w14:paraId="5133318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4</w:t>
            </w:r>
          </w:p>
        </w:tc>
        <w:tc>
          <w:tcPr>
            <w:tcW w:w="629" w:type="dxa"/>
            <w:shd w:val="clear" w:color="auto" w:fill="auto"/>
            <w:vAlign w:val="center"/>
          </w:tcPr>
          <w:p w14:paraId="4E8C555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2602F40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掌握OpenCV核心图像处理算法原理与实现，培养利用Python/C++解决实际视觉任务（如检测、识别、增强）的工程能力，衔接AI视觉应用开发。</w:t>
            </w:r>
          </w:p>
        </w:tc>
        <w:tc>
          <w:tcPr>
            <w:tcW w:w="3487" w:type="dxa"/>
            <w:vAlign w:val="center"/>
          </w:tcPr>
          <w:p w14:paraId="5F9138B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图像读写、像素操作、几何变换、直方图均衡化</w:t>
            </w:r>
            <w:r>
              <w:rPr>
                <w:rFonts w:hint="eastAsia" w:ascii="Times New Roman" w:hAnsi="Times New Roman" w:eastAsiaTheme="minorEastAsia" w:cstheme="minorEastAsia"/>
                <w:b w:val="0"/>
                <w:bCs w:val="0"/>
                <w:w w:val="100"/>
                <w:sz w:val="21"/>
                <w:szCs w:val="21"/>
                <w:lang w:val="en-US"/>
              </w:rPr>
              <w:t>；</w:t>
            </w:r>
            <w:r>
              <w:rPr>
                <w:rFonts w:ascii="Times New Roman" w:hAnsi="Times New Roman" w:eastAsiaTheme="minorEastAsia" w:cstheme="minorEastAsia"/>
                <w:b w:val="0"/>
                <w:bCs w:val="0"/>
                <w:w w:val="100"/>
                <w:sz w:val="21"/>
                <w:szCs w:val="21"/>
                <w:lang w:val="en-US"/>
              </w:rPr>
              <w:t>边缘检测（Canny）、形态学、特征匹配（SIFT）、相机标定</w:t>
            </w:r>
            <w:r>
              <w:rPr>
                <w:rFonts w:hint="eastAsia" w:ascii="Times New Roman" w:hAnsi="Times New Roman" w:eastAsiaTheme="minorEastAsia" w:cstheme="minorEastAsia"/>
                <w:b w:val="0"/>
                <w:bCs w:val="0"/>
                <w:w w:val="100"/>
                <w:sz w:val="21"/>
                <w:szCs w:val="21"/>
                <w:lang w:val="en-US"/>
              </w:rPr>
              <w:t>；</w:t>
            </w:r>
            <w:r>
              <w:rPr>
                <w:rFonts w:ascii="Times New Roman" w:hAnsi="Times New Roman" w:eastAsiaTheme="minorEastAsia" w:cstheme="minorEastAsia"/>
                <w:b w:val="0"/>
                <w:bCs w:val="0"/>
                <w:w w:val="100"/>
                <w:sz w:val="21"/>
                <w:szCs w:val="21"/>
                <w:lang w:val="en-US"/>
              </w:rPr>
              <w:t>人脸检测、OCR、目标跟踪、深度学习模型调用（如YOLO）</w:t>
            </w:r>
          </w:p>
        </w:tc>
      </w:tr>
      <w:tr w14:paraId="7E572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532E185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68E92BA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深度学习应用</w:t>
            </w:r>
          </w:p>
        </w:tc>
        <w:tc>
          <w:tcPr>
            <w:tcW w:w="628" w:type="dxa"/>
            <w:vAlign w:val="center"/>
          </w:tcPr>
          <w:p w14:paraId="3D93109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615BDE4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73C4A85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34DBCDB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1547634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8" w:type="dxa"/>
            <w:shd w:val="clear" w:color="auto" w:fill="auto"/>
            <w:vAlign w:val="center"/>
          </w:tcPr>
          <w:p w14:paraId="2F332ED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9" w:type="dxa"/>
            <w:shd w:val="clear" w:color="auto" w:fill="auto"/>
            <w:vAlign w:val="center"/>
          </w:tcPr>
          <w:p w14:paraId="144D89C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考查</w:t>
            </w:r>
          </w:p>
        </w:tc>
        <w:tc>
          <w:tcPr>
            <w:tcW w:w="629" w:type="dxa"/>
            <w:shd w:val="clear" w:color="auto" w:fill="auto"/>
            <w:vAlign w:val="center"/>
          </w:tcPr>
          <w:p w14:paraId="766F8E1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4</w:t>
            </w:r>
          </w:p>
        </w:tc>
        <w:tc>
          <w:tcPr>
            <w:tcW w:w="629" w:type="dxa"/>
            <w:shd w:val="clear" w:color="auto" w:fill="auto"/>
            <w:vAlign w:val="center"/>
          </w:tcPr>
          <w:p w14:paraId="25172F2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774A3BD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掌握深度学习算法核心原理（神经网络、优化机制），能独立完成图像/文本/多模态任务建模与工程化部署，衔接AI行业真实场景需求。</w:t>
            </w:r>
          </w:p>
        </w:tc>
        <w:tc>
          <w:tcPr>
            <w:tcW w:w="3487" w:type="dxa"/>
            <w:vAlign w:val="center"/>
          </w:tcPr>
          <w:p w14:paraId="5EFC34D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PyTorch/TensorFlow为工具，融合CNN/Transformer建模、迁移学习优化与多场景部署，贯通图像/文本/多模态任务全流程工程化落地。</w:t>
            </w:r>
          </w:p>
        </w:tc>
      </w:tr>
      <w:tr w14:paraId="1704E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0566FF9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37ADB28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自然语言处理及应用</w:t>
            </w:r>
          </w:p>
        </w:tc>
        <w:tc>
          <w:tcPr>
            <w:tcW w:w="628" w:type="dxa"/>
            <w:vAlign w:val="center"/>
          </w:tcPr>
          <w:p w14:paraId="34CF18D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1BF5FD6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70E6B2D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02C9587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50669A2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8" w:type="dxa"/>
            <w:shd w:val="clear" w:color="auto" w:fill="auto"/>
            <w:vAlign w:val="center"/>
          </w:tcPr>
          <w:p w14:paraId="4E9FC46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9" w:type="dxa"/>
            <w:shd w:val="clear" w:color="auto" w:fill="auto"/>
            <w:vAlign w:val="center"/>
          </w:tcPr>
          <w:p w14:paraId="3DC26BD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考查</w:t>
            </w:r>
          </w:p>
        </w:tc>
        <w:tc>
          <w:tcPr>
            <w:tcW w:w="629" w:type="dxa"/>
            <w:shd w:val="clear" w:color="auto" w:fill="auto"/>
            <w:vAlign w:val="center"/>
          </w:tcPr>
          <w:p w14:paraId="5CF5B4C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4</w:t>
            </w:r>
          </w:p>
        </w:tc>
        <w:tc>
          <w:tcPr>
            <w:tcW w:w="629" w:type="dxa"/>
            <w:shd w:val="clear" w:color="auto" w:fill="auto"/>
            <w:vAlign w:val="center"/>
          </w:tcPr>
          <w:p w14:paraId="64F8F7B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34D2B59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掌握自然语言处理核心理论（词法/句法/语义建模）与前沿技术（预训练模型/多模态），能独立开发智能问答、文本生成等应用，衔接大模型产业落地需求。</w:t>
            </w:r>
          </w:p>
        </w:tc>
        <w:tc>
          <w:tcPr>
            <w:tcW w:w="3487" w:type="dxa"/>
            <w:vAlign w:val="center"/>
          </w:tcPr>
          <w:p w14:paraId="4A7B9D5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以Transformer/LLM为技术主线，涵盖分词/词嵌入/注意力机制基础，BERT/GPT微调实战，对话系统（RAG/Agent）、多语言翻译、情感分析全流程开发，融合Prompt工程与大模型部署（LoRA/QLoRA）优化。</w:t>
            </w:r>
          </w:p>
        </w:tc>
      </w:tr>
      <w:tr w14:paraId="0D4B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6D7CE00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6192B1A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机器学习应用</w:t>
            </w:r>
          </w:p>
        </w:tc>
        <w:tc>
          <w:tcPr>
            <w:tcW w:w="628" w:type="dxa"/>
            <w:vAlign w:val="center"/>
          </w:tcPr>
          <w:p w14:paraId="00BDA82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5B8B4C4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11F21A5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6DF35DF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0EE36D4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8" w:type="dxa"/>
            <w:shd w:val="clear" w:color="auto" w:fill="auto"/>
            <w:vAlign w:val="center"/>
          </w:tcPr>
          <w:p w14:paraId="0815F31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32</w:t>
            </w:r>
          </w:p>
        </w:tc>
        <w:tc>
          <w:tcPr>
            <w:tcW w:w="629" w:type="dxa"/>
            <w:shd w:val="clear" w:color="auto" w:fill="auto"/>
            <w:vAlign w:val="center"/>
          </w:tcPr>
          <w:p w14:paraId="3C1FA03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考查</w:t>
            </w:r>
          </w:p>
        </w:tc>
        <w:tc>
          <w:tcPr>
            <w:tcW w:w="629" w:type="dxa"/>
            <w:shd w:val="clear" w:color="auto" w:fill="auto"/>
            <w:vAlign w:val="center"/>
          </w:tcPr>
          <w:p w14:paraId="44D0837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4</w:t>
            </w:r>
          </w:p>
        </w:tc>
        <w:tc>
          <w:tcPr>
            <w:tcW w:w="629" w:type="dxa"/>
            <w:shd w:val="clear" w:color="auto" w:fill="auto"/>
            <w:vAlign w:val="center"/>
          </w:tcPr>
          <w:p w14:paraId="1D0DEA4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5DBA743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掌握常用的算法底层原理，熟练的使用各类机器学习算法，掌握算法的测试和调用</w:t>
            </w:r>
          </w:p>
        </w:tc>
        <w:tc>
          <w:tcPr>
            <w:tcW w:w="3487" w:type="dxa"/>
            <w:vAlign w:val="center"/>
          </w:tcPr>
          <w:p w14:paraId="158390A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主要教学内容为核心算法的原理、运行和实践；包含KNN、决策树、朴素贝叶斯、回归算法、支持向量机等</w:t>
            </w:r>
          </w:p>
        </w:tc>
      </w:tr>
      <w:tr w14:paraId="20AD1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482BAC3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52782D6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云计算基础架构平台应用</w:t>
            </w:r>
          </w:p>
        </w:tc>
        <w:tc>
          <w:tcPr>
            <w:tcW w:w="628" w:type="dxa"/>
            <w:vAlign w:val="center"/>
          </w:tcPr>
          <w:p w14:paraId="4B8A4CB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0CB5E2C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703BE36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47F13D0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color w:val="000000"/>
                <w:w w:val="100"/>
                <w:sz w:val="21"/>
                <w:szCs w:val="21"/>
                <w:lang w:val="en-US" w:eastAsia="zh-CN"/>
              </w:rPr>
              <w:t>32</w:t>
            </w:r>
          </w:p>
        </w:tc>
        <w:tc>
          <w:tcPr>
            <w:tcW w:w="628" w:type="dxa"/>
            <w:shd w:val="clear" w:color="auto" w:fill="auto"/>
            <w:vAlign w:val="center"/>
          </w:tcPr>
          <w:p w14:paraId="65124A3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w w:val="100"/>
                <w:sz w:val="21"/>
                <w:szCs w:val="21"/>
                <w:lang w:val="en-US" w:eastAsia="zh-CN"/>
              </w:rPr>
              <w:t>16</w:t>
            </w:r>
          </w:p>
        </w:tc>
        <w:tc>
          <w:tcPr>
            <w:tcW w:w="628" w:type="dxa"/>
            <w:shd w:val="clear" w:color="auto" w:fill="auto"/>
            <w:vAlign w:val="center"/>
          </w:tcPr>
          <w:p w14:paraId="5FBCD28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w w:val="100"/>
                <w:sz w:val="21"/>
                <w:szCs w:val="21"/>
                <w:lang w:val="en-US" w:eastAsia="zh-CN"/>
              </w:rPr>
              <w:t>16</w:t>
            </w:r>
          </w:p>
        </w:tc>
        <w:tc>
          <w:tcPr>
            <w:tcW w:w="629" w:type="dxa"/>
            <w:shd w:val="clear" w:color="auto" w:fill="auto"/>
            <w:vAlign w:val="center"/>
          </w:tcPr>
          <w:p w14:paraId="3CB29A0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考查</w:t>
            </w:r>
          </w:p>
        </w:tc>
        <w:tc>
          <w:tcPr>
            <w:tcW w:w="629" w:type="dxa"/>
            <w:shd w:val="clear" w:color="auto" w:fill="auto"/>
            <w:vAlign w:val="center"/>
          </w:tcPr>
          <w:p w14:paraId="0D6A731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3</w:t>
            </w:r>
          </w:p>
        </w:tc>
        <w:tc>
          <w:tcPr>
            <w:tcW w:w="629" w:type="dxa"/>
            <w:shd w:val="clear" w:color="auto" w:fill="auto"/>
            <w:vAlign w:val="center"/>
          </w:tcPr>
          <w:p w14:paraId="79C1E28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39BB1CC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掌握云计算核心架构（IaaS/PaaS/SaaS）与虚拟化技术，能熟练部署云资源、设计弹性架构，具备云原生应用开发与运维能力，衔接企业上云与降本增效需求。</w:t>
            </w:r>
          </w:p>
        </w:tc>
        <w:tc>
          <w:tcPr>
            <w:tcW w:w="3487" w:type="dxa"/>
            <w:vAlign w:val="center"/>
          </w:tcPr>
          <w:p w14:paraId="3C4AB77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虚拟化技术（KVM/VMware）、容器化（Docker/K8s）、分布式存储（Ceph/GlusterFS）原理与部署</w:t>
            </w:r>
            <w:r>
              <w:rPr>
                <w:rFonts w:hint="eastAsia" w:ascii="Times New Roman" w:hAnsi="Times New Roman" w:eastAsiaTheme="minorEastAsia" w:cstheme="minorEastAsia"/>
                <w:b w:val="0"/>
                <w:bCs w:val="0"/>
                <w:w w:val="100"/>
                <w:sz w:val="21"/>
                <w:szCs w:val="21"/>
                <w:lang w:val="en-US"/>
              </w:rPr>
              <w:t>；</w:t>
            </w:r>
            <w:r>
              <w:rPr>
                <w:rFonts w:ascii="Times New Roman" w:hAnsi="Times New Roman" w:eastAsiaTheme="minorEastAsia" w:cstheme="minorEastAsia"/>
                <w:b w:val="0"/>
                <w:bCs w:val="0"/>
                <w:w w:val="100"/>
                <w:sz w:val="21"/>
                <w:szCs w:val="21"/>
                <w:lang w:val="en-US"/>
              </w:rPr>
              <w:t>AWS/Azure/阿里云平台操作（EC2/S3/RDS）、混合云架构设计、Serverless函数开发</w:t>
            </w:r>
          </w:p>
        </w:tc>
      </w:tr>
      <w:tr w14:paraId="293B3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restart"/>
            <w:vAlign w:val="center"/>
          </w:tcPr>
          <w:p w14:paraId="21B0F6F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lang w:bidi="th-TH"/>
              </w:rPr>
              <w:t>专业实践课程</w:t>
            </w:r>
          </w:p>
        </w:tc>
        <w:tc>
          <w:tcPr>
            <w:tcW w:w="1401" w:type="dxa"/>
            <w:gridSpan w:val="2"/>
            <w:shd w:val="clear" w:color="auto" w:fill="auto"/>
            <w:vAlign w:val="center"/>
          </w:tcPr>
          <w:p w14:paraId="5AEF2B2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电商销售数据分析系统</w:t>
            </w:r>
          </w:p>
        </w:tc>
        <w:tc>
          <w:tcPr>
            <w:tcW w:w="628" w:type="dxa"/>
            <w:vAlign w:val="center"/>
          </w:tcPr>
          <w:p w14:paraId="6DB6610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0F2A18D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C</w:t>
            </w:r>
          </w:p>
        </w:tc>
        <w:tc>
          <w:tcPr>
            <w:tcW w:w="628" w:type="dxa"/>
            <w:shd w:val="clear" w:color="auto" w:fill="auto"/>
            <w:vAlign w:val="center"/>
          </w:tcPr>
          <w:p w14:paraId="3D5E2AF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color w:val="000000"/>
                <w:w w:val="100"/>
                <w:sz w:val="21"/>
                <w:szCs w:val="21"/>
                <w:lang w:val="en-US" w:eastAsia="zh-CN"/>
              </w:rPr>
              <w:t>1.5</w:t>
            </w:r>
          </w:p>
        </w:tc>
        <w:tc>
          <w:tcPr>
            <w:tcW w:w="628" w:type="dxa"/>
            <w:shd w:val="clear" w:color="auto" w:fill="auto"/>
            <w:vAlign w:val="center"/>
          </w:tcPr>
          <w:p w14:paraId="68CDC5D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color w:val="000000"/>
                <w:w w:val="100"/>
                <w:sz w:val="21"/>
                <w:szCs w:val="21"/>
                <w:lang w:val="en-US" w:eastAsia="zh-CN"/>
              </w:rPr>
              <w:t>24</w:t>
            </w:r>
          </w:p>
        </w:tc>
        <w:tc>
          <w:tcPr>
            <w:tcW w:w="628" w:type="dxa"/>
            <w:shd w:val="clear" w:color="auto" w:fill="auto"/>
            <w:vAlign w:val="center"/>
          </w:tcPr>
          <w:p w14:paraId="25C69CC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0</w:t>
            </w:r>
          </w:p>
        </w:tc>
        <w:tc>
          <w:tcPr>
            <w:tcW w:w="628" w:type="dxa"/>
            <w:shd w:val="clear" w:color="auto" w:fill="auto"/>
            <w:vAlign w:val="center"/>
          </w:tcPr>
          <w:p w14:paraId="183E513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color w:val="000000"/>
                <w:w w:val="100"/>
                <w:sz w:val="21"/>
                <w:szCs w:val="21"/>
                <w:lang w:val="en-US" w:eastAsia="zh-CN"/>
              </w:rPr>
              <w:t>24</w:t>
            </w:r>
          </w:p>
        </w:tc>
        <w:tc>
          <w:tcPr>
            <w:tcW w:w="629" w:type="dxa"/>
            <w:shd w:val="clear" w:color="auto" w:fill="auto"/>
            <w:vAlign w:val="center"/>
          </w:tcPr>
          <w:p w14:paraId="3EB705C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考查</w:t>
            </w:r>
          </w:p>
        </w:tc>
        <w:tc>
          <w:tcPr>
            <w:tcW w:w="629" w:type="dxa"/>
            <w:shd w:val="clear" w:color="auto" w:fill="auto"/>
            <w:vAlign w:val="center"/>
          </w:tcPr>
          <w:p w14:paraId="239534A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2</w:t>
            </w:r>
          </w:p>
        </w:tc>
        <w:tc>
          <w:tcPr>
            <w:tcW w:w="629" w:type="dxa"/>
            <w:shd w:val="clear" w:color="auto" w:fill="auto"/>
            <w:vAlign w:val="center"/>
          </w:tcPr>
          <w:p w14:paraId="2F45DCC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1FD6568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主要教学内容为核心算法的原理、运行和实践；包含KNN、决策树、朴素贝叶斯、回归算法、支持向量机等</w:t>
            </w:r>
          </w:p>
        </w:tc>
        <w:tc>
          <w:tcPr>
            <w:tcW w:w="3487" w:type="dxa"/>
            <w:vAlign w:val="center"/>
          </w:tcPr>
          <w:p w14:paraId="259DDEE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函数的定义和使用；各类容器的综合使用，列表、字典等</w:t>
            </w:r>
          </w:p>
        </w:tc>
      </w:tr>
      <w:tr w14:paraId="5137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006E6BC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06FC6B8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AIGC应用实践</w:t>
            </w:r>
          </w:p>
        </w:tc>
        <w:tc>
          <w:tcPr>
            <w:tcW w:w="628" w:type="dxa"/>
            <w:vAlign w:val="center"/>
          </w:tcPr>
          <w:p w14:paraId="0CC836E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690BB47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C</w:t>
            </w:r>
          </w:p>
        </w:tc>
        <w:tc>
          <w:tcPr>
            <w:tcW w:w="628" w:type="dxa"/>
            <w:shd w:val="clear" w:color="auto" w:fill="auto"/>
            <w:vAlign w:val="center"/>
          </w:tcPr>
          <w:p w14:paraId="72D97F9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b w:val="0"/>
                <w:bCs w:val="0"/>
                <w:color w:val="000000"/>
                <w:w w:val="100"/>
                <w:sz w:val="21"/>
                <w:szCs w:val="21"/>
                <w:lang w:val="en-US" w:eastAsia="zh-CN"/>
              </w:rPr>
              <w:t>1.5</w:t>
            </w:r>
          </w:p>
        </w:tc>
        <w:tc>
          <w:tcPr>
            <w:tcW w:w="628" w:type="dxa"/>
            <w:shd w:val="clear" w:color="auto" w:fill="auto"/>
            <w:vAlign w:val="center"/>
          </w:tcPr>
          <w:p w14:paraId="4F5CF32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color w:val="000000"/>
                <w:w w:val="100"/>
                <w:sz w:val="21"/>
                <w:szCs w:val="21"/>
                <w:lang w:val="en-US" w:eastAsia="zh-CN"/>
              </w:rPr>
              <w:t>24</w:t>
            </w:r>
          </w:p>
        </w:tc>
        <w:tc>
          <w:tcPr>
            <w:tcW w:w="628" w:type="dxa"/>
            <w:shd w:val="clear" w:color="auto" w:fill="auto"/>
            <w:vAlign w:val="center"/>
          </w:tcPr>
          <w:p w14:paraId="108F43A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0</w:t>
            </w:r>
          </w:p>
        </w:tc>
        <w:tc>
          <w:tcPr>
            <w:tcW w:w="628" w:type="dxa"/>
            <w:shd w:val="clear" w:color="auto" w:fill="auto"/>
            <w:vAlign w:val="center"/>
          </w:tcPr>
          <w:p w14:paraId="2DB8DCA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color w:val="000000"/>
                <w:w w:val="100"/>
                <w:sz w:val="21"/>
                <w:szCs w:val="21"/>
                <w:lang w:val="en-US" w:eastAsia="zh-CN"/>
              </w:rPr>
              <w:t>24</w:t>
            </w:r>
          </w:p>
        </w:tc>
        <w:tc>
          <w:tcPr>
            <w:tcW w:w="629" w:type="dxa"/>
            <w:shd w:val="clear" w:color="auto" w:fill="auto"/>
            <w:vAlign w:val="center"/>
          </w:tcPr>
          <w:p w14:paraId="104DF91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考查</w:t>
            </w:r>
          </w:p>
        </w:tc>
        <w:tc>
          <w:tcPr>
            <w:tcW w:w="629" w:type="dxa"/>
            <w:shd w:val="clear" w:color="auto" w:fill="auto"/>
            <w:vAlign w:val="center"/>
          </w:tcPr>
          <w:p w14:paraId="0D77AA0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2</w:t>
            </w:r>
          </w:p>
        </w:tc>
        <w:tc>
          <w:tcPr>
            <w:tcW w:w="629" w:type="dxa"/>
            <w:shd w:val="clear" w:color="auto" w:fill="auto"/>
            <w:vAlign w:val="center"/>
          </w:tcPr>
          <w:p w14:paraId="1DBBA0D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79E980A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掌握AIGC（生成式AI内容创作）核心技术（大模型微调/多模态生成），能开发智能文案、视频脚本、3D资产等工具，衔接影视/广告/游戏行业内容生产提效需求。</w:t>
            </w:r>
          </w:p>
        </w:tc>
        <w:tc>
          <w:tcPr>
            <w:tcW w:w="3487" w:type="dxa"/>
            <w:vAlign w:val="center"/>
          </w:tcPr>
          <w:p w14:paraId="384E5C8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语言模型（LLM）原理、扩散模型（StableDiffusion）、文本转3D（NeRF/InstantNGP）算法解析</w:t>
            </w:r>
            <w:r>
              <w:rPr>
                <w:rFonts w:hint="eastAsia" w:ascii="Times New Roman" w:hAnsi="Times New Roman" w:eastAsiaTheme="minorEastAsia" w:cstheme="minorEastAsia"/>
                <w:b w:val="0"/>
                <w:bCs w:val="0"/>
                <w:w w:val="100"/>
                <w:sz w:val="21"/>
                <w:szCs w:val="21"/>
                <w:lang w:val="en-US"/>
              </w:rPr>
              <w:t>；</w:t>
            </w:r>
            <w:r>
              <w:rPr>
                <w:rFonts w:ascii="Times New Roman" w:hAnsi="Times New Roman" w:eastAsiaTheme="minorEastAsia" w:cstheme="minorEastAsia"/>
                <w:b w:val="0"/>
                <w:bCs w:val="0"/>
                <w:w w:val="100"/>
                <w:sz w:val="21"/>
                <w:szCs w:val="21"/>
                <w:lang w:val="en-US"/>
              </w:rPr>
              <w:t>广告语生成（GPT-4微调）、短视频分镜脚本（Prompt工程）、AI动画角色语音驱动（TTS+唇形同步）</w:t>
            </w:r>
          </w:p>
        </w:tc>
      </w:tr>
      <w:tr w14:paraId="4D995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36" w:hRule="atLeast"/>
          <w:jc w:val="center"/>
        </w:trPr>
        <w:tc>
          <w:tcPr>
            <w:tcW w:w="411" w:type="dxa"/>
            <w:vMerge w:val="continue"/>
            <w:vAlign w:val="center"/>
          </w:tcPr>
          <w:p w14:paraId="31662CC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3B53B7D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智能终端程序开发</w:t>
            </w:r>
          </w:p>
        </w:tc>
        <w:tc>
          <w:tcPr>
            <w:tcW w:w="628" w:type="dxa"/>
            <w:vAlign w:val="center"/>
          </w:tcPr>
          <w:p w14:paraId="793249E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433740D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C</w:t>
            </w:r>
          </w:p>
        </w:tc>
        <w:tc>
          <w:tcPr>
            <w:tcW w:w="628" w:type="dxa"/>
            <w:shd w:val="clear" w:color="auto" w:fill="auto"/>
            <w:vAlign w:val="center"/>
          </w:tcPr>
          <w:p w14:paraId="6659663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b w:val="0"/>
                <w:bCs w:val="0"/>
                <w:color w:val="000000"/>
                <w:w w:val="100"/>
                <w:sz w:val="21"/>
                <w:szCs w:val="21"/>
                <w:lang w:val="en-US" w:eastAsia="zh-CN"/>
              </w:rPr>
              <w:t>1.5</w:t>
            </w:r>
          </w:p>
        </w:tc>
        <w:tc>
          <w:tcPr>
            <w:tcW w:w="628" w:type="dxa"/>
            <w:shd w:val="clear" w:color="auto" w:fill="auto"/>
            <w:vAlign w:val="center"/>
          </w:tcPr>
          <w:p w14:paraId="7E7E39F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color w:val="000000"/>
                <w:w w:val="100"/>
                <w:sz w:val="21"/>
                <w:szCs w:val="21"/>
                <w:lang w:val="en-US" w:eastAsia="zh-CN"/>
              </w:rPr>
              <w:t>24</w:t>
            </w:r>
          </w:p>
        </w:tc>
        <w:tc>
          <w:tcPr>
            <w:tcW w:w="628" w:type="dxa"/>
            <w:shd w:val="clear" w:color="auto" w:fill="auto"/>
            <w:vAlign w:val="center"/>
          </w:tcPr>
          <w:p w14:paraId="28AF342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0</w:t>
            </w:r>
          </w:p>
        </w:tc>
        <w:tc>
          <w:tcPr>
            <w:tcW w:w="628" w:type="dxa"/>
            <w:shd w:val="clear" w:color="auto" w:fill="auto"/>
            <w:vAlign w:val="center"/>
          </w:tcPr>
          <w:p w14:paraId="5299E8E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b w:val="0"/>
                <w:bCs w:val="0"/>
                <w:color w:val="000000"/>
                <w:w w:val="100"/>
                <w:sz w:val="21"/>
                <w:szCs w:val="21"/>
                <w:lang w:val="en-US" w:eastAsia="zh-CN"/>
              </w:rPr>
              <w:t>24</w:t>
            </w:r>
          </w:p>
        </w:tc>
        <w:tc>
          <w:tcPr>
            <w:tcW w:w="629" w:type="dxa"/>
            <w:shd w:val="clear" w:color="auto" w:fill="auto"/>
            <w:vAlign w:val="center"/>
          </w:tcPr>
          <w:p w14:paraId="07BA117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考查</w:t>
            </w:r>
          </w:p>
        </w:tc>
        <w:tc>
          <w:tcPr>
            <w:tcW w:w="629" w:type="dxa"/>
            <w:shd w:val="clear" w:color="auto" w:fill="auto"/>
            <w:vAlign w:val="center"/>
          </w:tcPr>
          <w:p w14:paraId="356F5E7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4</w:t>
            </w:r>
          </w:p>
        </w:tc>
        <w:tc>
          <w:tcPr>
            <w:tcW w:w="629" w:type="dxa"/>
            <w:shd w:val="clear" w:color="auto" w:fill="auto"/>
            <w:vAlign w:val="center"/>
          </w:tcPr>
          <w:p w14:paraId="33378DF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1CFC4E9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掌握智能终端（移动端/IoT设备）全栈开发能力，精通跨平台框架（Flutter/HarmonyOS）、硬件交互与性能优化，可独立开发高体验的工业监测、健康穿戴、车载系统等应用。</w:t>
            </w:r>
          </w:p>
        </w:tc>
        <w:tc>
          <w:tcPr>
            <w:tcW w:w="3487" w:type="dxa"/>
            <w:vAlign w:val="center"/>
          </w:tcPr>
          <w:p w14:paraId="0AD32934">
            <w:pPr>
              <w:pStyle w:val="18"/>
              <w:keepNext w:val="0"/>
              <w:keepLines w:val="0"/>
              <w:pageBreakBefore w:val="0"/>
              <w:widowControl w:val="0"/>
              <w:kinsoku/>
              <w:wordWrap/>
              <w:overflowPunct/>
              <w:topLinePunct w:val="0"/>
              <w:autoSpaceDE/>
              <w:autoSpaceDN/>
              <w:bidi w:val="0"/>
              <w:adjustRightInd/>
              <w:snapToGrid/>
              <w:spacing w:line="288" w:lineRule="auto"/>
              <w:ind w:left="108" w:firstLine="360"/>
              <w:textAlignment w:val="auto"/>
              <w:rPr>
                <w:rFonts w:hint="eastAsia" w:ascii="Times New Roman" w:hAnsi="Times New Roman" w:eastAsiaTheme="minorEastAsia" w:cstheme="minorEastAsia"/>
                <w:b w:val="0"/>
                <w:bCs w:val="0"/>
                <w:w w:val="100"/>
                <w:sz w:val="21"/>
                <w:szCs w:val="21"/>
                <w:lang w:val="en-US"/>
              </w:rPr>
            </w:pPr>
            <w:r>
              <w:rPr>
                <w:rFonts w:ascii="Times New Roman" w:hAnsi="Times New Roman" w:eastAsiaTheme="minorEastAsia" w:cstheme="minorEastAsia"/>
                <w:b w:val="0"/>
                <w:bCs w:val="0"/>
                <w:w w:val="100"/>
                <w:sz w:val="21"/>
                <w:szCs w:val="21"/>
                <w:lang w:val="en-US"/>
              </w:rPr>
              <w:t>以Flutter/HarmonyOS为技术主线，融合跨端UI开发、传感器交互、低功耗通信与边缘AI部署，贯通工业监测/医疗穿戴/车载终端全场景实战。</w:t>
            </w:r>
          </w:p>
          <w:p w14:paraId="62B2866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lang w:val="en-US"/>
              </w:rPr>
            </w:pPr>
          </w:p>
        </w:tc>
      </w:tr>
      <w:tr w14:paraId="72894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6136847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1401" w:type="dxa"/>
            <w:gridSpan w:val="2"/>
            <w:shd w:val="clear" w:color="auto" w:fill="auto"/>
            <w:vAlign w:val="center"/>
          </w:tcPr>
          <w:p w14:paraId="661C61D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color w:val="000000"/>
                <w:w w:val="100"/>
                <w:sz w:val="21"/>
                <w:szCs w:val="21"/>
              </w:rPr>
              <w:t>人工智能数据服务</w:t>
            </w:r>
          </w:p>
        </w:tc>
        <w:tc>
          <w:tcPr>
            <w:tcW w:w="628" w:type="dxa"/>
            <w:vAlign w:val="center"/>
          </w:tcPr>
          <w:p w14:paraId="5BB935C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必修</w:t>
            </w:r>
          </w:p>
        </w:tc>
        <w:tc>
          <w:tcPr>
            <w:tcW w:w="628" w:type="dxa"/>
            <w:shd w:val="clear" w:color="auto" w:fill="auto"/>
            <w:vAlign w:val="center"/>
          </w:tcPr>
          <w:p w14:paraId="26E4577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C</w:t>
            </w:r>
          </w:p>
        </w:tc>
        <w:tc>
          <w:tcPr>
            <w:tcW w:w="628" w:type="dxa"/>
            <w:shd w:val="clear" w:color="auto" w:fill="auto"/>
            <w:vAlign w:val="center"/>
          </w:tcPr>
          <w:p w14:paraId="4CBD290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b w:val="0"/>
                <w:bCs w:val="0"/>
                <w:color w:val="000000"/>
                <w:w w:val="100"/>
                <w:sz w:val="21"/>
                <w:szCs w:val="21"/>
                <w:lang w:val="en-US" w:eastAsia="zh-CN"/>
              </w:rPr>
              <w:t>1.5</w:t>
            </w:r>
          </w:p>
        </w:tc>
        <w:tc>
          <w:tcPr>
            <w:tcW w:w="628" w:type="dxa"/>
            <w:shd w:val="clear" w:color="auto" w:fill="auto"/>
            <w:vAlign w:val="center"/>
          </w:tcPr>
          <w:p w14:paraId="5C4F3B6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en-US"/>
              </w:rPr>
            </w:pPr>
            <w:r>
              <w:rPr>
                <w:rFonts w:hint="eastAsia" w:ascii="Times New Roman" w:hAnsi="Times New Roman"/>
                <w:b w:val="0"/>
                <w:bCs w:val="0"/>
                <w:color w:val="000000"/>
                <w:w w:val="100"/>
                <w:sz w:val="21"/>
                <w:szCs w:val="21"/>
                <w:lang w:val="en-US" w:eastAsia="zh-CN"/>
              </w:rPr>
              <w:t>24</w:t>
            </w:r>
          </w:p>
        </w:tc>
        <w:tc>
          <w:tcPr>
            <w:tcW w:w="628" w:type="dxa"/>
            <w:shd w:val="clear" w:color="auto" w:fill="auto"/>
            <w:vAlign w:val="center"/>
          </w:tcPr>
          <w:p w14:paraId="3E5F243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0</w:t>
            </w:r>
          </w:p>
        </w:tc>
        <w:tc>
          <w:tcPr>
            <w:tcW w:w="628" w:type="dxa"/>
            <w:shd w:val="clear" w:color="auto" w:fill="auto"/>
            <w:vAlign w:val="center"/>
          </w:tcPr>
          <w:p w14:paraId="4DCF1C8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default" w:ascii="Times New Roman" w:hAnsi="Times New Roman" w:eastAsiaTheme="minorEastAsia" w:cstheme="minorEastAsia"/>
                <w:b w:val="0"/>
                <w:bCs w:val="0"/>
                <w:w w:val="100"/>
                <w:sz w:val="21"/>
                <w:szCs w:val="21"/>
                <w:lang w:val="en-US" w:eastAsia="zh-CN"/>
              </w:rPr>
            </w:pPr>
            <w:r>
              <w:rPr>
                <w:rFonts w:hint="eastAsia" w:ascii="Times New Roman" w:hAnsi="Times New Roman" w:eastAsiaTheme="minorEastAsia"/>
                <w:b w:val="0"/>
                <w:bCs w:val="0"/>
                <w:color w:val="000000"/>
                <w:w w:val="100"/>
                <w:sz w:val="21"/>
                <w:szCs w:val="21"/>
                <w:lang w:val="en-US" w:eastAsia="zh-CN"/>
              </w:rPr>
              <w:t>24</w:t>
            </w:r>
          </w:p>
        </w:tc>
        <w:tc>
          <w:tcPr>
            <w:tcW w:w="629" w:type="dxa"/>
            <w:shd w:val="clear" w:color="auto" w:fill="auto"/>
            <w:vAlign w:val="center"/>
          </w:tcPr>
          <w:p w14:paraId="3AC33BF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考查</w:t>
            </w:r>
          </w:p>
        </w:tc>
        <w:tc>
          <w:tcPr>
            <w:tcW w:w="629" w:type="dxa"/>
            <w:shd w:val="clear" w:color="auto" w:fill="auto"/>
            <w:vAlign w:val="center"/>
          </w:tcPr>
          <w:p w14:paraId="3E1C784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4</w:t>
            </w:r>
          </w:p>
        </w:tc>
        <w:tc>
          <w:tcPr>
            <w:tcW w:w="629" w:type="dxa"/>
            <w:shd w:val="clear" w:color="auto" w:fill="auto"/>
            <w:vAlign w:val="center"/>
          </w:tcPr>
          <w:p w14:paraId="6333AF8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3031150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掌握AI数据全生命周期治理能力，能针对行业需求设计数据采集方案、构建高质量标注体系，并保障数据合规性，赋能算法训练与商业决策价值落地。</w:t>
            </w:r>
          </w:p>
        </w:tc>
        <w:tc>
          <w:tcPr>
            <w:tcW w:w="3487" w:type="dxa"/>
            <w:vAlign w:val="center"/>
          </w:tcPr>
          <w:p w14:paraId="0A6CF19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lang w:val="en-US"/>
              </w:rPr>
              <w:t>以行业数据全生命周期为核心，涵盖数据采集清洗（自动化工具）、标注质检（多模态规范）、治理存储（隐私合规）与增值分析（特征工程/可视化）实战技能。</w:t>
            </w:r>
          </w:p>
        </w:tc>
      </w:tr>
      <w:tr w14:paraId="489E8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restart"/>
            <w:vAlign w:val="center"/>
          </w:tcPr>
          <w:p w14:paraId="503D8E5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lang w:bidi="th-TH"/>
              </w:rPr>
              <w:t>专业拓展选修课程模块</w:t>
            </w:r>
          </w:p>
        </w:tc>
        <w:tc>
          <w:tcPr>
            <w:tcW w:w="453" w:type="dxa"/>
            <w:vMerge w:val="restart"/>
            <w:shd w:val="clear" w:color="auto" w:fill="auto"/>
            <w:vAlign w:val="center"/>
          </w:tcPr>
          <w:p w14:paraId="14860A9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专业提升模块</w:t>
            </w:r>
          </w:p>
        </w:tc>
        <w:tc>
          <w:tcPr>
            <w:tcW w:w="948" w:type="dxa"/>
            <w:shd w:val="clear" w:color="auto" w:fill="auto"/>
            <w:vAlign w:val="center"/>
          </w:tcPr>
          <w:p w14:paraId="69ACBCA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Python</w:t>
            </w:r>
            <w:r>
              <w:rPr>
                <w:rFonts w:hint="eastAsia" w:ascii="Times New Roman" w:hAnsi="Times New Roman"/>
                <w:b w:val="0"/>
                <w:bCs w:val="0"/>
                <w:w w:val="100"/>
                <w:sz w:val="21"/>
                <w:szCs w:val="21"/>
                <w:lang w:val="en-US" w:eastAsia="zh-CN"/>
              </w:rPr>
              <w:t xml:space="preserve"> </w:t>
            </w:r>
            <w:r>
              <w:rPr>
                <w:rFonts w:hint="eastAsia" w:ascii="Times New Roman" w:hAnsi="Times New Roman"/>
                <w:b w:val="0"/>
                <w:bCs w:val="0"/>
                <w:w w:val="100"/>
                <w:sz w:val="21"/>
                <w:szCs w:val="21"/>
              </w:rPr>
              <w:t>Web应用</w:t>
            </w:r>
          </w:p>
        </w:tc>
        <w:tc>
          <w:tcPr>
            <w:tcW w:w="628" w:type="dxa"/>
            <w:vAlign w:val="center"/>
          </w:tcPr>
          <w:p w14:paraId="28B1225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cstheme="minorEastAsia"/>
                <w:b w:val="0"/>
                <w:bCs w:val="0"/>
                <w:w w:val="100"/>
                <w:sz w:val="21"/>
                <w:szCs w:val="21"/>
              </w:rPr>
              <w:t>选修</w:t>
            </w:r>
          </w:p>
        </w:tc>
        <w:tc>
          <w:tcPr>
            <w:tcW w:w="628" w:type="dxa"/>
            <w:shd w:val="clear" w:color="auto" w:fill="auto"/>
            <w:vAlign w:val="center"/>
          </w:tcPr>
          <w:p w14:paraId="7C86CD9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098E084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70CB4EA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2148FF8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48</w:t>
            </w:r>
          </w:p>
        </w:tc>
        <w:tc>
          <w:tcPr>
            <w:tcW w:w="628" w:type="dxa"/>
            <w:shd w:val="clear" w:color="auto" w:fill="auto"/>
            <w:vAlign w:val="center"/>
          </w:tcPr>
          <w:p w14:paraId="6DDFF32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16</w:t>
            </w:r>
          </w:p>
        </w:tc>
        <w:tc>
          <w:tcPr>
            <w:tcW w:w="629" w:type="dxa"/>
            <w:shd w:val="clear" w:color="auto" w:fill="auto"/>
            <w:vAlign w:val="center"/>
          </w:tcPr>
          <w:p w14:paraId="4BE3D81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考查</w:t>
            </w:r>
          </w:p>
        </w:tc>
        <w:tc>
          <w:tcPr>
            <w:tcW w:w="629" w:type="dxa"/>
            <w:shd w:val="clear" w:color="auto" w:fill="auto"/>
            <w:vAlign w:val="center"/>
          </w:tcPr>
          <w:p w14:paraId="6D2E29B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6</w:t>
            </w:r>
          </w:p>
        </w:tc>
        <w:tc>
          <w:tcPr>
            <w:tcW w:w="629" w:type="dxa"/>
            <w:shd w:val="clear" w:color="auto" w:fill="auto"/>
            <w:vAlign w:val="center"/>
          </w:tcPr>
          <w:p w14:paraId="512957F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4452855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掌握框架的基本使用流程、熟练的了解MTV模式，ORM映射模式；熟练的掌握项目的部署、调试；熟练的掌握前后端业务流程的处理</w:t>
            </w:r>
          </w:p>
        </w:tc>
        <w:tc>
          <w:tcPr>
            <w:tcW w:w="3487" w:type="dxa"/>
            <w:vAlign w:val="center"/>
          </w:tcPr>
          <w:p w14:paraId="3BAE178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框架体系讲解、模板层、模型层、视图层、路由层核心讲解；ORM映射关系，包含查询、聚合查询等；修改、删除、同步数据库操作等</w:t>
            </w:r>
          </w:p>
        </w:tc>
      </w:tr>
      <w:tr w14:paraId="35864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0E5DE33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453" w:type="dxa"/>
            <w:vMerge w:val="continue"/>
            <w:shd w:val="clear" w:color="auto" w:fill="auto"/>
            <w:vAlign w:val="center"/>
          </w:tcPr>
          <w:p w14:paraId="7F68A1E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948" w:type="dxa"/>
            <w:shd w:val="clear" w:color="auto" w:fill="auto"/>
            <w:vAlign w:val="center"/>
          </w:tcPr>
          <w:p w14:paraId="100D956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Python网络爬虫</w:t>
            </w:r>
          </w:p>
        </w:tc>
        <w:tc>
          <w:tcPr>
            <w:tcW w:w="628" w:type="dxa"/>
            <w:vAlign w:val="center"/>
          </w:tcPr>
          <w:p w14:paraId="757F75E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cstheme="minorEastAsia"/>
                <w:b w:val="0"/>
                <w:bCs w:val="0"/>
                <w:w w:val="100"/>
                <w:sz w:val="21"/>
                <w:szCs w:val="21"/>
              </w:rPr>
              <w:t>选修</w:t>
            </w:r>
          </w:p>
        </w:tc>
        <w:tc>
          <w:tcPr>
            <w:tcW w:w="628" w:type="dxa"/>
            <w:shd w:val="clear" w:color="auto" w:fill="auto"/>
            <w:vAlign w:val="center"/>
          </w:tcPr>
          <w:p w14:paraId="0BCAC5F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67A210E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5B7BB81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2E0B87A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48</w:t>
            </w:r>
          </w:p>
        </w:tc>
        <w:tc>
          <w:tcPr>
            <w:tcW w:w="628" w:type="dxa"/>
            <w:shd w:val="clear" w:color="auto" w:fill="auto"/>
            <w:vAlign w:val="center"/>
          </w:tcPr>
          <w:p w14:paraId="3D311DB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16</w:t>
            </w:r>
          </w:p>
        </w:tc>
        <w:tc>
          <w:tcPr>
            <w:tcW w:w="629" w:type="dxa"/>
            <w:shd w:val="clear" w:color="auto" w:fill="auto"/>
            <w:vAlign w:val="center"/>
          </w:tcPr>
          <w:p w14:paraId="062A55E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考查</w:t>
            </w:r>
          </w:p>
        </w:tc>
        <w:tc>
          <w:tcPr>
            <w:tcW w:w="629" w:type="dxa"/>
            <w:shd w:val="clear" w:color="auto" w:fill="auto"/>
            <w:vAlign w:val="center"/>
          </w:tcPr>
          <w:p w14:paraId="1618FA5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6</w:t>
            </w:r>
          </w:p>
        </w:tc>
        <w:tc>
          <w:tcPr>
            <w:tcW w:w="629" w:type="dxa"/>
            <w:shd w:val="clear" w:color="auto" w:fill="auto"/>
            <w:vAlign w:val="center"/>
          </w:tcPr>
          <w:p w14:paraId="2139ADC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3D1B5D2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课程的目标在于使学生循序渐进地了解并掌握网络爬虫编写，在学习</w:t>
            </w:r>
            <w:r>
              <w:rPr>
                <w:rFonts w:ascii="Times New Roman" w:hAnsi="Times New Roman" w:eastAsiaTheme="minorEastAsia" w:cstheme="minorEastAsia"/>
                <w:b w:val="0"/>
                <w:bCs w:val="0"/>
                <w:w w:val="100"/>
                <w:sz w:val="21"/>
                <w:szCs w:val="21"/>
              </w:rPr>
              <w:t>Python</w:t>
            </w:r>
            <w:r>
              <w:rPr>
                <w:rFonts w:hint="eastAsia" w:ascii="Times New Roman" w:hAnsi="Times New Roman" w:eastAsiaTheme="minorEastAsia" w:cstheme="minorEastAsia"/>
                <w:b w:val="0"/>
                <w:bCs w:val="0"/>
                <w:w w:val="100"/>
                <w:sz w:val="21"/>
                <w:szCs w:val="21"/>
              </w:rPr>
              <w:t>编程的基本方法与常见技巧的同时，对网络与</w:t>
            </w:r>
            <w:r>
              <w:rPr>
                <w:rFonts w:ascii="Times New Roman" w:hAnsi="Times New Roman" w:eastAsiaTheme="minorEastAsia" w:cstheme="minorEastAsia"/>
                <w:b w:val="0"/>
                <w:bCs w:val="0"/>
                <w:w w:val="100"/>
                <w:sz w:val="21"/>
                <w:szCs w:val="21"/>
              </w:rPr>
              <w:t>Web</w:t>
            </w:r>
            <w:r>
              <w:rPr>
                <w:rFonts w:hint="eastAsia" w:ascii="Times New Roman" w:hAnsi="Times New Roman" w:eastAsiaTheme="minorEastAsia" w:cstheme="minorEastAsia"/>
                <w:b w:val="0"/>
                <w:bCs w:val="0"/>
                <w:w w:val="100"/>
                <w:sz w:val="21"/>
                <w:szCs w:val="21"/>
              </w:rPr>
              <w:t>相关知识也取得较好的理解</w:t>
            </w:r>
          </w:p>
        </w:tc>
        <w:tc>
          <w:tcPr>
            <w:tcW w:w="3487" w:type="dxa"/>
            <w:vAlign w:val="center"/>
          </w:tcPr>
          <w:p w14:paraId="70DFDBD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rPr>
              <w:t>Python语言及编程基础；学会进</w:t>
            </w:r>
            <w:r>
              <w:rPr>
                <w:rFonts w:hint="eastAsia" w:ascii="Times New Roman" w:hAnsi="Times New Roman" w:eastAsiaTheme="minorEastAsia" w:cstheme="minorEastAsia"/>
                <w:b w:val="0"/>
                <w:bCs w:val="0"/>
                <w:w w:val="100"/>
                <w:sz w:val="21"/>
                <w:szCs w:val="21"/>
              </w:rPr>
              <w:t>阶学习</w:t>
            </w:r>
            <w:r>
              <w:rPr>
                <w:rFonts w:ascii="Times New Roman" w:hAnsi="Times New Roman" w:eastAsiaTheme="minorEastAsia" w:cstheme="minorEastAsia"/>
                <w:b w:val="0"/>
                <w:bCs w:val="0"/>
                <w:w w:val="100"/>
                <w:sz w:val="21"/>
                <w:szCs w:val="21"/>
              </w:rPr>
              <w:t>Python的方法；HTTP与Web掌握HTML语言的基本知识；掌握爬虫程序的基本方法；数据分析:讲述使用Python进行文本分析、数据处理等各类高级问题的方法</w:t>
            </w:r>
            <w:r>
              <w:rPr>
                <w:rFonts w:hint="eastAsia" w:ascii="Times New Roman" w:hAnsi="Times New Roman" w:eastAsiaTheme="minorEastAsia" w:cstheme="minorEastAsia"/>
                <w:b w:val="0"/>
                <w:bCs w:val="0"/>
                <w:w w:val="100"/>
                <w:sz w:val="21"/>
                <w:szCs w:val="21"/>
              </w:rPr>
              <w:t>；</w:t>
            </w:r>
            <w:r>
              <w:rPr>
                <w:rFonts w:ascii="Times New Roman" w:hAnsi="Times New Roman" w:eastAsiaTheme="minorEastAsia" w:cstheme="minorEastAsia"/>
                <w:b w:val="0"/>
                <w:bCs w:val="0"/>
                <w:w w:val="100"/>
                <w:sz w:val="21"/>
                <w:szCs w:val="21"/>
              </w:rPr>
              <w:t>爬虫框架与各类爬虫程序</w:t>
            </w:r>
            <w:r>
              <w:rPr>
                <w:rFonts w:hint="eastAsia" w:ascii="Times New Roman" w:hAnsi="Times New Roman" w:eastAsiaTheme="minorEastAsia" w:cstheme="minorEastAsia"/>
                <w:b w:val="0"/>
                <w:bCs w:val="0"/>
                <w:w w:val="100"/>
                <w:sz w:val="21"/>
                <w:szCs w:val="21"/>
              </w:rPr>
              <w:t>。</w:t>
            </w:r>
          </w:p>
        </w:tc>
      </w:tr>
      <w:tr w14:paraId="22507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29B4393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453" w:type="dxa"/>
            <w:vMerge w:val="continue"/>
            <w:shd w:val="clear" w:color="auto" w:fill="auto"/>
            <w:vAlign w:val="center"/>
          </w:tcPr>
          <w:p w14:paraId="7A5E72A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948" w:type="dxa"/>
            <w:shd w:val="clear" w:color="auto" w:fill="auto"/>
            <w:vAlign w:val="center"/>
          </w:tcPr>
          <w:p w14:paraId="50F6D5B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视频剪辑</w:t>
            </w:r>
          </w:p>
        </w:tc>
        <w:tc>
          <w:tcPr>
            <w:tcW w:w="628" w:type="dxa"/>
            <w:vAlign w:val="center"/>
          </w:tcPr>
          <w:p w14:paraId="22AE3D0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cstheme="minorEastAsia"/>
                <w:b w:val="0"/>
                <w:bCs w:val="0"/>
                <w:w w:val="100"/>
                <w:sz w:val="21"/>
                <w:szCs w:val="21"/>
              </w:rPr>
              <w:t>选修</w:t>
            </w:r>
          </w:p>
        </w:tc>
        <w:tc>
          <w:tcPr>
            <w:tcW w:w="628" w:type="dxa"/>
            <w:shd w:val="clear" w:color="auto" w:fill="auto"/>
            <w:vAlign w:val="center"/>
          </w:tcPr>
          <w:p w14:paraId="6E58936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402371D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2</w:t>
            </w:r>
          </w:p>
        </w:tc>
        <w:tc>
          <w:tcPr>
            <w:tcW w:w="628" w:type="dxa"/>
            <w:shd w:val="clear" w:color="auto" w:fill="auto"/>
            <w:vAlign w:val="center"/>
          </w:tcPr>
          <w:p w14:paraId="29956F3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32</w:t>
            </w:r>
          </w:p>
        </w:tc>
        <w:tc>
          <w:tcPr>
            <w:tcW w:w="628" w:type="dxa"/>
            <w:shd w:val="clear" w:color="auto" w:fill="auto"/>
            <w:vAlign w:val="center"/>
          </w:tcPr>
          <w:p w14:paraId="7294029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16</w:t>
            </w:r>
          </w:p>
        </w:tc>
        <w:tc>
          <w:tcPr>
            <w:tcW w:w="628" w:type="dxa"/>
            <w:shd w:val="clear" w:color="auto" w:fill="auto"/>
            <w:vAlign w:val="center"/>
          </w:tcPr>
          <w:p w14:paraId="6738F0C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16</w:t>
            </w:r>
          </w:p>
        </w:tc>
        <w:tc>
          <w:tcPr>
            <w:tcW w:w="629" w:type="dxa"/>
            <w:shd w:val="clear" w:color="auto" w:fill="auto"/>
            <w:vAlign w:val="center"/>
          </w:tcPr>
          <w:p w14:paraId="63B7604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考查</w:t>
            </w:r>
          </w:p>
        </w:tc>
        <w:tc>
          <w:tcPr>
            <w:tcW w:w="629" w:type="dxa"/>
            <w:shd w:val="clear" w:color="auto" w:fill="auto"/>
            <w:vAlign w:val="center"/>
          </w:tcPr>
          <w:p w14:paraId="4AB852A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6</w:t>
            </w:r>
          </w:p>
        </w:tc>
        <w:tc>
          <w:tcPr>
            <w:tcW w:w="629" w:type="dxa"/>
            <w:shd w:val="clear" w:color="auto" w:fill="auto"/>
            <w:vAlign w:val="center"/>
          </w:tcPr>
          <w:p w14:paraId="6F14978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7C40D2D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视频后期处理；素材采集、场景转换、字幕处理</w:t>
            </w:r>
          </w:p>
        </w:tc>
        <w:tc>
          <w:tcPr>
            <w:tcW w:w="3487" w:type="dxa"/>
            <w:vAlign w:val="center"/>
          </w:tcPr>
          <w:p w14:paraId="709817A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rPr>
              <w:t>Pr的安装，编辑，视频与特效</w:t>
            </w:r>
            <w:r>
              <w:rPr>
                <w:rFonts w:hint="eastAsia" w:ascii="Times New Roman" w:hAnsi="Times New Roman" w:eastAsiaTheme="minorEastAsia" w:cstheme="minorEastAsia"/>
                <w:b w:val="0"/>
                <w:bCs w:val="0"/>
                <w:w w:val="100"/>
                <w:sz w:val="21"/>
                <w:szCs w:val="21"/>
              </w:rPr>
              <w:t>、色彩调整与抠像，利用遮罩技巧解决常见影视后期技术，滤镜，静态、动态字幕的处理，配音的处理，多点编辑，影视片头制作，电子相册制作等。</w:t>
            </w:r>
          </w:p>
        </w:tc>
      </w:tr>
      <w:tr w14:paraId="60FD7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13290CA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453" w:type="dxa"/>
            <w:vMerge w:val="restart"/>
            <w:shd w:val="clear" w:color="auto" w:fill="auto"/>
            <w:vAlign w:val="center"/>
          </w:tcPr>
          <w:p w14:paraId="5B1CAE9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横向拓展模块</w:t>
            </w:r>
          </w:p>
        </w:tc>
        <w:tc>
          <w:tcPr>
            <w:tcW w:w="948" w:type="dxa"/>
            <w:shd w:val="clear" w:color="auto" w:fill="auto"/>
            <w:vAlign w:val="center"/>
          </w:tcPr>
          <w:p w14:paraId="339DCB3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图形图像处理</w:t>
            </w:r>
          </w:p>
        </w:tc>
        <w:tc>
          <w:tcPr>
            <w:tcW w:w="628" w:type="dxa"/>
            <w:vAlign w:val="center"/>
          </w:tcPr>
          <w:p w14:paraId="41B1698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cstheme="minorEastAsia"/>
                <w:b w:val="0"/>
                <w:bCs w:val="0"/>
                <w:w w:val="100"/>
                <w:sz w:val="21"/>
                <w:szCs w:val="21"/>
              </w:rPr>
              <w:t>选修</w:t>
            </w:r>
          </w:p>
        </w:tc>
        <w:tc>
          <w:tcPr>
            <w:tcW w:w="628" w:type="dxa"/>
            <w:shd w:val="clear" w:color="auto" w:fill="auto"/>
            <w:vAlign w:val="center"/>
          </w:tcPr>
          <w:p w14:paraId="7803E8E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4FC668E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7844B60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37CBCE44">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48</w:t>
            </w:r>
          </w:p>
        </w:tc>
        <w:tc>
          <w:tcPr>
            <w:tcW w:w="628" w:type="dxa"/>
            <w:shd w:val="clear" w:color="auto" w:fill="auto"/>
            <w:vAlign w:val="center"/>
          </w:tcPr>
          <w:p w14:paraId="644821F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16</w:t>
            </w:r>
          </w:p>
        </w:tc>
        <w:tc>
          <w:tcPr>
            <w:tcW w:w="629" w:type="dxa"/>
            <w:shd w:val="clear" w:color="auto" w:fill="auto"/>
            <w:vAlign w:val="center"/>
          </w:tcPr>
          <w:p w14:paraId="665E9E8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考查</w:t>
            </w:r>
          </w:p>
        </w:tc>
        <w:tc>
          <w:tcPr>
            <w:tcW w:w="629" w:type="dxa"/>
            <w:shd w:val="clear" w:color="auto" w:fill="auto"/>
            <w:vAlign w:val="center"/>
          </w:tcPr>
          <w:p w14:paraId="32290BA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6</w:t>
            </w:r>
          </w:p>
        </w:tc>
        <w:tc>
          <w:tcPr>
            <w:tcW w:w="629" w:type="dxa"/>
            <w:shd w:val="clear" w:color="auto" w:fill="auto"/>
            <w:vAlign w:val="center"/>
          </w:tcPr>
          <w:p w14:paraId="5AD9942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4D523D1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学习图像处理的制作技巧，掌握</w:t>
            </w:r>
            <w:r>
              <w:rPr>
                <w:rFonts w:ascii="Times New Roman" w:hAnsi="Times New Roman" w:eastAsiaTheme="minorEastAsia" w:cstheme="minorEastAsia"/>
                <w:b w:val="0"/>
                <w:bCs w:val="0"/>
                <w:w w:val="100"/>
                <w:sz w:val="21"/>
                <w:szCs w:val="21"/>
              </w:rPr>
              <w:t>Potoshop</w:t>
            </w:r>
            <w:r>
              <w:rPr>
                <w:rFonts w:hint="eastAsia" w:ascii="Times New Roman" w:hAnsi="Times New Roman" w:eastAsiaTheme="minorEastAsia" w:cstheme="minorEastAsia"/>
                <w:b w:val="0"/>
                <w:bCs w:val="0"/>
                <w:w w:val="100"/>
                <w:sz w:val="21"/>
                <w:szCs w:val="21"/>
              </w:rPr>
              <w:t>的基础操作知识，能够使用</w:t>
            </w:r>
            <w:r>
              <w:rPr>
                <w:rFonts w:ascii="Times New Roman" w:hAnsi="Times New Roman" w:eastAsiaTheme="minorEastAsia" w:cstheme="minorEastAsia"/>
                <w:b w:val="0"/>
                <w:bCs w:val="0"/>
                <w:w w:val="100"/>
                <w:sz w:val="21"/>
                <w:szCs w:val="21"/>
              </w:rPr>
              <w:t>photoshop</w:t>
            </w:r>
            <w:r>
              <w:rPr>
                <w:rFonts w:hint="eastAsia" w:ascii="Times New Roman" w:hAnsi="Times New Roman" w:eastAsiaTheme="minorEastAsia" w:cstheme="minorEastAsia"/>
                <w:b w:val="0"/>
                <w:bCs w:val="0"/>
                <w:w w:val="100"/>
                <w:sz w:val="21"/>
                <w:szCs w:val="21"/>
              </w:rPr>
              <w:t>软件对图形图像进行后期处理、制作广告、课件等等。</w:t>
            </w:r>
          </w:p>
        </w:tc>
        <w:tc>
          <w:tcPr>
            <w:tcW w:w="3487" w:type="dxa"/>
            <w:vAlign w:val="center"/>
          </w:tcPr>
          <w:p w14:paraId="31203E8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rPr>
              <w:t>ps工作界面的相关知识,辅助工具使用,图像文件、画布的基本操作,填充与描边颜色,图层的编辑与管理方法,使用钢笔、形状、画笔工具绘制图像的方法，照片瑕疵的遮挡与修复，图像表面的修饰方法，，调整图像明暗、通道、蒙版、滤镜等</w:t>
            </w:r>
          </w:p>
        </w:tc>
      </w:tr>
      <w:tr w14:paraId="238F7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4C388B7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453" w:type="dxa"/>
            <w:vMerge w:val="continue"/>
            <w:shd w:val="clear" w:color="auto" w:fill="auto"/>
            <w:vAlign w:val="center"/>
          </w:tcPr>
          <w:p w14:paraId="1E9901EA">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948" w:type="dxa"/>
            <w:shd w:val="clear" w:color="auto" w:fill="auto"/>
            <w:vAlign w:val="center"/>
          </w:tcPr>
          <w:p w14:paraId="62A97EB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少儿编程</w:t>
            </w:r>
          </w:p>
        </w:tc>
        <w:tc>
          <w:tcPr>
            <w:tcW w:w="628" w:type="dxa"/>
            <w:vAlign w:val="center"/>
          </w:tcPr>
          <w:p w14:paraId="2878FDD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cstheme="minorEastAsia"/>
                <w:b w:val="0"/>
                <w:bCs w:val="0"/>
                <w:w w:val="100"/>
                <w:sz w:val="21"/>
                <w:szCs w:val="21"/>
              </w:rPr>
              <w:t>选修</w:t>
            </w:r>
          </w:p>
        </w:tc>
        <w:tc>
          <w:tcPr>
            <w:tcW w:w="628" w:type="dxa"/>
            <w:shd w:val="clear" w:color="auto" w:fill="auto"/>
            <w:vAlign w:val="center"/>
          </w:tcPr>
          <w:p w14:paraId="46D2E0F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35922AE9">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4</w:t>
            </w:r>
          </w:p>
        </w:tc>
        <w:tc>
          <w:tcPr>
            <w:tcW w:w="628" w:type="dxa"/>
            <w:shd w:val="clear" w:color="auto" w:fill="auto"/>
            <w:vAlign w:val="center"/>
          </w:tcPr>
          <w:p w14:paraId="4DBE78C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64</w:t>
            </w:r>
          </w:p>
        </w:tc>
        <w:tc>
          <w:tcPr>
            <w:tcW w:w="628" w:type="dxa"/>
            <w:shd w:val="clear" w:color="auto" w:fill="auto"/>
            <w:vAlign w:val="center"/>
          </w:tcPr>
          <w:p w14:paraId="3E23582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48</w:t>
            </w:r>
          </w:p>
        </w:tc>
        <w:tc>
          <w:tcPr>
            <w:tcW w:w="628" w:type="dxa"/>
            <w:shd w:val="clear" w:color="auto" w:fill="auto"/>
            <w:vAlign w:val="center"/>
          </w:tcPr>
          <w:p w14:paraId="7C28389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16</w:t>
            </w:r>
          </w:p>
        </w:tc>
        <w:tc>
          <w:tcPr>
            <w:tcW w:w="629" w:type="dxa"/>
            <w:shd w:val="clear" w:color="auto" w:fill="auto"/>
            <w:vAlign w:val="center"/>
          </w:tcPr>
          <w:p w14:paraId="2CCD496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考查</w:t>
            </w:r>
          </w:p>
        </w:tc>
        <w:tc>
          <w:tcPr>
            <w:tcW w:w="629" w:type="dxa"/>
            <w:shd w:val="clear" w:color="auto" w:fill="auto"/>
            <w:vAlign w:val="center"/>
          </w:tcPr>
          <w:p w14:paraId="0D615B65">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6</w:t>
            </w:r>
          </w:p>
        </w:tc>
        <w:tc>
          <w:tcPr>
            <w:tcW w:w="629" w:type="dxa"/>
            <w:shd w:val="clear" w:color="auto" w:fill="auto"/>
            <w:vAlign w:val="center"/>
          </w:tcPr>
          <w:p w14:paraId="0A174E5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企业</w:t>
            </w:r>
          </w:p>
        </w:tc>
        <w:tc>
          <w:tcPr>
            <w:tcW w:w="3041" w:type="dxa"/>
            <w:shd w:val="clear" w:color="auto" w:fill="auto"/>
            <w:vAlign w:val="center"/>
          </w:tcPr>
          <w:p w14:paraId="3DC13532">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让学生掌握基于Python的游戏开发技术、pygame开发技术，各类小游戏的GUI页面设计，游戏逻辑处理</w:t>
            </w:r>
          </w:p>
        </w:tc>
        <w:tc>
          <w:tcPr>
            <w:tcW w:w="3487" w:type="dxa"/>
            <w:vAlign w:val="center"/>
          </w:tcPr>
          <w:p w14:paraId="5A5ECA9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GUI页面设计、图像动视设计，游戏的开始和结束逻辑；游戏背景和音乐添加，人物和角色运动</w:t>
            </w:r>
          </w:p>
        </w:tc>
      </w:tr>
      <w:tr w14:paraId="1417B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411" w:type="dxa"/>
            <w:vMerge w:val="continue"/>
            <w:vAlign w:val="center"/>
          </w:tcPr>
          <w:p w14:paraId="29C52461">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453" w:type="dxa"/>
            <w:vMerge w:val="continue"/>
            <w:shd w:val="clear" w:color="auto" w:fill="auto"/>
            <w:vAlign w:val="center"/>
          </w:tcPr>
          <w:p w14:paraId="5C08B437">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p>
        </w:tc>
        <w:tc>
          <w:tcPr>
            <w:tcW w:w="948" w:type="dxa"/>
            <w:shd w:val="clear" w:color="auto" w:fill="auto"/>
            <w:vAlign w:val="center"/>
          </w:tcPr>
          <w:p w14:paraId="5436B21B">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b w:val="0"/>
                <w:bCs w:val="0"/>
                <w:w w:val="100"/>
                <w:sz w:val="21"/>
                <w:szCs w:val="21"/>
              </w:rPr>
              <w:t>视频剪辑</w:t>
            </w:r>
          </w:p>
        </w:tc>
        <w:tc>
          <w:tcPr>
            <w:tcW w:w="628" w:type="dxa"/>
            <w:vAlign w:val="center"/>
          </w:tcPr>
          <w:p w14:paraId="52E21616">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eastAsiaTheme="minorEastAsia" w:cstheme="minorEastAsia"/>
                <w:b w:val="0"/>
                <w:bCs w:val="0"/>
                <w:w w:val="100"/>
                <w:sz w:val="21"/>
                <w:szCs w:val="21"/>
              </w:rPr>
              <w:t>选修</w:t>
            </w:r>
          </w:p>
        </w:tc>
        <w:tc>
          <w:tcPr>
            <w:tcW w:w="628" w:type="dxa"/>
            <w:shd w:val="clear" w:color="auto" w:fill="auto"/>
            <w:vAlign w:val="center"/>
          </w:tcPr>
          <w:p w14:paraId="09DEDA78">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B</w:t>
            </w:r>
          </w:p>
        </w:tc>
        <w:tc>
          <w:tcPr>
            <w:tcW w:w="628" w:type="dxa"/>
            <w:shd w:val="clear" w:color="auto" w:fill="auto"/>
            <w:vAlign w:val="center"/>
          </w:tcPr>
          <w:p w14:paraId="7553A7E0">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2</w:t>
            </w:r>
          </w:p>
        </w:tc>
        <w:tc>
          <w:tcPr>
            <w:tcW w:w="628" w:type="dxa"/>
            <w:shd w:val="clear" w:color="auto" w:fill="auto"/>
            <w:vAlign w:val="center"/>
          </w:tcPr>
          <w:p w14:paraId="55A723AE">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color w:val="000000"/>
                <w:w w:val="100"/>
                <w:sz w:val="21"/>
                <w:szCs w:val="21"/>
              </w:rPr>
              <w:t>32</w:t>
            </w:r>
          </w:p>
        </w:tc>
        <w:tc>
          <w:tcPr>
            <w:tcW w:w="628" w:type="dxa"/>
            <w:shd w:val="clear" w:color="auto" w:fill="auto"/>
            <w:vAlign w:val="center"/>
          </w:tcPr>
          <w:p w14:paraId="60014B3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16</w:t>
            </w:r>
          </w:p>
        </w:tc>
        <w:tc>
          <w:tcPr>
            <w:tcW w:w="628" w:type="dxa"/>
            <w:shd w:val="clear" w:color="auto" w:fill="auto"/>
            <w:vAlign w:val="center"/>
          </w:tcPr>
          <w:p w14:paraId="598CA43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16</w:t>
            </w:r>
          </w:p>
        </w:tc>
        <w:tc>
          <w:tcPr>
            <w:tcW w:w="629" w:type="dxa"/>
            <w:shd w:val="clear" w:color="auto" w:fill="auto"/>
            <w:vAlign w:val="center"/>
          </w:tcPr>
          <w:p w14:paraId="5F40A06C">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en-US"/>
              </w:rPr>
            </w:pPr>
            <w:r>
              <w:rPr>
                <w:rFonts w:hint="eastAsia" w:ascii="Times New Roman" w:hAnsi="Times New Roman"/>
                <w:b w:val="0"/>
                <w:bCs w:val="0"/>
                <w:w w:val="100"/>
                <w:sz w:val="21"/>
                <w:szCs w:val="21"/>
              </w:rPr>
              <w:t>考查</w:t>
            </w:r>
          </w:p>
        </w:tc>
        <w:tc>
          <w:tcPr>
            <w:tcW w:w="629" w:type="dxa"/>
            <w:shd w:val="clear" w:color="auto" w:fill="auto"/>
            <w:vAlign w:val="center"/>
          </w:tcPr>
          <w:p w14:paraId="1DF95693">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lang w:eastAsia="zh-CN"/>
              </w:rPr>
            </w:pPr>
            <w:r>
              <w:rPr>
                <w:rFonts w:hint="eastAsia" w:ascii="Times New Roman" w:hAnsi="Times New Roman" w:eastAsiaTheme="minorEastAsia" w:cstheme="minorEastAsia"/>
                <w:b w:val="0"/>
                <w:bCs w:val="0"/>
                <w:w w:val="100"/>
                <w:sz w:val="21"/>
                <w:szCs w:val="21"/>
                <w:lang w:val="en-US" w:eastAsia="zh-CN"/>
              </w:rPr>
              <w:t>6</w:t>
            </w:r>
          </w:p>
        </w:tc>
        <w:tc>
          <w:tcPr>
            <w:tcW w:w="629" w:type="dxa"/>
            <w:shd w:val="clear" w:color="auto" w:fill="auto"/>
            <w:vAlign w:val="center"/>
          </w:tcPr>
          <w:p w14:paraId="6BA7515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center"/>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学校</w:t>
            </w:r>
          </w:p>
        </w:tc>
        <w:tc>
          <w:tcPr>
            <w:tcW w:w="3041" w:type="dxa"/>
            <w:shd w:val="clear" w:color="auto" w:fill="auto"/>
            <w:vAlign w:val="center"/>
          </w:tcPr>
          <w:p w14:paraId="112F5F6D">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hint="eastAsia" w:ascii="Times New Roman" w:hAnsi="Times New Roman" w:eastAsiaTheme="minorEastAsia" w:cstheme="minorEastAsia"/>
                <w:b w:val="0"/>
                <w:bCs w:val="0"/>
                <w:w w:val="100"/>
                <w:sz w:val="21"/>
                <w:szCs w:val="21"/>
              </w:rPr>
              <w:t>视频后期处理；素材采集、场景转换、字幕处理</w:t>
            </w:r>
          </w:p>
        </w:tc>
        <w:tc>
          <w:tcPr>
            <w:tcW w:w="3487" w:type="dxa"/>
            <w:vAlign w:val="center"/>
          </w:tcPr>
          <w:p w14:paraId="53FFFC7F">
            <w:pPr>
              <w:pStyle w:val="18"/>
              <w:keepNext w:val="0"/>
              <w:keepLines w:val="0"/>
              <w:pageBreakBefore w:val="0"/>
              <w:widowControl w:val="0"/>
              <w:kinsoku/>
              <w:wordWrap/>
              <w:overflowPunct/>
              <w:topLinePunct w:val="0"/>
              <w:autoSpaceDE/>
              <w:autoSpaceDN/>
              <w:bidi w:val="0"/>
              <w:adjustRightInd/>
              <w:snapToGrid/>
              <w:spacing w:line="288" w:lineRule="auto"/>
              <w:ind w:left="0" w:firstLine="0" w:firstLineChars="0"/>
              <w:jc w:val="left"/>
              <w:textAlignment w:val="auto"/>
              <w:rPr>
                <w:rFonts w:hint="eastAsia" w:ascii="Times New Roman" w:hAnsi="Times New Roman" w:eastAsiaTheme="minorEastAsia" w:cstheme="minorEastAsia"/>
                <w:b w:val="0"/>
                <w:bCs w:val="0"/>
                <w:w w:val="100"/>
                <w:sz w:val="21"/>
                <w:szCs w:val="21"/>
              </w:rPr>
            </w:pPr>
            <w:r>
              <w:rPr>
                <w:rFonts w:ascii="Times New Roman" w:hAnsi="Times New Roman" w:eastAsiaTheme="minorEastAsia" w:cstheme="minorEastAsia"/>
                <w:b w:val="0"/>
                <w:bCs w:val="0"/>
                <w:w w:val="100"/>
                <w:sz w:val="21"/>
                <w:szCs w:val="21"/>
              </w:rPr>
              <w:t>Pr的安装，编辑，视频与特效</w:t>
            </w:r>
            <w:r>
              <w:rPr>
                <w:rFonts w:hint="eastAsia" w:ascii="Times New Roman" w:hAnsi="Times New Roman" w:eastAsiaTheme="minorEastAsia" w:cstheme="minorEastAsia"/>
                <w:b w:val="0"/>
                <w:bCs w:val="0"/>
                <w:w w:val="100"/>
                <w:sz w:val="21"/>
                <w:szCs w:val="21"/>
              </w:rPr>
              <w:t>、色彩调整与抠像，利用遮罩技巧解决常见影视后期技术，滤镜，静态、动态字幕的处理，配音的处理，多点编辑，影视片头制作，电子相册制作等。</w:t>
            </w:r>
          </w:p>
        </w:tc>
      </w:tr>
    </w:tbl>
    <w:p w14:paraId="39D3464D">
      <w:pPr>
        <w:adjustRightInd w:val="0"/>
        <w:snapToGrid w:val="0"/>
        <w:spacing w:before="156" w:beforeLines="50" w:line="360" w:lineRule="auto"/>
        <w:ind w:firstLine="480" w:firstLineChars="200"/>
        <w:jc w:val="center"/>
        <w:outlineLvl w:val="0"/>
        <w:rPr>
          <w:rFonts w:hint="eastAsia" w:ascii="Times New Roman" w:hAnsi="Times New Roman" w:cs="Angsana New"/>
          <w:b/>
          <w:sz w:val="24"/>
          <w:szCs w:val="24"/>
          <w:lang w:bidi="th-TH"/>
        </w:rPr>
        <w:sectPr>
          <w:pgSz w:w="16838" w:h="11906" w:orient="landscape"/>
          <w:pgMar w:top="1701" w:right="1417" w:bottom="1701" w:left="1417" w:header="851" w:footer="992" w:gutter="0"/>
          <w:cols w:space="0" w:num="1"/>
          <w:docGrid w:type="lines" w:linePitch="312" w:charSpace="0"/>
        </w:sectPr>
      </w:pPr>
    </w:p>
    <w:p w14:paraId="04AA0407">
      <w:pPr>
        <w:keepNext w:val="0"/>
        <w:keepLines w:val="0"/>
        <w:pageBreakBefore w:val="0"/>
        <w:kinsoku/>
        <w:wordWrap/>
        <w:overflowPunct/>
        <w:topLinePunct w:val="0"/>
        <w:bidi w:val="0"/>
        <w:adjustRightInd w:val="0"/>
        <w:snapToGrid w:val="0"/>
        <w:spacing w:before="156" w:beforeLines="50" w:line="360" w:lineRule="auto"/>
        <w:ind w:firstLine="480" w:firstLineChars="200"/>
        <w:jc w:val="center"/>
        <w:textAlignment w:val="auto"/>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表5  课程类别与学分结构总表</w:t>
      </w:r>
    </w:p>
    <w:tbl>
      <w:tblPr>
        <w:tblStyle w:val="10"/>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432"/>
        <w:gridCol w:w="718"/>
        <w:gridCol w:w="718"/>
        <w:gridCol w:w="718"/>
        <w:gridCol w:w="718"/>
        <w:gridCol w:w="1894"/>
      </w:tblGrid>
      <w:tr w14:paraId="6567D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59" w:type="dxa"/>
            <w:vAlign w:val="center"/>
          </w:tcPr>
          <w:p w14:paraId="0969235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b/>
                <w:szCs w:val="21"/>
              </w:rPr>
            </w:pPr>
            <w:r>
              <w:rPr>
                <w:rFonts w:hint="eastAsia" w:ascii="Times New Roman" w:hAnsi="Times New Roman" w:cs="宋体"/>
                <w:b/>
                <w:szCs w:val="21"/>
              </w:rPr>
              <w:t>类别</w:t>
            </w:r>
          </w:p>
        </w:tc>
        <w:tc>
          <w:tcPr>
            <w:tcW w:w="1920" w:type="dxa"/>
            <w:vAlign w:val="center"/>
          </w:tcPr>
          <w:p w14:paraId="217C725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b/>
                <w:szCs w:val="21"/>
              </w:rPr>
            </w:pPr>
            <w:r>
              <w:rPr>
                <w:rFonts w:hint="eastAsia" w:ascii="Times New Roman" w:hAnsi="Times New Roman" w:cs="宋体"/>
                <w:b/>
                <w:szCs w:val="21"/>
              </w:rPr>
              <w:t>类别</w:t>
            </w:r>
          </w:p>
        </w:tc>
        <w:tc>
          <w:tcPr>
            <w:tcW w:w="567" w:type="dxa"/>
            <w:vAlign w:val="center"/>
          </w:tcPr>
          <w:p w14:paraId="3E3AD82F">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b/>
                <w:szCs w:val="21"/>
              </w:rPr>
            </w:pPr>
            <w:r>
              <w:rPr>
                <w:rFonts w:hint="eastAsia" w:ascii="Times New Roman" w:hAnsi="Times New Roman" w:cs="宋体"/>
                <w:b/>
                <w:szCs w:val="21"/>
              </w:rPr>
              <w:t>学分</w:t>
            </w:r>
          </w:p>
        </w:tc>
        <w:tc>
          <w:tcPr>
            <w:tcW w:w="567" w:type="dxa"/>
            <w:vAlign w:val="center"/>
          </w:tcPr>
          <w:p w14:paraId="72844A7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b/>
                <w:szCs w:val="21"/>
              </w:rPr>
            </w:pPr>
            <w:r>
              <w:rPr>
                <w:rFonts w:hint="eastAsia" w:ascii="Times New Roman" w:hAnsi="Times New Roman"/>
                <w:b/>
                <w:szCs w:val="21"/>
              </w:rPr>
              <w:t>学时</w:t>
            </w:r>
          </w:p>
        </w:tc>
        <w:tc>
          <w:tcPr>
            <w:tcW w:w="567" w:type="dxa"/>
            <w:vAlign w:val="center"/>
          </w:tcPr>
          <w:p w14:paraId="582A2E7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cs="宋体"/>
                <w:b/>
                <w:szCs w:val="21"/>
              </w:rPr>
            </w:pPr>
            <w:r>
              <w:rPr>
                <w:rFonts w:hint="eastAsia" w:ascii="Times New Roman" w:hAnsi="Times New Roman" w:cs="宋体"/>
                <w:b/>
                <w:szCs w:val="21"/>
              </w:rPr>
              <w:t>理论</w:t>
            </w:r>
          </w:p>
          <w:p w14:paraId="6546817F">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b/>
                <w:szCs w:val="21"/>
              </w:rPr>
            </w:pPr>
            <w:r>
              <w:rPr>
                <w:rFonts w:hint="eastAsia" w:ascii="Times New Roman" w:hAnsi="Times New Roman" w:cs="宋体"/>
                <w:b/>
                <w:szCs w:val="21"/>
              </w:rPr>
              <w:t>学时</w:t>
            </w:r>
          </w:p>
        </w:tc>
        <w:tc>
          <w:tcPr>
            <w:tcW w:w="567" w:type="dxa"/>
            <w:vAlign w:val="center"/>
          </w:tcPr>
          <w:p w14:paraId="5CE2CA4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b/>
                <w:szCs w:val="21"/>
              </w:rPr>
            </w:pPr>
            <w:r>
              <w:rPr>
                <w:rFonts w:hint="eastAsia" w:ascii="Times New Roman" w:hAnsi="Times New Roman"/>
                <w:b/>
                <w:szCs w:val="21"/>
              </w:rPr>
              <w:t>实践</w:t>
            </w:r>
          </w:p>
          <w:p w14:paraId="03775AF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b/>
                <w:szCs w:val="21"/>
              </w:rPr>
            </w:pPr>
            <w:r>
              <w:rPr>
                <w:rFonts w:hint="eastAsia" w:ascii="Times New Roman" w:hAnsi="Times New Roman"/>
                <w:b/>
                <w:szCs w:val="21"/>
              </w:rPr>
              <w:t>学时</w:t>
            </w:r>
          </w:p>
        </w:tc>
        <w:tc>
          <w:tcPr>
            <w:tcW w:w="1494" w:type="dxa"/>
            <w:vAlign w:val="center"/>
          </w:tcPr>
          <w:p w14:paraId="14E986A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cs="宋体"/>
                <w:b/>
                <w:szCs w:val="21"/>
              </w:rPr>
            </w:pPr>
            <w:r>
              <w:rPr>
                <w:rFonts w:hint="eastAsia" w:ascii="Times New Roman" w:hAnsi="Times New Roman" w:cs="宋体"/>
                <w:b/>
                <w:szCs w:val="21"/>
              </w:rPr>
              <w:t>学时占</w:t>
            </w:r>
          </w:p>
          <w:p w14:paraId="5DDF951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b/>
                <w:szCs w:val="21"/>
              </w:rPr>
            </w:pPr>
            <w:r>
              <w:rPr>
                <w:rFonts w:hint="eastAsia" w:ascii="Times New Roman" w:hAnsi="Times New Roman" w:cs="宋体"/>
                <w:b/>
                <w:szCs w:val="21"/>
              </w:rPr>
              <w:t>总学时比例%</w:t>
            </w:r>
          </w:p>
        </w:tc>
      </w:tr>
      <w:tr w14:paraId="7C0F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restart"/>
            <w:vAlign w:val="center"/>
          </w:tcPr>
          <w:p w14:paraId="5BC3D152">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r>
              <w:rPr>
                <w:rFonts w:hint="eastAsia" w:ascii="Times New Roman" w:hAnsi="Times New Roman" w:cs="宋体"/>
                <w:szCs w:val="21"/>
              </w:rPr>
              <w:t>必修课</w:t>
            </w:r>
          </w:p>
        </w:tc>
        <w:tc>
          <w:tcPr>
            <w:tcW w:w="1920" w:type="dxa"/>
            <w:vAlign w:val="center"/>
          </w:tcPr>
          <w:p w14:paraId="024225FD">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szCs w:val="21"/>
              </w:rPr>
            </w:pPr>
            <w:r>
              <w:rPr>
                <w:rFonts w:hint="eastAsia" w:ascii="Times New Roman" w:hAnsi="Times New Roman" w:cs="宋体"/>
                <w:szCs w:val="21"/>
              </w:rPr>
              <w:t>文化素养课程平台</w:t>
            </w:r>
          </w:p>
        </w:tc>
        <w:tc>
          <w:tcPr>
            <w:tcW w:w="567" w:type="dxa"/>
            <w:vAlign w:val="center"/>
          </w:tcPr>
          <w:p w14:paraId="3EB7FD4D">
            <w:pPr>
              <w:keepNext w:val="0"/>
              <w:keepLines w:val="0"/>
              <w:widowControl/>
              <w:suppressLineNumbers w:val="0"/>
              <w:jc w:val="center"/>
              <w:textAlignment w:val="center"/>
              <w:rPr>
                <w:rFonts w:hint="default" w:ascii="Times New Roman" w:hAnsi="Times New Roman"/>
                <w:szCs w:val="21"/>
                <w:lang w:val="en-US"/>
              </w:rPr>
            </w:pPr>
            <w:r>
              <w:rPr>
                <w:rFonts w:hint="default"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cs="Times New Roman"/>
                <w:i w:val="0"/>
                <w:iCs w:val="0"/>
                <w:color w:val="000000"/>
                <w:kern w:val="0"/>
                <w:sz w:val="21"/>
                <w:szCs w:val="21"/>
                <w:u w:val="none"/>
                <w:lang w:val="en-US" w:eastAsia="zh-CN" w:bidi="ar"/>
              </w:rPr>
              <w:t>7</w:t>
            </w:r>
          </w:p>
        </w:tc>
        <w:tc>
          <w:tcPr>
            <w:tcW w:w="567" w:type="dxa"/>
            <w:vAlign w:val="center"/>
          </w:tcPr>
          <w:p w14:paraId="337D5B20">
            <w:pPr>
              <w:keepNext w:val="0"/>
              <w:keepLines w:val="0"/>
              <w:widowControl/>
              <w:suppressLineNumbers w:val="0"/>
              <w:jc w:val="center"/>
              <w:textAlignment w:val="center"/>
              <w:rPr>
                <w:rFonts w:hint="default" w:ascii="Times New Roman" w:hAnsi="Times New Roman"/>
                <w:szCs w:val="21"/>
                <w:lang w:val="en-US"/>
              </w:rPr>
            </w:pPr>
            <w:r>
              <w:rPr>
                <w:rFonts w:hint="eastAsia" w:ascii="Times New Roman" w:hAnsi="Times New Roman" w:cs="Times New Roman"/>
                <w:i w:val="0"/>
                <w:iCs w:val="0"/>
                <w:color w:val="000000"/>
                <w:kern w:val="0"/>
                <w:sz w:val="21"/>
                <w:szCs w:val="21"/>
                <w:u w:val="none"/>
                <w:lang w:val="en-US" w:eastAsia="zh-CN" w:bidi="ar"/>
              </w:rPr>
              <w:t>800</w:t>
            </w:r>
          </w:p>
        </w:tc>
        <w:tc>
          <w:tcPr>
            <w:tcW w:w="567" w:type="dxa"/>
            <w:vAlign w:val="center"/>
          </w:tcPr>
          <w:p w14:paraId="6B1DB789">
            <w:pPr>
              <w:keepNext w:val="0"/>
              <w:keepLines w:val="0"/>
              <w:widowControl/>
              <w:suppressLineNumbers w:val="0"/>
              <w:jc w:val="center"/>
              <w:textAlignment w:val="center"/>
              <w:rPr>
                <w:rFonts w:hint="default" w:ascii="Times New Roman" w:hAnsi="Times New Roman" w:eastAsia="宋体"/>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4</w:t>
            </w:r>
            <w:r>
              <w:rPr>
                <w:rFonts w:hint="eastAsia" w:ascii="Times New Roman" w:hAnsi="Times New Roman" w:cs="Times New Roman"/>
                <w:i w:val="0"/>
                <w:iCs w:val="0"/>
                <w:color w:val="000000"/>
                <w:kern w:val="0"/>
                <w:sz w:val="21"/>
                <w:szCs w:val="21"/>
                <w:u w:val="none"/>
                <w:lang w:val="en-US" w:eastAsia="zh-CN" w:bidi="ar"/>
              </w:rPr>
              <w:t>94</w:t>
            </w:r>
          </w:p>
        </w:tc>
        <w:tc>
          <w:tcPr>
            <w:tcW w:w="567" w:type="dxa"/>
            <w:vAlign w:val="center"/>
          </w:tcPr>
          <w:p w14:paraId="6E16E599">
            <w:pPr>
              <w:keepNext w:val="0"/>
              <w:keepLines w:val="0"/>
              <w:widowControl/>
              <w:suppressLineNumbers w:val="0"/>
              <w:jc w:val="center"/>
              <w:textAlignment w:val="center"/>
              <w:rPr>
                <w:rFonts w:hint="eastAsia" w:ascii="Times New Roman" w:hAnsi="Times New Roman" w:eastAsia="宋体"/>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306</w:t>
            </w:r>
          </w:p>
        </w:tc>
        <w:tc>
          <w:tcPr>
            <w:tcW w:w="1494" w:type="dxa"/>
            <w:vAlign w:val="center"/>
          </w:tcPr>
          <w:p w14:paraId="7F730EE5">
            <w:pPr>
              <w:keepNext w:val="0"/>
              <w:keepLines w:val="0"/>
              <w:widowControl/>
              <w:suppressLineNumbers w:val="0"/>
              <w:jc w:val="center"/>
              <w:textAlignment w:val="center"/>
              <w:rPr>
                <w:rFonts w:hint="default" w:ascii="Times New Roman" w:hAnsi="Times New Roman" w:cs="Times New Roman"/>
                <w:szCs w:val="21"/>
              </w:rPr>
            </w:pPr>
            <w:r>
              <w:rPr>
                <w:rFonts w:hint="default" w:ascii="Times New Roman" w:hAnsi="Times New Roman" w:eastAsia="宋体" w:cs="Times New Roman"/>
                <w:i w:val="0"/>
                <w:iCs w:val="0"/>
                <w:color w:val="000000"/>
                <w:kern w:val="0"/>
                <w:sz w:val="22"/>
                <w:szCs w:val="22"/>
                <w:u w:val="none"/>
                <w:lang w:val="en-US" w:eastAsia="zh-CN" w:bidi="ar"/>
              </w:rPr>
              <w:t>29.</w:t>
            </w:r>
            <w:r>
              <w:rPr>
                <w:rFonts w:hint="eastAsia" w:ascii="Times New Roman" w:hAnsi="Times New Roman" w:cs="Times New Roman"/>
                <w:i w:val="0"/>
                <w:iCs w:val="0"/>
                <w:color w:val="000000"/>
                <w:kern w:val="0"/>
                <w:sz w:val="22"/>
                <w:szCs w:val="22"/>
                <w:u w:val="none"/>
                <w:lang w:val="en-US" w:eastAsia="zh-CN" w:bidi="ar"/>
              </w:rPr>
              <w:t>76</w:t>
            </w:r>
            <w:r>
              <w:rPr>
                <w:rFonts w:hint="default" w:ascii="Times New Roman" w:hAnsi="Times New Roman" w:eastAsia="宋体" w:cs="Times New Roman"/>
                <w:i w:val="0"/>
                <w:iCs w:val="0"/>
                <w:color w:val="000000"/>
                <w:kern w:val="0"/>
                <w:sz w:val="22"/>
                <w:szCs w:val="22"/>
                <w:u w:val="none"/>
                <w:lang w:val="en-US" w:eastAsia="zh-CN" w:bidi="ar"/>
              </w:rPr>
              <w:t>%</w:t>
            </w:r>
          </w:p>
        </w:tc>
      </w:tr>
      <w:tr w14:paraId="62E0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continue"/>
            <w:vAlign w:val="center"/>
          </w:tcPr>
          <w:p w14:paraId="779C4CD0">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szCs w:val="21"/>
              </w:rPr>
            </w:pPr>
          </w:p>
        </w:tc>
        <w:tc>
          <w:tcPr>
            <w:tcW w:w="1920" w:type="dxa"/>
            <w:vAlign w:val="center"/>
          </w:tcPr>
          <w:p w14:paraId="423BBC60">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szCs w:val="21"/>
              </w:rPr>
            </w:pPr>
            <w:r>
              <w:rPr>
                <w:rFonts w:hint="eastAsia" w:ascii="Times New Roman" w:hAnsi="Times New Roman" w:cs="宋体"/>
                <w:szCs w:val="21"/>
              </w:rPr>
              <w:t>专业群课程平台</w:t>
            </w:r>
          </w:p>
        </w:tc>
        <w:tc>
          <w:tcPr>
            <w:tcW w:w="567" w:type="dxa"/>
            <w:vAlign w:val="center"/>
          </w:tcPr>
          <w:p w14:paraId="08B68F9C">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32</w:t>
            </w:r>
          </w:p>
        </w:tc>
        <w:tc>
          <w:tcPr>
            <w:tcW w:w="567" w:type="dxa"/>
            <w:vAlign w:val="center"/>
          </w:tcPr>
          <w:p w14:paraId="5EB01A41">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512</w:t>
            </w:r>
          </w:p>
        </w:tc>
        <w:tc>
          <w:tcPr>
            <w:tcW w:w="567" w:type="dxa"/>
            <w:vAlign w:val="center"/>
          </w:tcPr>
          <w:p w14:paraId="24EC0D80">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288</w:t>
            </w:r>
          </w:p>
        </w:tc>
        <w:tc>
          <w:tcPr>
            <w:tcW w:w="567" w:type="dxa"/>
            <w:vAlign w:val="center"/>
          </w:tcPr>
          <w:p w14:paraId="0ECEB1D5">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224</w:t>
            </w:r>
          </w:p>
        </w:tc>
        <w:tc>
          <w:tcPr>
            <w:tcW w:w="1494" w:type="dxa"/>
            <w:vAlign w:val="center"/>
          </w:tcPr>
          <w:p w14:paraId="2A88F30D">
            <w:pPr>
              <w:keepNext w:val="0"/>
              <w:keepLines w:val="0"/>
              <w:widowControl/>
              <w:suppressLineNumbers w:val="0"/>
              <w:jc w:val="center"/>
              <w:textAlignment w:val="center"/>
              <w:rPr>
                <w:rFonts w:hint="default" w:ascii="Times New Roman" w:hAnsi="Times New Roman" w:cs="Times New Roman"/>
                <w:szCs w:val="21"/>
              </w:rPr>
            </w:pPr>
            <w:r>
              <w:rPr>
                <w:rFonts w:hint="default" w:ascii="Times New Roman" w:hAnsi="Times New Roman" w:eastAsia="宋体" w:cs="Times New Roman"/>
                <w:i w:val="0"/>
                <w:iCs w:val="0"/>
                <w:color w:val="000000"/>
                <w:kern w:val="0"/>
                <w:sz w:val="22"/>
                <w:szCs w:val="22"/>
                <w:u w:val="none"/>
                <w:lang w:val="en-US" w:eastAsia="zh-CN" w:bidi="ar"/>
              </w:rPr>
              <w:t>19.</w:t>
            </w:r>
            <w:r>
              <w:rPr>
                <w:rFonts w:hint="eastAsia" w:ascii="Times New Roman" w:hAnsi="Times New Roman" w:cs="Times New Roman"/>
                <w:i w:val="0"/>
                <w:iCs w:val="0"/>
                <w:color w:val="000000"/>
                <w:kern w:val="0"/>
                <w:sz w:val="22"/>
                <w:szCs w:val="22"/>
                <w:u w:val="none"/>
                <w:lang w:val="en-US" w:eastAsia="zh-CN" w:bidi="ar"/>
              </w:rPr>
              <w:t>05</w:t>
            </w:r>
            <w:r>
              <w:rPr>
                <w:rFonts w:hint="default" w:ascii="Times New Roman" w:hAnsi="Times New Roman" w:eastAsia="宋体" w:cs="Times New Roman"/>
                <w:i w:val="0"/>
                <w:iCs w:val="0"/>
                <w:color w:val="000000"/>
                <w:kern w:val="0"/>
                <w:sz w:val="22"/>
                <w:szCs w:val="22"/>
                <w:u w:val="none"/>
                <w:lang w:val="en-US" w:eastAsia="zh-CN" w:bidi="ar"/>
              </w:rPr>
              <w:t>%</w:t>
            </w:r>
          </w:p>
        </w:tc>
      </w:tr>
      <w:tr w14:paraId="7B19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continue"/>
            <w:vAlign w:val="center"/>
          </w:tcPr>
          <w:p w14:paraId="6B432053">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szCs w:val="21"/>
              </w:rPr>
            </w:pPr>
          </w:p>
        </w:tc>
        <w:tc>
          <w:tcPr>
            <w:tcW w:w="1920" w:type="dxa"/>
            <w:vAlign w:val="center"/>
          </w:tcPr>
          <w:p w14:paraId="093C0259">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szCs w:val="21"/>
              </w:rPr>
            </w:pPr>
            <w:r>
              <w:rPr>
                <w:rFonts w:hint="eastAsia" w:ascii="Times New Roman" w:hAnsi="Times New Roman" w:cs="宋体"/>
                <w:szCs w:val="21"/>
              </w:rPr>
              <w:t>专业核心能力课程模块</w:t>
            </w:r>
          </w:p>
        </w:tc>
        <w:tc>
          <w:tcPr>
            <w:tcW w:w="567" w:type="dxa"/>
            <w:vAlign w:val="center"/>
          </w:tcPr>
          <w:p w14:paraId="5E32BCEA">
            <w:pPr>
              <w:keepNext w:val="0"/>
              <w:keepLines w:val="0"/>
              <w:widowControl/>
              <w:suppressLineNumbers w:val="0"/>
              <w:jc w:val="center"/>
              <w:textAlignment w:val="center"/>
              <w:rPr>
                <w:rFonts w:hint="default" w:ascii="Times New Roman" w:hAnsi="Times New Roman" w:eastAsia="宋体"/>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30</w:t>
            </w:r>
          </w:p>
        </w:tc>
        <w:tc>
          <w:tcPr>
            <w:tcW w:w="567" w:type="dxa"/>
            <w:vAlign w:val="center"/>
          </w:tcPr>
          <w:p w14:paraId="5B8639C5">
            <w:pPr>
              <w:keepNext w:val="0"/>
              <w:keepLines w:val="0"/>
              <w:widowControl/>
              <w:suppressLineNumbers w:val="0"/>
              <w:jc w:val="center"/>
              <w:textAlignment w:val="center"/>
              <w:rPr>
                <w:rFonts w:hint="default" w:ascii="Times New Roman" w:hAnsi="Times New Roman" w:eastAsia="宋体"/>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480</w:t>
            </w:r>
          </w:p>
        </w:tc>
        <w:tc>
          <w:tcPr>
            <w:tcW w:w="567" w:type="dxa"/>
            <w:vAlign w:val="center"/>
          </w:tcPr>
          <w:p w14:paraId="47630F76">
            <w:pPr>
              <w:keepNext w:val="0"/>
              <w:keepLines w:val="0"/>
              <w:widowControl/>
              <w:suppressLineNumbers w:val="0"/>
              <w:jc w:val="center"/>
              <w:textAlignment w:val="center"/>
              <w:rPr>
                <w:rFonts w:hint="default" w:ascii="Times New Roman" w:hAnsi="Times New Roman" w:eastAsia="宋体"/>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240</w:t>
            </w:r>
          </w:p>
        </w:tc>
        <w:tc>
          <w:tcPr>
            <w:tcW w:w="567" w:type="dxa"/>
            <w:vAlign w:val="center"/>
          </w:tcPr>
          <w:p w14:paraId="3E54F3FD">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240</w:t>
            </w:r>
          </w:p>
        </w:tc>
        <w:tc>
          <w:tcPr>
            <w:tcW w:w="1494" w:type="dxa"/>
            <w:vAlign w:val="center"/>
          </w:tcPr>
          <w:p w14:paraId="5C210DBF">
            <w:pPr>
              <w:keepNext w:val="0"/>
              <w:keepLines w:val="0"/>
              <w:widowControl/>
              <w:suppressLineNumbers w:val="0"/>
              <w:jc w:val="center"/>
              <w:textAlignment w:val="center"/>
              <w:rPr>
                <w:rFonts w:hint="default" w:ascii="Times New Roman" w:hAnsi="Times New Roman" w:cs="Times New Roman"/>
                <w:szCs w:val="21"/>
              </w:rPr>
            </w:pPr>
            <w:r>
              <w:rPr>
                <w:rFonts w:hint="default" w:ascii="Times New Roman" w:hAnsi="Times New Roman" w:eastAsia="宋体" w:cs="Times New Roman"/>
                <w:i w:val="0"/>
                <w:iCs w:val="0"/>
                <w:color w:val="000000"/>
                <w:kern w:val="0"/>
                <w:sz w:val="22"/>
                <w:szCs w:val="22"/>
                <w:u w:val="none"/>
                <w:lang w:val="en-US" w:eastAsia="zh-CN" w:bidi="ar"/>
              </w:rPr>
              <w:t>17.</w:t>
            </w:r>
            <w:r>
              <w:rPr>
                <w:rFonts w:hint="eastAsia" w:ascii="Times New Roman" w:hAnsi="Times New Roman" w:cs="Times New Roman"/>
                <w:i w:val="0"/>
                <w:iCs w:val="0"/>
                <w:color w:val="000000"/>
                <w:kern w:val="0"/>
                <w:sz w:val="22"/>
                <w:szCs w:val="22"/>
                <w:u w:val="none"/>
                <w:lang w:val="en-US" w:eastAsia="zh-CN" w:bidi="ar"/>
              </w:rPr>
              <w:t>8</w:t>
            </w:r>
            <w:r>
              <w:rPr>
                <w:rFonts w:hint="default" w:ascii="Times New Roman" w:hAnsi="Times New Roman" w:eastAsia="宋体" w:cs="Times New Roman"/>
                <w:i w:val="0"/>
                <w:iCs w:val="0"/>
                <w:color w:val="000000"/>
                <w:kern w:val="0"/>
                <w:sz w:val="22"/>
                <w:szCs w:val="22"/>
                <w:u w:val="none"/>
                <w:lang w:val="en-US" w:eastAsia="zh-CN" w:bidi="ar"/>
              </w:rPr>
              <w:t>6%</w:t>
            </w:r>
          </w:p>
        </w:tc>
      </w:tr>
      <w:tr w14:paraId="244F4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continue"/>
            <w:vAlign w:val="center"/>
          </w:tcPr>
          <w:p w14:paraId="10F64941">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szCs w:val="21"/>
              </w:rPr>
            </w:pPr>
          </w:p>
        </w:tc>
        <w:tc>
          <w:tcPr>
            <w:tcW w:w="1920" w:type="dxa"/>
            <w:vAlign w:val="center"/>
          </w:tcPr>
          <w:p w14:paraId="5364F989">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cs="宋体"/>
                <w:szCs w:val="21"/>
              </w:rPr>
            </w:pPr>
            <w:r>
              <w:rPr>
                <w:rFonts w:hint="eastAsia" w:ascii="Times New Roman" w:hAnsi="Times New Roman" w:cs="宋体"/>
                <w:szCs w:val="21"/>
              </w:rPr>
              <w:t>专业实践课程</w:t>
            </w:r>
          </w:p>
        </w:tc>
        <w:tc>
          <w:tcPr>
            <w:tcW w:w="567" w:type="dxa"/>
            <w:vAlign w:val="center"/>
          </w:tcPr>
          <w:p w14:paraId="63C5DC14">
            <w:pPr>
              <w:keepNext w:val="0"/>
              <w:keepLines w:val="0"/>
              <w:widowControl/>
              <w:suppressLineNumbers w:val="0"/>
              <w:jc w:val="center"/>
              <w:textAlignment w:val="center"/>
              <w:rPr>
                <w:rFonts w:hint="eastAsia" w:ascii="Times New Roman" w:hAnsi="Times New Roman" w:eastAsia="宋体"/>
                <w:szCs w:val="21"/>
                <w:lang w:eastAsia="zh-CN"/>
              </w:rPr>
            </w:pPr>
            <w:r>
              <w:rPr>
                <w:rFonts w:hint="default" w:ascii="Times New Roman" w:hAnsi="Times New Roman" w:eastAsia="宋体" w:cs="Times New Roman"/>
                <w:i w:val="0"/>
                <w:iCs w:val="0"/>
                <w:color w:val="000000"/>
                <w:kern w:val="0"/>
                <w:sz w:val="21"/>
                <w:szCs w:val="21"/>
                <w:u w:val="none"/>
                <w:lang w:val="en-US" w:eastAsia="zh-CN" w:bidi="ar"/>
              </w:rPr>
              <w:t>19</w:t>
            </w:r>
          </w:p>
        </w:tc>
        <w:tc>
          <w:tcPr>
            <w:tcW w:w="567" w:type="dxa"/>
            <w:vAlign w:val="center"/>
          </w:tcPr>
          <w:p w14:paraId="3898C6E7">
            <w:pPr>
              <w:keepNext w:val="0"/>
              <w:keepLines w:val="0"/>
              <w:widowControl/>
              <w:suppressLineNumbers w:val="0"/>
              <w:jc w:val="center"/>
              <w:textAlignment w:val="center"/>
              <w:rPr>
                <w:rFonts w:hint="default" w:ascii="Times New Roman" w:hAnsi="Times New Roman" w:eastAsia="宋体"/>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608</w:t>
            </w:r>
          </w:p>
        </w:tc>
        <w:tc>
          <w:tcPr>
            <w:tcW w:w="567" w:type="dxa"/>
            <w:vAlign w:val="center"/>
          </w:tcPr>
          <w:p w14:paraId="58136B60">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567" w:type="dxa"/>
            <w:vAlign w:val="center"/>
          </w:tcPr>
          <w:p w14:paraId="7C0B2B72">
            <w:pPr>
              <w:keepNext w:val="0"/>
              <w:keepLines w:val="0"/>
              <w:widowControl/>
              <w:suppressLineNumbers w:val="0"/>
              <w:jc w:val="center"/>
              <w:textAlignment w:val="center"/>
              <w:rPr>
                <w:rFonts w:hint="default" w:ascii="Times New Roman" w:hAnsi="Times New Roman" w:eastAsia="宋体"/>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608</w:t>
            </w:r>
          </w:p>
        </w:tc>
        <w:tc>
          <w:tcPr>
            <w:tcW w:w="1494" w:type="dxa"/>
            <w:vAlign w:val="center"/>
          </w:tcPr>
          <w:p w14:paraId="538EB1FE">
            <w:pPr>
              <w:keepNext w:val="0"/>
              <w:keepLines w:val="0"/>
              <w:widowControl/>
              <w:suppressLineNumbers w:val="0"/>
              <w:jc w:val="center"/>
              <w:textAlignment w:val="center"/>
              <w:rPr>
                <w:rFonts w:hint="default" w:ascii="Times New Roman" w:hAnsi="Times New Roman" w:cs="Times New Roman"/>
                <w:szCs w:val="21"/>
              </w:rPr>
            </w:pPr>
            <w:r>
              <w:rPr>
                <w:rFonts w:hint="default" w:ascii="Times New Roman" w:hAnsi="Times New Roman" w:eastAsia="宋体" w:cs="Times New Roman"/>
                <w:i w:val="0"/>
                <w:iCs w:val="0"/>
                <w:color w:val="000000"/>
                <w:kern w:val="0"/>
                <w:sz w:val="22"/>
                <w:szCs w:val="22"/>
                <w:u w:val="none"/>
                <w:lang w:val="en-US" w:eastAsia="zh-CN" w:bidi="ar"/>
              </w:rPr>
              <w:t>22.</w:t>
            </w:r>
            <w:r>
              <w:rPr>
                <w:rFonts w:hint="eastAsia" w:ascii="Times New Roman" w:hAnsi="Times New Roman" w:cs="Times New Roman"/>
                <w:i w:val="0"/>
                <w:iCs w:val="0"/>
                <w:color w:val="000000"/>
                <w:kern w:val="0"/>
                <w:sz w:val="22"/>
                <w:szCs w:val="22"/>
                <w:u w:val="none"/>
                <w:lang w:val="en-US" w:eastAsia="zh-CN" w:bidi="ar"/>
              </w:rPr>
              <w:t>62</w:t>
            </w:r>
            <w:r>
              <w:rPr>
                <w:rFonts w:hint="default" w:ascii="Times New Roman" w:hAnsi="Times New Roman" w:eastAsia="宋体" w:cs="Times New Roman"/>
                <w:i w:val="0"/>
                <w:iCs w:val="0"/>
                <w:color w:val="000000"/>
                <w:kern w:val="0"/>
                <w:sz w:val="22"/>
                <w:szCs w:val="22"/>
                <w:u w:val="none"/>
                <w:lang w:val="en-US" w:eastAsia="zh-CN" w:bidi="ar"/>
              </w:rPr>
              <w:t>%</w:t>
            </w:r>
          </w:p>
        </w:tc>
      </w:tr>
      <w:tr w14:paraId="7B6A4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79" w:type="dxa"/>
            <w:gridSpan w:val="2"/>
            <w:vAlign w:val="center"/>
          </w:tcPr>
          <w:p w14:paraId="107A88C2">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r>
              <w:rPr>
                <w:rFonts w:hint="eastAsia" w:ascii="Times New Roman" w:hAnsi="Times New Roman" w:cs="宋体"/>
                <w:szCs w:val="21"/>
              </w:rPr>
              <w:t>必修课合计</w:t>
            </w:r>
          </w:p>
        </w:tc>
        <w:tc>
          <w:tcPr>
            <w:tcW w:w="567" w:type="dxa"/>
            <w:vAlign w:val="center"/>
          </w:tcPr>
          <w:p w14:paraId="47DD3B97">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Times New Roman" w:hAnsi="Times New Roman" w:cs="Times New Roman"/>
                <w:i w:val="0"/>
                <w:iCs w:val="0"/>
                <w:color w:val="000000"/>
                <w:kern w:val="0"/>
                <w:sz w:val="21"/>
                <w:szCs w:val="21"/>
                <w:u w:val="none"/>
                <w:lang w:val="en-US" w:eastAsia="zh-CN" w:bidi="ar"/>
              </w:rPr>
              <w:t>8</w:t>
            </w:r>
          </w:p>
        </w:tc>
        <w:tc>
          <w:tcPr>
            <w:tcW w:w="567" w:type="dxa"/>
            <w:vAlign w:val="center"/>
          </w:tcPr>
          <w:p w14:paraId="0D43E3C7">
            <w:pPr>
              <w:keepNext w:val="0"/>
              <w:keepLines w:val="0"/>
              <w:widowControl/>
              <w:suppressLineNumbers w:val="0"/>
              <w:jc w:val="center"/>
              <w:textAlignment w:val="center"/>
              <w:rPr>
                <w:rFonts w:hint="default" w:ascii="Times New Roman" w:hAnsi="Times New Roman"/>
                <w:szCs w:val="21"/>
                <w:lang w:val="en-US"/>
              </w:rPr>
            </w:pP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Times New Roman" w:hAnsi="Times New Roman" w:cs="Times New Roman"/>
                <w:i w:val="0"/>
                <w:iCs w:val="0"/>
                <w:color w:val="000000"/>
                <w:kern w:val="0"/>
                <w:sz w:val="21"/>
                <w:szCs w:val="21"/>
                <w:u w:val="none"/>
                <w:lang w:val="en-US" w:eastAsia="zh-CN" w:bidi="ar"/>
              </w:rPr>
              <w:t>400</w:t>
            </w:r>
          </w:p>
        </w:tc>
        <w:tc>
          <w:tcPr>
            <w:tcW w:w="567" w:type="dxa"/>
            <w:vAlign w:val="center"/>
          </w:tcPr>
          <w:p w14:paraId="00860D8F">
            <w:pPr>
              <w:keepNext w:val="0"/>
              <w:keepLines w:val="0"/>
              <w:widowControl/>
              <w:suppressLineNumbers w:val="0"/>
              <w:jc w:val="center"/>
              <w:textAlignment w:val="center"/>
              <w:rPr>
                <w:rFonts w:hint="default" w:ascii="Times New Roman" w:hAnsi="Times New Roman"/>
                <w:szCs w:val="21"/>
                <w:lang w:val="en-US"/>
              </w:rPr>
            </w:pPr>
            <w:r>
              <w:rPr>
                <w:rFonts w:hint="default" w:ascii="Times New Roman" w:hAnsi="Times New Roman" w:eastAsia="宋体" w:cs="Times New Roman"/>
                <w:i w:val="0"/>
                <w:iCs w:val="0"/>
                <w:color w:val="000000"/>
                <w:kern w:val="0"/>
                <w:sz w:val="21"/>
                <w:szCs w:val="21"/>
                <w:u w:val="none"/>
                <w:lang w:val="en-US" w:eastAsia="zh-CN" w:bidi="ar"/>
              </w:rPr>
              <w:t>10</w:t>
            </w:r>
            <w:r>
              <w:rPr>
                <w:rFonts w:hint="eastAsia" w:ascii="Times New Roman" w:hAnsi="Times New Roman" w:cs="Times New Roman"/>
                <w:i w:val="0"/>
                <w:iCs w:val="0"/>
                <w:color w:val="000000"/>
                <w:kern w:val="0"/>
                <w:sz w:val="21"/>
                <w:szCs w:val="21"/>
                <w:u w:val="none"/>
                <w:lang w:val="en-US" w:eastAsia="zh-CN" w:bidi="ar"/>
              </w:rPr>
              <w:t>22</w:t>
            </w:r>
          </w:p>
        </w:tc>
        <w:tc>
          <w:tcPr>
            <w:tcW w:w="567" w:type="dxa"/>
            <w:vAlign w:val="center"/>
          </w:tcPr>
          <w:p w14:paraId="31C2C645">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1378</w:t>
            </w:r>
          </w:p>
        </w:tc>
        <w:tc>
          <w:tcPr>
            <w:tcW w:w="1494" w:type="dxa"/>
            <w:vAlign w:val="center"/>
          </w:tcPr>
          <w:p w14:paraId="183D1C10">
            <w:pPr>
              <w:keepNext w:val="0"/>
              <w:keepLines w:val="0"/>
              <w:widowControl/>
              <w:suppressLineNumbers w:val="0"/>
              <w:jc w:val="center"/>
              <w:textAlignment w:val="center"/>
              <w:rPr>
                <w:rFonts w:hint="default" w:ascii="Times New Roman" w:hAnsi="Times New Roman" w:cs="Times New Roman"/>
                <w:szCs w:val="21"/>
              </w:rPr>
            </w:pPr>
            <w:r>
              <w:rPr>
                <w:rFonts w:hint="default" w:ascii="Times New Roman" w:hAnsi="Times New Roman" w:eastAsia="宋体" w:cs="Times New Roman"/>
                <w:i w:val="0"/>
                <w:iCs w:val="0"/>
                <w:color w:val="000000"/>
                <w:kern w:val="0"/>
                <w:sz w:val="22"/>
                <w:szCs w:val="22"/>
                <w:u w:val="none"/>
                <w:lang w:val="en-US" w:eastAsia="zh-CN" w:bidi="ar"/>
              </w:rPr>
              <w:t>89.2</w:t>
            </w:r>
            <w:r>
              <w:rPr>
                <w:rFonts w:hint="eastAsia" w:ascii="Times New Roman" w:hAnsi="Times New Roman" w:cs="Times New Roman"/>
                <w:i w:val="0"/>
                <w:iCs w:val="0"/>
                <w:color w:val="000000"/>
                <w:kern w:val="0"/>
                <w:sz w:val="22"/>
                <w:szCs w:val="22"/>
                <w:u w:val="none"/>
                <w:lang w:val="en-US" w:eastAsia="zh-CN" w:bidi="ar"/>
              </w:rPr>
              <w:t>9</w:t>
            </w:r>
            <w:r>
              <w:rPr>
                <w:rFonts w:hint="default" w:ascii="Times New Roman" w:hAnsi="Times New Roman" w:eastAsia="宋体" w:cs="Times New Roman"/>
                <w:i w:val="0"/>
                <w:iCs w:val="0"/>
                <w:color w:val="000000"/>
                <w:kern w:val="0"/>
                <w:sz w:val="22"/>
                <w:szCs w:val="22"/>
                <w:u w:val="none"/>
                <w:lang w:val="en-US" w:eastAsia="zh-CN" w:bidi="ar"/>
              </w:rPr>
              <w:t>%</w:t>
            </w:r>
          </w:p>
        </w:tc>
      </w:tr>
      <w:tr w14:paraId="56878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restart"/>
            <w:vAlign w:val="center"/>
          </w:tcPr>
          <w:p w14:paraId="38009D5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r>
              <w:rPr>
                <w:rFonts w:hint="eastAsia" w:ascii="Times New Roman" w:hAnsi="Times New Roman" w:cs="宋体"/>
                <w:szCs w:val="21"/>
              </w:rPr>
              <w:t>选修课</w:t>
            </w:r>
          </w:p>
        </w:tc>
        <w:tc>
          <w:tcPr>
            <w:tcW w:w="1920" w:type="dxa"/>
            <w:vAlign w:val="center"/>
          </w:tcPr>
          <w:p w14:paraId="0AA0ACC2">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szCs w:val="21"/>
              </w:rPr>
            </w:pPr>
            <w:r>
              <w:rPr>
                <w:rFonts w:hint="eastAsia" w:ascii="Times New Roman" w:hAnsi="Times New Roman" w:cs="宋体"/>
                <w:szCs w:val="21"/>
              </w:rPr>
              <w:t>素质能力选修课程平台</w:t>
            </w:r>
          </w:p>
        </w:tc>
        <w:tc>
          <w:tcPr>
            <w:tcW w:w="567" w:type="dxa"/>
            <w:vAlign w:val="center"/>
          </w:tcPr>
          <w:p w14:paraId="51105103">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567" w:type="dxa"/>
            <w:vAlign w:val="center"/>
          </w:tcPr>
          <w:p w14:paraId="7A00C551">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128</w:t>
            </w:r>
          </w:p>
        </w:tc>
        <w:tc>
          <w:tcPr>
            <w:tcW w:w="567" w:type="dxa"/>
            <w:vAlign w:val="center"/>
          </w:tcPr>
          <w:p w14:paraId="0A9E9D7B">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96</w:t>
            </w:r>
          </w:p>
        </w:tc>
        <w:tc>
          <w:tcPr>
            <w:tcW w:w="567" w:type="dxa"/>
            <w:vAlign w:val="center"/>
          </w:tcPr>
          <w:p w14:paraId="020C1E47">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32</w:t>
            </w:r>
          </w:p>
        </w:tc>
        <w:tc>
          <w:tcPr>
            <w:tcW w:w="1494" w:type="dxa"/>
            <w:vAlign w:val="center"/>
          </w:tcPr>
          <w:p w14:paraId="25F22BD0">
            <w:pPr>
              <w:keepNext w:val="0"/>
              <w:keepLines w:val="0"/>
              <w:widowControl/>
              <w:suppressLineNumbers w:val="0"/>
              <w:jc w:val="center"/>
              <w:textAlignment w:val="center"/>
              <w:rPr>
                <w:rFonts w:hint="default" w:ascii="Times New Roman" w:hAnsi="Times New Roman" w:cs="Times New Roman"/>
                <w:szCs w:val="21"/>
              </w:rPr>
            </w:pPr>
            <w:r>
              <w:rPr>
                <w:rFonts w:hint="default" w:ascii="Times New Roman" w:hAnsi="Times New Roman" w:eastAsia="宋体" w:cs="Times New Roman"/>
                <w:i w:val="0"/>
                <w:iCs w:val="0"/>
                <w:color w:val="000000"/>
                <w:kern w:val="0"/>
                <w:sz w:val="22"/>
                <w:szCs w:val="22"/>
                <w:u w:val="none"/>
                <w:lang w:val="en-US" w:eastAsia="zh-CN" w:bidi="ar"/>
              </w:rPr>
              <w:t>4.7</w:t>
            </w:r>
            <w:r>
              <w:rPr>
                <w:rFonts w:hint="eastAsia" w:ascii="Times New Roman" w:hAnsi="Times New Roman" w:cs="Times New Roman"/>
                <w:i w:val="0"/>
                <w:iCs w:val="0"/>
                <w:color w:val="000000"/>
                <w:kern w:val="0"/>
                <w:sz w:val="22"/>
                <w:szCs w:val="22"/>
                <w:u w:val="none"/>
                <w:lang w:val="en-US" w:eastAsia="zh-CN" w:bidi="ar"/>
              </w:rPr>
              <w:t>6</w:t>
            </w:r>
            <w:r>
              <w:rPr>
                <w:rFonts w:hint="default" w:ascii="Times New Roman" w:hAnsi="Times New Roman" w:eastAsia="宋体" w:cs="Times New Roman"/>
                <w:i w:val="0"/>
                <w:iCs w:val="0"/>
                <w:color w:val="000000"/>
                <w:kern w:val="0"/>
                <w:sz w:val="22"/>
                <w:szCs w:val="22"/>
                <w:u w:val="none"/>
                <w:lang w:val="en-US" w:eastAsia="zh-CN" w:bidi="ar"/>
              </w:rPr>
              <w:t>%</w:t>
            </w:r>
          </w:p>
        </w:tc>
      </w:tr>
      <w:tr w14:paraId="5D433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Merge w:val="continue"/>
            <w:vAlign w:val="center"/>
          </w:tcPr>
          <w:p w14:paraId="29A74F88">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szCs w:val="21"/>
              </w:rPr>
            </w:pPr>
          </w:p>
        </w:tc>
        <w:tc>
          <w:tcPr>
            <w:tcW w:w="1920" w:type="dxa"/>
            <w:vAlign w:val="center"/>
          </w:tcPr>
          <w:p w14:paraId="12A2CF01">
            <w:pPr>
              <w:keepNext w:val="0"/>
              <w:keepLines w:val="0"/>
              <w:pageBreakBefore w:val="0"/>
              <w:widowControl w:val="0"/>
              <w:kinsoku/>
              <w:wordWrap/>
              <w:overflowPunct/>
              <w:topLinePunct w:val="0"/>
              <w:autoSpaceDE/>
              <w:autoSpaceDN/>
              <w:bidi w:val="0"/>
              <w:adjustRightInd/>
              <w:snapToGrid/>
              <w:spacing w:line="288" w:lineRule="auto"/>
              <w:textAlignment w:val="auto"/>
              <w:rPr>
                <w:rFonts w:ascii="Times New Roman" w:hAnsi="Times New Roman"/>
                <w:szCs w:val="21"/>
              </w:rPr>
            </w:pPr>
            <w:r>
              <w:rPr>
                <w:rFonts w:hint="eastAsia" w:ascii="Times New Roman" w:hAnsi="Times New Roman" w:cs="宋体"/>
                <w:szCs w:val="21"/>
              </w:rPr>
              <w:t>专业拓展选修课程模块</w:t>
            </w:r>
          </w:p>
        </w:tc>
        <w:tc>
          <w:tcPr>
            <w:tcW w:w="567" w:type="dxa"/>
            <w:vAlign w:val="center"/>
          </w:tcPr>
          <w:p w14:paraId="0AEC0E7E">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567" w:type="dxa"/>
            <w:vAlign w:val="center"/>
          </w:tcPr>
          <w:p w14:paraId="1CF4A2EF">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160</w:t>
            </w:r>
          </w:p>
        </w:tc>
        <w:tc>
          <w:tcPr>
            <w:tcW w:w="567" w:type="dxa"/>
            <w:vAlign w:val="center"/>
          </w:tcPr>
          <w:p w14:paraId="701B7646">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112</w:t>
            </w:r>
          </w:p>
        </w:tc>
        <w:tc>
          <w:tcPr>
            <w:tcW w:w="567" w:type="dxa"/>
            <w:vAlign w:val="center"/>
          </w:tcPr>
          <w:p w14:paraId="68955842">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1494" w:type="dxa"/>
            <w:vAlign w:val="center"/>
          </w:tcPr>
          <w:p w14:paraId="4467CD7E">
            <w:pPr>
              <w:keepNext w:val="0"/>
              <w:keepLines w:val="0"/>
              <w:widowControl/>
              <w:suppressLineNumbers w:val="0"/>
              <w:jc w:val="center"/>
              <w:textAlignment w:val="center"/>
              <w:rPr>
                <w:rFonts w:hint="default" w:ascii="Times New Roman" w:hAnsi="Times New Roman" w:cs="Times New Roman"/>
                <w:szCs w:val="21"/>
              </w:rPr>
            </w:pPr>
            <w:r>
              <w:rPr>
                <w:rFonts w:hint="default" w:ascii="Times New Roman" w:hAnsi="Times New Roman" w:eastAsia="宋体" w:cs="Times New Roman"/>
                <w:i w:val="0"/>
                <w:iCs w:val="0"/>
                <w:color w:val="000000"/>
                <w:kern w:val="0"/>
                <w:sz w:val="22"/>
                <w:szCs w:val="22"/>
                <w:u w:val="none"/>
                <w:lang w:val="en-US" w:eastAsia="zh-CN" w:bidi="ar"/>
              </w:rPr>
              <w:t>5.9</w:t>
            </w:r>
            <w:r>
              <w:rPr>
                <w:rFonts w:hint="eastAsia" w:ascii="Times New Roman" w:hAnsi="Times New Roman" w:cs="Times New Roman"/>
                <w:i w:val="0"/>
                <w:iCs w:val="0"/>
                <w:color w:val="000000"/>
                <w:kern w:val="0"/>
                <w:sz w:val="22"/>
                <w:szCs w:val="22"/>
                <w:u w:val="none"/>
                <w:lang w:val="en-US" w:eastAsia="zh-CN" w:bidi="ar"/>
              </w:rPr>
              <w:t>5</w:t>
            </w:r>
            <w:r>
              <w:rPr>
                <w:rFonts w:hint="default" w:ascii="Times New Roman" w:hAnsi="Times New Roman" w:eastAsia="宋体" w:cs="Times New Roman"/>
                <w:i w:val="0"/>
                <w:iCs w:val="0"/>
                <w:color w:val="000000"/>
                <w:kern w:val="0"/>
                <w:sz w:val="22"/>
                <w:szCs w:val="22"/>
                <w:u w:val="none"/>
                <w:lang w:val="en-US" w:eastAsia="zh-CN" w:bidi="ar"/>
              </w:rPr>
              <w:t>%</w:t>
            </w:r>
          </w:p>
        </w:tc>
      </w:tr>
      <w:tr w14:paraId="0F4D6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879" w:type="dxa"/>
            <w:gridSpan w:val="2"/>
            <w:vAlign w:val="center"/>
          </w:tcPr>
          <w:p w14:paraId="7757506B">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r>
              <w:rPr>
                <w:rFonts w:hint="eastAsia" w:ascii="Times New Roman" w:hAnsi="Times New Roman" w:cs="宋体"/>
                <w:szCs w:val="21"/>
              </w:rPr>
              <w:t>选修课合计</w:t>
            </w:r>
          </w:p>
        </w:tc>
        <w:tc>
          <w:tcPr>
            <w:tcW w:w="567" w:type="dxa"/>
            <w:vAlign w:val="center"/>
          </w:tcPr>
          <w:p w14:paraId="6BB510C1">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18</w:t>
            </w:r>
          </w:p>
        </w:tc>
        <w:tc>
          <w:tcPr>
            <w:tcW w:w="567" w:type="dxa"/>
            <w:vAlign w:val="center"/>
          </w:tcPr>
          <w:p w14:paraId="1C50ADEF">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288</w:t>
            </w:r>
          </w:p>
        </w:tc>
        <w:tc>
          <w:tcPr>
            <w:tcW w:w="567" w:type="dxa"/>
            <w:vAlign w:val="center"/>
          </w:tcPr>
          <w:p w14:paraId="5E2D5A00">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208</w:t>
            </w:r>
          </w:p>
        </w:tc>
        <w:tc>
          <w:tcPr>
            <w:tcW w:w="567" w:type="dxa"/>
            <w:vAlign w:val="center"/>
          </w:tcPr>
          <w:p w14:paraId="0CE2AA57">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80</w:t>
            </w:r>
          </w:p>
        </w:tc>
        <w:tc>
          <w:tcPr>
            <w:tcW w:w="1494" w:type="dxa"/>
            <w:vAlign w:val="center"/>
          </w:tcPr>
          <w:p w14:paraId="6EAD7424">
            <w:pPr>
              <w:keepNext w:val="0"/>
              <w:keepLines w:val="0"/>
              <w:widowControl/>
              <w:suppressLineNumbers w:val="0"/>
              <w:jc w:val="center"/>
              <w:textAlignment w:val="center"/>
              <w:rPr>
                <w:rFonts w:hint="default" w:ascii="Times New Roman" w:hAnsi="Times New Roman" w:cs="Times New Roman"/>
                <w:szCs w:val="21"/>
              </w:rPr>
            </w:pPr>
            <w:r>
              <w:rPr>
                <w:rFonts w:hint="default" w:ascii="Times New Roman" w:hAnsi="Times New Roman" w:eastAsia="宋体" w:cs="Times New Roman"/>
                <w:i w:val="0"/>
                <w:iCs w:val="0"/>
                <w:color w:val="000000"/>
                <w:kern w:val="0"/>
                <w:sz w:val="22"/>
                <w:szCs w:val="22"/>
                <w:u w:val="none"/>
                <w:lang w:val="en-US" w:eastAsia="zh-CN" w:bidi="ar"/>
              </w:rPr>
              <w:t>10.7</w:t>
            </w:r>
            <w:r>
              <w:rPr>
                <w:rFonts w:hint="eastAsia" w:ascii="Times New Roman" w:hAnsi="Times New Roman" w:cs="Times New Roman"/>
                <w:i w:val="0"/>
                <w:iCs w:val="0"/>
                <w:color w:val="000000"/>
                <w:kern w:val="0"/>
                <w:sz w:val="22"/>
                <w:szCs w:val="22"/>
                <w:u w:val="none"/>
                <w:lang w:val="en-US" w:eastAsia="zh-CN" w:bidi="ar"/>
              </w:rPr>
              <w:t>1</w:t>
            </w:r>
            <w:r>
              <w:rPr>
                <w:rFonts w:hint="default" w:ascii="Times New Roman" w:hAnsi="Times New Roman" w:eastAsia="宋体" w:cs="Times New Roman"/>
                <w:i w:val="0"/>
                <w:iCs w:val="0"/>
                <w:color w:val="000000"/>
                <w:kern w:val="0"/>
                <w:sz w:val="22"/>
                <w:szCs w:val="22"/>
                <w:u w:val="none"/>
                <w:lang w:val="en-US" w:eastAsia="zh-CN" w:bidi="ar"/>
              </w:rPr>
              <w:t>%</w:t>
            </w:r>
          </w:p>
        </w:tc>
      </w:tr>
      <w:tr w14:paraId="3B965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2879" w:type="dxa"/>
            <w:gridSpan w:val="2"/>
            <w:vMerge w:val="restart"/>
            <w:vAlign w:val="center"/>
          </w:tcPr>
          <w:p w14:paraId="28627154">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cs="宋体"/>
                <w:szCs w:val="21"/>
              </w:rPr>
            </w:pPr>
            <w:r>
              <w:rPr>
                <w:rFonts w:hint="eastAsia" w:ascii="Times New Roman" w:hAnsi="Times New Roman" w:cs="宋体"/>
                <w:szCs w:val="21"/>
              </w:rPr>
              <w:t>总计</w:t>
            </w:r>
          </w:p>
        </w:tc>
        <w:tc>
          <w:tcPr>
            <w:tcW w:w="567" w:type="dxa"/>
            <w:vMerge w:val="restart"/>
            <w:vAlign w:val="center"/>
          </w:tcPr>
          <w:p w14:paraId="63A26168">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145</w:t>
            </w:r>
          </w:p>
        </w:tc>
        <w:tc>
          <w:tcPr>
            <w:tcW w:w="567" w:type="dxa"/>
            <w:vMerge w:val="restart"/>
            <w:vAlign w:val="center"/>
          </w:tcPr>
          <w:p w14:paraId="677FADF8">
            <w:pPr>
              <w:keepNext w:val="0"/>
              <w:keepLines w:val="0"/>
              <w:widowControl/>
              <w:suppressLineNumbers w:val="0"/>
              <w:jc w:val="center"/>
              <w:textAlignment w:val="center"/>
              <w:rPr>
                <w:rFonts w:hint="default" w:ascii="Times New Roman" w:hAnsi="Times New Roman"/>
                <w:szCs w:val="21"/>
                <w:lang w:val="en-US"/>
              </w:rPr>
            </w:pPr>
            <w:r>
              <w:rPr>
                <w:rFonts w:hint="default" w:ascii="Times New Roman" w:hAnsi="Times New Roman" w:eastAsia="宋体" w:cs="Times New Roman"/>
                <w:i w:val="0"/>
                <w:iCs w:val="0"/>
                <w:color w:val="000000"/>
                <w:kern w:val="0"/>
                <w:sz w:val="21"/>
                <w:szCs w:val="21"/>
                <w:u w:val="none"/>
                <w:lang w:val="en-US" w:eastAsia="zh-CN" w:bidi="ar"/>
              </w:rPr>
              <w:t>26</w:t>
            </w:r>
            <w:r>
              <w:rPr>
                <w:rFonts w:hint="eastAsia" w:ascii="Times New Roman" w:hAnsi="Times New Roman" w:cs="Times New Roman"/>
                <w:i w:val="0"/>
                <w:iCs w:val="0"/>
                <w:color w:val="000000"/>
                <w:kern w:val="0"/>
                <w:sz w:val="21"/>
                <w:szCs w:val="21"/>
                <w:u w:val="none"/>
                <w:lang w:val="en-US" w:eastAsia="zh-CN" w:bidi="ar"/>
              </w:rPr>
              <w:t>88</w:t>
            </w:r>
          </w:p>
        </w:tc>
        <w:tc>
          <w:tcPr>
            <w:tcW w:w="567" w:type="dxa"/>
            <w:vMerge w:val="restart"/>
            <w:vAlign w:val="center"/>
          </w:tcPr>
          <w:p w14:paraId="2841DF1C">
            <w:pPr>
              <w:keepNext w:val="0"/>
              <w:keepLines w:val="0"/>
              <w:widowControl/>
              <w:suppressLineNumbers w:val="0"/>
              <w:jc w:val="center"/>
              <w:textAlignment w:val="center"/>
              <w:rPr>
                <w:rFonts w:hint="default" w:ascii="Times New Roman" w:hAnsi="Times New Roman"/>
                <w:szCs w:val="21"/>
                <w:lang w:val="en-US"/>
              </w:rPr>
            </w:pP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Times New Roman" w:hAnsi="Times New Roman" w:cs="Times New Roman"/>
                <w:i w:val="0"/>
                <w:iCs w:val="0"/>
                <w:color w:val="000000"/>
                <w:kern w:val="0"/>
                <w:sz w:val="21"/>
                <w:szCs w:val="21"/>
                <w:u w:val="none"/>
                <w:lang w:val="en-US" w:eastAsia="zh-CN" w:bidi="ar"/>
              </w:rPr>
              <w:t>30</w:t>
            </w:r>
          </w:p>
        </w:tc>
        <w:tc>
          <w:tcPr>
            <w:tcW w:w="567" w:type="dxa"/>
            <w:vMerge w:val="restart"/>
            <w:vAlign w:val="center"/>
          </w:tcPr>
          <w:p w14:paraId="0218EAC0">
            <w:pPr>
              <w:keepNext w:val="0"/>
              <w:keepLines w:val="0"/>
              <w:widowControl/>
              <w:suppressLineNumbers w:val="0"/>
              <w:jc w:val="center"/>
              <w:textAlignment w:val="center"/>
              <w:rPr>
                <w:rFonts w:ascii="Times New Roman" w:hAnsi="Times New Roman"/>
                <w:szCs w:val="21"/>
              </w:rPr>
            </w:pPr>
            <w:r>
              <w:rPr>
                <w:rFonts w:hint="default" w:ascii="Times New Roman" w:hAnsi="Times New Roman" w:eastAsia="宋体" w:cs="Times New Roman"/>
                <w:i w:val="0"/>
                <w:iCs w:val="0"/>
                <w:color w:val="000000"/>
                <w:kern w:val="0"/>
                <w:sz w:val="21"/>
                <w:szCs w:val="21"/>
                <w:u w:val="none"/>
                <w:lang w:val="en-US" w:eastAsia="zh-CN" w:bidi="ar"/>
              </w:rPr>
              <w:t>1458</w:t>
            </w:r>
          </w:p>
        </w:tc>
        <w:tc>
          <w:tcPr>
            <w:tcW w:w="1494" w:type="dxa"/>
            <w:vAlign w:val="center"/>
          </w:tcPr>
          <w:p w14:paraId="10F2765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r>
              <w:rPr>
                <w:rFonts w:hint="eastAsia" w:ascii="Times New Roman" w:hAnsi="Times New Roman"/>
                <w:szCs w:val="21"/>
              </w:rPr>
              <w:t>实践学时占</w:t>
            </w:r>
          </w:p>
          <w:p w14:paraId="40B35A27">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r>
              <w:rPr>
                <w:rFonts w:hint="eastAsia" w:ascii="Times New Roman" w:hAnsi="Times New Roman"/>
                <w:szCs w:val="21"/>
              </w:rPr>
              <w:t>总课时比例</w:t>
            </w:r>
          </w:p>
        </w:tc>
      </w:tr>
      <w:tr w14:paraId="77AA6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879" w:type="dxa"/>
            <w:gridSpan w:val="2"/>
            <w:vMerge w:val="continue"/>
            <w:vAlign w:val="center"/>
          </w:tcPr>
          <w:p w14:paraId="110F0ED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cs="宋体"/>
                <w:szCs w:val="21"/>
              </w:rPr>
            </w:pPr>
          </w:p>
        </w:tc>
        <w:tc>
          <w:tcPr>
            <w:tcW w:w="567" w:type="dxa"/>
            <w:vMerge w:val="continue"/>
            <w:vAlign w:val="center"/>
          </w:tcPr>
          <w:p w14:paraId="09B98C8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p>
        </w:tc>
        <w:tc>
          <w:tcPr>
            <w:tcW w:w="567" w:type="dxa"/>
            <w:vMerge w:val="continue"/>
            <w:vAlign w:val="center"/>
          </w:tcPr>
          <w:p w14:paraId="2E4FD30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p>
        </w:tc>
        <w:tc>
          <w:tcPr>
            <w:tcW w:w="567" w:type="dxa"/>
            <w:vMerge w:val="continue"/>
            <w:vAlign w:val="center"/>
          </w:tcPr>
          <w:p w14:paraId="475FAD27">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p>
        </w:tc>
        <w:tc>
          <w:tcPr>
            <w:tcW w:w="567" w:type="dxa"/>
            <w:vMerge w:val="continue"/>
            <w:vAlign w:val="center"/>
          </w:tcPr>
          <w:p w14:paraId="3C828371">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p>
        </w:tc>
        <w:tc>
          <w:tcPr>
            <w:tcW w:w="1494" w:type="dxa"/>
            <w:vAlign w:val="center"/>
          </w:tcPr>
          <w:p w14:paraId="75F94A7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ascii="Times New Roman" w:hAnsi="Times New Roman"/>
                <w:szCs w:val="21"/>
              </w:rPr>
            </w:pPr>
            <w:r>
              <w:rPr>
                <w:rFonts w:hint="eastAsia" w:ascii="Times New Roman" w:hAnsi="Times New Roman"/>
                <w:szCs w:val="21"/>
                <w:lang w:val="en-US" w:eastAsia="zh-CN"/>
              </w:rPr>
              <w:t>54.24</w:t>
            </w:r>
            <w:r>
              <w:rPr>
                <w:rFonts w:hint="eastAsia" w:ascii="Times New Roman" w:hAnsi="Times New Roman"/>
                <w:szCs w:val="21"/>
              </w:rPr>
              <w:t>%</w:t>
            </w:r>
          </w:p>
        </w:tc>
      </w:tr>
    </w:tbl>
    <w:p w14:paraId="5EDDDE29">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textAlignment w:val="auto"/>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（四）岗课赛证融通</w:t>
      </w:r>
    </w:p>
    <w:p w14:paraId="00A0A12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center"/>
        <w:textAlignment w:val="auto"/>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表6  岗课赛证融通对应表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815"/>
        <w:gridCol w:w="2528"/>
        <w:gridCol w:w="2682"/>
      </w:tblGrid>
      <w:tr w14:paraId="2AE10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405" w:type="dxa"/>
            <w:vAlign w:val="center"/>
          </w:tcPr>
          <w:p w14:paraId="2D52982E">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hint="eastAsia" w:ascii="Times New Roman" w:hAnsi="Times New Roman"/>
                <w:b/>
                <w:spacing w:val="0"/>
                <w:sz w:val="21"/>
                <w:szCs w:val="21"/>
                <w:lang w:val="en-US"/>
              </w:rPr>
            </w:pPr>
            <w:r>
              <w:rPr>
                <w:rFonts w:hint="eastAsia" w:ascii="Times New Roman" w:hAnsi="Times New Roman"/>
                <w:b/>
                <w:spacing w:val="0"/>
                <w:sz w:val="21"/>
                <w:szCs w:val="21"/>
                <w:lang w:val="en-US"/>
              </w:rPr>
              <w:t>课程名称</w:t>
            </w:r>
          </w:p>
        </w:tc>
        <w:tc>
          <w:tcPr>
            <w:tcW w:w="815" w:type="dxa"/>
            <w:vAlign w:val="center"/>
          </w:tcPr>
          <w:p w14:paraId="54A4D5BB">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hint="eastAsia" w:ascii="Times New Roman" w:hAnsi="Times New Roman"/>
                <w:b/>
                <w:spacing w:val="0"/>
                <w:sz w:val="21"/>
                <w:szCs w:val="21"/>
                <w:lang w:val="en-US"/>
              </w:rPr>
            </w:pPr>
            <w:r>
              <w:rPr>
                <w:rFonts w:hint="eastAsia" w:ascii="Times New Roman" w:hAnsi="Times New Roman"/>
                <w:b/>
                <w:spacing w:val="0"/>
                <w:sz w:val="21"/>
                <w:szCs w:val="21"/>
                <w:lang w:val="en-US"/>
              </w:rPr>
              <w:t>学分</w:t>
            </w:r>
          </w:p>
        </w:tc>
        <w:tc>
          <w:tcPr>
            <w:tcW w:w="2528" w:type="dxa"/>
            <w:vAlign w:val="center"/>
          </w:tcPr>
          <w:p w14:paraId="52A8550A">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hint="eastAsia" w:ascii="Times New Roman" w:hAnsi="Times New Roman"/>
                <w:b/>
                <w:spacing w:val="0"/>
                <w:sz w:val="21"/>
                <w:szCs w:val="21"/>
                <w:lang w:val="en-US"/>
              </w:rPr>
            </w:pPr>
            <w:r>
              <w:rPr>
                <w:rFonts w:hint="eastAsia" w:ascii="Times New Roman" w:hAnsi="Times New Roman"/>
                <w:b/>
                <w:spacing w:val="0"/>
                <w:sz w:val="21"/>
                <w:szCs w:val="21"/>
                <w:lang w:val="en-US"/>
              </w:rPr>
              <w:t>对应的赛项</w:t>
            </w:r>
          </w:p>
        </w:tc>
        <w:tc>
          <w:tcPr>
            <w:tcW w:w="2682" w:type="dxa"/>
            <w:vAlign w:val="center"/>
          </w:tcPr>
          <w:p w14:paraId="1ED34A95">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hint="eastAsia" w:ascii="Times New Roman" w:hAnsi="Times New Roman"/>
                <w:b/>
                <w:spacing w:val="0"/>
                <w:sz w:val="21"/>
                <w:szCs w:val="21"/>
                <w:lang w:val="en-US"/>
              </w:rPr>
            </w:pPr>
            <w:r>
              <w:rPr>
                <w:rFonts w:hint="eastAsia" w:ascii="Times New Roman" w:hAnsi="Times New Roman"/>
                <w:b/>
                <w:spacing w:val="0"/>
                <w:sz w:val="21"/>
                <w:szCs w:val="21"/>
                <w:lang w:val="en-US"/>
              </w:rPr>
              <w:t>对应的证书</w:t>
            </w:r>
          </w:p>
        </w:tc>
      </w:tr>
      <w:tr w14:paraId="7940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05" w:type="dxa"/>
            <w:vAlign w:val="center"/>
          </w:tcPr>
          <w:p w14:paraId="1642B960">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hint="eastAsia" w:ascii="Times New Roman" w:hAnsi="Times New Roman" w:cs="仿宋" w:eastAsiaTheme="minorEastAsia"/>
                <w:spacing w:val="0"/>
                <w:sz w:val="21"/>
                <w:szCs w:val="21"/>
                <w:lang w:val="en-US"/>
              </w:rPr>
              <w:t>信息技术</w:t>
            </w:r>
          </w:p>
        </w:tc>
        <w:tc>
          <w:tcPr>
            <w:tcW w:w="815" w:type="dxa"/>
            <w:vAlign w:val="center"/>
          </w:tcPr>
          <w:p w14:paraId="18CE4390">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ascii="Times New Roman" w:hAnsi="Times New Roman" w:cs="仿宋" w:eastAsiaTheme="minorEastAsia"/>
                <w:spacing w:val="0"/>
                <w:sz w:val="21"/>
                <w:szCs w:val="21"/>
                <w:lang w:val="en-US"/>
              </w:rPr>
              <w:t>4</w:t>
            </w:r>
          </w:p>
        </w:tc>
        <w:tc>
          <w:tcPr>
            <w:tcW w:w="2528" w:type="dxa"/>
            <w:vAlign w:val="center"/>
          </w:tcPr>
          <w:p w14:paraId="3C029AD1">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ascii="Times New Roman" w:hAnsi="Times New Roman" w:cs="仿宋" w:eastAsiaTheme="minorEastAsia"/>
                <w:spacing w:val="0"/>
                <w:sz w:val="21"/>
                <w:szCs w:val="21"/>
                <w:lang w:val="en-US"/>
              </w:rPr>
              <w:t>全国职业院校技能大赛</w:t>
            </w:r>
            <w:r>
              <w:rPr>
                <w:rFonts w:hint="eastAsia" w:ascii="Times New Roman" w:hAnsi="Times New Roman" w:cs="仿宋" w:eastAsiaTheme="minorEastAsia"/>
                <w:spacing w:val="0"/>
                <w:sz w:val="21"/>
                <w:szCs w:val="21"/>
                <w:lang w:val="en-US"/>
              </w:rPr>
              <w:t>（</w:t>
            </w:r>
            <w:r>
              <w:rPr>
                <w:rFonts w:ascii="Times New Roman" w:hAnsi="Times New Roman" w:cs="仿宋" w:eastAsiaTheme="minorEastAsia"/>
                <w:spacing w:val="0"/>
                <w:sz w:val="21"/>
                <w:szCs w:val="21"/>
                <w:lang w:val="en-US"/>
              </w:rPr>
              <w:t>信息安全管理与评估</w:t>
            </w:r>
            <w:r>
              <w:rPr>
                <w:rFonts w:hint="eastAsia" w:ascii="Times New Roman" w:hAnsi="Times New Roman" w:cs="仿宋" w:eastAsiaTheme="minorEastAsia"/>
                <w:spacing w:val="0"/>
                <w:sz w:val="21"/>
                <w:szCs w:val="21"/>
                <w:lang w:val="en-US"/>
              </w:rPr>
              <w:t>）</w:t>
            </w:r>
          </w:p>
        </w:tc>
        <w:tc>
          <w:tcPr>
            <w:tcW w:w="2682" w:type="dxa"/>
            <w:vAlign w:val="center"/>
          </w:tcPr>
          <w:p w14:paraId="4AFA23E9">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hint="eastAsia" w:ascii="Times New Roman" w:hAnsi="Times New Roman" w:cs="仿宋" w:eastAsiaTheme="minorEastAsia"/>
                <w:spacing w:val="0"/>
                <w:sz w:val="21"/>
                <w:szCs w:val="21"/>
                <w:lang w:val="en-US"/>
              </w:rPr>
              <w:t>全国软件水平考试</w:t>
            </w:r>
          </w:p>
        </w:tc>
      </w:tr>
      <w:tr w14:paraId="4D3AC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05" w:type="dxa"/>
            <w:vAlign w:val="center"/>
          </w:tcPr>
          <w:p w14:paraId="37F98ACD">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hint="eastAsia" w:ascii="Times New Roman" w:hAnsi="Times New Roman"/>
                <w:spacing w:val="0"/>
                <w:sz w:val="21"/>
                <w:szCs w:val="21"/>
                <w:lang w:val="en-US"/>
              </w:rPr>
              <w:t>程序设计基础</w:t>
            </w:r>
          </w:p>
        </w:tc>
        <w:tc>
          <w:tcPr>
            <w:tcW w:w="815" w:type="dxa"/>
            <w:vAlign w:val="center"/>
          </w:tcPr>
          <w:p w14:paraId="7B4EA120">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ascii="Times New Roman" w:hAnsi="Times New Roman" w:cs="仿宋" w:eastAsiaTheme="minorEastAsia"/>
                <w:spacing w:val="0"/>
                <w:sz w:val="21"/>
                <w:szCs w:val="21"/>
                <w:lang w:val="en-US"/>
              </w:rPr>
              <w:t>4</w:t>
            </w:r>
          </w:p>
        </w:tc>
        <w:tc>
          <w:tcPr>
            <w:tcW w:w="2528" w:type="dxa"/>
            <w:vAlign w:val="center"/>
          </w:tcPr>
          <w:p w14:paraId="128853D8">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ascii="Times New Roman" w:hAnsi="Times New Roman" w:cs="仿宋" w:eastAsiaTheme="minorEastAsia"/>
                <w:spacing w:val="0"/>
                <w:sz w:val="21"/>
                <w:szCs w:val="21"/>
                <w:lang w:val="en-US"/>
              </w:rPr>
              <w:t>ACM</w:t>
            </w:r>
            <w:r>
              <w:rPr>
                <w:rFonts w:hint="eastAsia" w:ascii="Times New Roman" w:hAnsi="Times New Roman" w:cs="仿宋" w:eastAsiaTheme="minorEastAsia"/>
                <w:spacing w:val="0"/>
                <w:sz w:val="21"/>
                <w:szCs w:val="21"/>
                <w:lang w:val="en-US"/>
              </w:rPr>
              <w:t>国际大学生程序设计竞赛</w:t>
            </w:r>
          </w:p>
        </w:tc>
        <w:tc>
          <w:tcPr>
            <w:tcW w:w="2682" w:type="dxa"/>
            <w:vAlign w:val="center"/>
          </w:tcPr>
          <w:p w14:paraId="13054BD4">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ascii="Times New Roman" w:hAnsi="Times New Roman" w:cs="仿宋" w:eastAsiaTheme="minorEastAsia"/>
                <w:spacing w:val="0"/>
                <w:sz w:val="21"/>
                <w:szCs w:val="21"/>
                <w:lang w:val="en-US"/>
              </w:rPr>
              <w:t>计算机技术与软件专业技术资格（水平）考试</w:t>
            </w:r>
          </w:p>
        </w:tc>
      </w:tr>
      <w:tr w14:paraId="5BC15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05" w:type="dxa"/>
            <w:vAlign w:val="center"/>
          </w:tcPr>
          <w:p w14:paraId="63D72954">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hint="eastAsia" w:ascii="Times New Roman" w:hAnsi="Times New Roman"/>
                <w:spacing w:val="0"/>
                <w:sz w:val="21"/>
                <w:szCs w:val="21"/>
                <w:lang w:val="en-US"/>
              </w:rPr>
              <w:t>深度学习应用</w:t>
            </w:r>
          </w:p>
        </w:tc>
        <w:tc>
          <w:tcPr>
            <w:tcW w:w="815" w:type="dxa"/>
            <w:vAlign w:val="center"/>
          </w:tcPr>
          <w:p w14:paraId="50595B6C">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ascii="Times New Roman" w:hAnsi="Times New Roman" w:cs="仿宋" w:eastAsiaTheme="minorEastAsia"/>
                <w:spacing w:val="0"/>
                <w:sz w:val="21"/>
                <w:szCs w:val="21"/>
                <w:lang w:val="en-US"/>
              </w:rPr>
              <w:t>4</w:t>
            </w:r>
          </w:p>
        </w:tc>
        <w:tc>
          <w:tcPr>
            <w:tcW w:w="2528" w:type="dxa"/>
            <w:vAlign w:val="center"/>
          </w:tcPr>
          <w:p w14:paraId="0F152B42">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hint="eastAsia" w:ascii="Times New Roman" w:hAnsi="Times New Roman" w:cs="仿宋" w:eastAsiaTheme="minorEastAsia"/>
                <w:spacing w:val="0"/>
                <w:sz w:val="21"/>
                <w:szCs w:val="21"/>
                <w:lang w:val="en-US"/>
              </w:rPr>
              <w:t xml:space="preserve">中国高校计算机大赛 </w:t>
            </w:r>
            <w:r>
              <w:rPr>
                <w:rFonts w:ascii="Times New Roman" w:hAnsi="Times New Roman" w:cs="仿宋" w:eastAsiaTheme="minorEastAsia"/>
                <w:spacing w:val="0"/>
                <w:sz w:val="21"/>
                <w:szCs w:val="21"/>
                <w:lang w:val="en-US"/>
              </w:rPr>
              <w:t xml:space="preserve">— </w:t>
            </w:r>
            <w:r>
              <w:rPr>
                <w:rFonts w:hint="eastAsia" w:ascii="Times New Roman" w:hAnsi="Times New Roman" w:cs="仿宋" w:eastAsiaTheme="minorEastAsia"/>
                <w:spacing w:val="0"/>
                <w:sz w:val="21"/>
                <w:szCs w:val="21"/>
                <w:lang w:val="en-US"/>
              </w:rPr>
              <w:t>人工智能创意赛</w:t>
            </w:r>
          </w:p>
        </w:tc>
        <w:tc>
          <w:tcPr>
            <w:tcW w:w="2682" w:type="dxa"/>
            <w:vAlign w:val="center"/>
          </w:tcPr>
          <w:p w14:paraId="3A294178">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hint="eastAsia" w:ascii="Times New Roman" w:hAnsi="Times New Roman" w:cs="仿宋" w:eastAsiaTheme="minorEastAsia"/>
                <w:spacing w:val="0"/>
                <w:sz w:val="21"/>
                <w:szCs w:val="21"/>
                <w:lang w:val="en-US"/>
              </w:rPr>
              <w:t>人工智能训练职业技能等级证书</w:t>
            </w:r>
          </w:p>
        </w:tc>
      </w:tr>
      <w:tr w14:paraId="3B859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405" w:type="dxa"/>
            <w:vAlign w:val="center"/>
          </w:tcPr>
          <w:p w14:paraId="5C1492CF">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hint="eastAsia" w:ascii="Times New Roman" w:hAnsi="Times New Roman"/>
                <w:spacing w:val="0"/>
                <w:sz w:val="21"/>
                <w:szCs w:val="21"/>
                <w:lang w:val="en-US"/>
              </w:rPr>
              <w:t>人工智能综合项目开发</w:t>
            </w:r>
          </w:p>
        </w:tc>
        <w:tc>
          <w:tcPr>
            <w:tcW w:w="815" w:type="dxa"/>
            <w:vAlign w:val="center"/>
          </w:tcPr>
          <w:p w14:paraId="1C50E6A5">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ascii="Times New Roman" w:hAnsi="Times New Roman" w:cs="仿宋" w:eastAsiaTheme="minorEastAsia"/>
                <w:spacing w:val="0"/>
                <w:sz w:val="21"/>
                <w:szCs w:val="21"/>
                <w:lang w:val="en-US"/>
              </w:rPr>
              <w:t>2</w:t>
            </w:r>
          </w:p>
        </w:tc>
        <w:tc>
          <w:tcPr>
            <w:tcW w:w="2528" w:type="dxa"/>
            <w:vAlign w:val="center"/>
          </w:tcPr>
          <w:p w14:paraId="66ACFA71">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hint="eastAsia" w:ascii="Times New Roman" w:hAnsi="Times New Roman" w:cs="仿宋" w:eastAsiaTheme="minorEastAsia"/>
                <w:spacing w:val="0"/>
                <w:sz w:val="21"/>
                <w:szCs w:val="21"/>
                <w:lang w:val="en-US"/>
              </w:rPr>
              <w:t>互联网</w:t>
            </w:r>
            <w:r>
              <w:rPr>
                <w:rFonts w:ascii="Times New Roman" w:hAnsi="Times New Roman" w:cs="仿宋" w:eastAsiaTheme="minorEastAsia"/>
                <w:spacing w:val="0"/>
                <w:sz w:val="21"/>
                <w:szCs w:val="21"/>
                <w:lang w:val="en-US"/>
              </w:rPr>
              <w:t>+</w:t>
            </w:r>
            <w:r>
              <w:rPr>
                <w:rFonts w:hint="eastAsia" w:ascii="Times New Roman" w:hAnsi="Times New Roman" w:cs="仿宋" w:eastAsiaTheme="minorEastAsia"/>
                <w:spacing w:val="0"/>
                <w:sz w:val="21"/>
                <w:szCs w:val="21"/>
                <w:lang w:val="en-US"/>
              </w:rPr>
              <w:t>创新创业大赛</w:t>
            </w:r>
          </w:p>
        </w:tc>
        <w:tc>
          <w:tcPr>
            <w:tcW w:w="2682" w:type="dxa"/>
            <w:vAlign w:val="center"/>
          </w:tcPr>
          <w:p w14:paraId="1510AB3A">
            <w:pPr>
              <w:pStyle w:val="2"/>
              <w:keepNext w:val="0"/>
              <w:keepLines w:val="0"/>
              <w:pageBreakBefore w:val="0"/>
              <w:widowControl w:val="0"/>
              <w:kinsoku/>
              <w:wordWrap/>
              <w:overflowPunct/>
              <w:topLinePunct w:val="0"/>
              <w:autoSpaceDE w:val="0"/>
              <w:autoSpaceDN w:val="0"/>
              <w:bidi w:val="0"/>
              <w:adjustRightInd/>
              <w:snapToGrid/>
              <w:spacing w:line="288" w:lineRule="auto"/>
              <w:ind w:firstLine="0" w:firstLineChars="0"/>
              <w:jc w:val="center"/>
              <w:textAlignment w:val="auto"/>
              <w:rPr>
                <w:rFonts w:ascii="Times New Roman" w:hAnsi="Times New Roman"/>
                <w:spacing w:val="0"/>
                <w:sz w:val="21"/>
                <w:szCs w:val="21"/>
                <w:lang w:val="en-US"/>
              </w:rPr>
            </w:pPr>
            <w:r>
              <w:rPr>
                <w:rFonts w:hint="eastAsia" w:ascii="Times New Roman" w:hAnsi="Times New Roman" w:cs="仿宋" w:eastAsiaTheme="minorEastAsia"/>
                <w:spacing w:val="0"/>
                <w:sz w:val="21"/>
                <w:szCs w:val="21"/>
                <w:lang w:val="en-US"/>
              </w:rPr>
              <w:t>全国互联网大学生创新创业大赛金、银、铜奖证书</w:t>
            </w:r>
          </w:p>
        </w:tc>
      </w:tr>
    </w:tbl>
    <w:p w14:paraId="61F3F9AC">
      <w:pPr>
        <w:keepNext w:val="0"/>
        <w:keepLines w:val="0"/>
        <w:pageBreakBefore w:val="0"/>
        <w:kinsoku/>
        <w:wordWrap/>
        <w:overflowPunct/>
        <w:topLinePunct w:val="0"/>
        <w:bidi w:val="0"/>
        <w:adjustRightInd w:val="0"/>
        <w:snapToGrid w:val="0"/>
        <w:spacing w:before="156" w:beforeLines="50" w:line="360" w:lineRule="auto"/>
        <w:ind w:firstLine="480" w:firstLineChars="200"/>
        <w:textAlignment w:val="auto"/>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（五）校企合作承担课程</w:t>
      </w:r>
    </w:p>
    <w:p w14:paraId="67BE1AA4">
      <w:pPr>
        <w:keepNext w:val="0"/>
        <w:keepLines w:val="0"/>
        <w:pageBreakBefore w:val="0"/>
        <w:kinsoku/>
        <w:wordWrap/>
        <w:overflowPunct/>
        <w:topLinePunct w:val="0"/>
        <w:bidi w:val="0"/>
        <w:adjustRightInd w:val="0"/>
        <w:snapToGrid w:val="0"/>
        <w:spacing w:line="360" w:lineRule="auto"/>
        <w:ind w:firstLine="480" w:firstLineChars="200"/>
        <w:jc w:val="center"/>
        <w:textAlignment w:val="auto"/>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表7  校企合作承担课程表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0"/>
        <w:gridCol w:w="750"/>
        <w:gridCol w:w="2085"/>
        <w:gridCol w:w="1215"/>
        <w:gridCol w:w="1882"/>
      </w:tblGrid>
      <w:tr w14:paraId="5807D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blHeader/>
          <w:jc w:val="center"/>
        </w:trPr>
        <w:tc>
          <w:tcPr>
            <w:tcW w:w="2590" w:type="dxa"/>
            <w:vAlign w:val="center"/>
          </w:tcPr>
          <w:p w14:paraId="0310F9A5">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spacing w:val="-2"/>
                <w:lang w:val="en-US"/>
              </w:rPr>
            </w:pPr>
            <w:r>
              <w:rPr>
                <w:rFonts w:hint="eastAsia" w:ascii="Times New Roman" w:hAnsi="Times New Roman" w:cs="仿宋" w:eastAsiaTheme="minorEastAsia"/>
                <w:b/>
                <w:spacing w:val="-2"/>
                <w:lang w:val="en-US"/>
              </w:rPr>
              <w:t>课程名称</w:t>
            </w:r>
          </w:p>
        </w:tc>
        <w:tc>
          <w:tcPr>
            <w:tcW w:w="750" w:type="dxa"/>
            <w:vAlign w:val="center"/>
          </w:tcPr>
          <w:p w14:paraId="3D45F048">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spacing w:val="-2"/>
                <w:lang w:val="en-US"/>
              </w:rPr>
            </w:pPr>
            <w:r>
              <w:rPr>
                <w:rFonts w:hint="eastAsia" w:ascii="Times New Roman" w:hAnsi="Times New Roman" w:cs="仿宋" w:eastAsiaTheme="minorEastAsia"/>
                <w:b/>
                <w:spacing w:val="-2"/>
                <w:lang w:val="en-US"/>
              </w:rPr>
              <w:t>学分</w:t>
            </w:r>
          </w:p>
        </w:tc>
        <w:tc>
          <w:tcPr>
            <w:tcW w:w="2085" w:type="dxa"/>
            <w:vAlign w:val="center"/>
          </w:tcPr>
          <w:p w14:paraId="3F1FBC9F">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spacing w:val="-2"/>
                <w:lang w:val="en-US"/>
              </w:rPr>
            </w:pPr>
            <w:r>
              <w:rPr>
                <w:rFonts w:hint="eastAsia" w:ascii="Times New Roman" w:hAnsi="Times New Roman" w:cs="仿宋" w:eastAsiaTheme="minorEastAsia"/>
                <w:b/>
                <w:spacing w:val="-2"/>
                <w:lang w:val="en-US"/>
              </w:rPr>
              <w:t>企业名称</w:t>
            </w:r>
          </w:p>
        </w:tc>
        <w:tc>
          <w:tcPr>
            <w:tcW w:w="1215" w:type="dxa"/>
            <w:vAlign w:val="center"/>
          </w:tcPr>
          <w:p w14:paraId="3F93EEA9">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spacing w:val="-2"/>
                <w:lang w:val="en-US"/>
              </w:rPr>
            </w:pPr>
            <w:r>
              <w:rPr>
                <w:rFonts w:hint="eastAsia" w:ascii="Times New Roman" w:hAnsi="Times New Roman" w:cs="仿宋" w:eastAsiaTheme="minorEastAsia"/>
                <w:b/>
                <w:spacing w:val="-2"/>
                <w:lang w:val="en-US"/>
              </w:rPr>
              <w:t>授课方式</w:t>
            </w:r>
          </w:p>
        </w:tc>
        <w:tc>
          <w:tcPr>
            <w:tcW w:w="1882" w:type="dxa"/>
            <w:vAlign w:val="center"/>
          </w:tcPr>
          <w:p w14:paraId="2937AD80">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spacing w:val="-2"/>
                <w:lang w:val="en-US"/>
              </w:rPr>
            </w:pPr>
            <w:r>
              <w:rPr>
                <w:rFonts w:hint="eastAsia" w:ascii="Times New Roman" w:hAnsi="Times New Roman" w:cs="仿宋" w:eastAsiaTheme="minorEastAsia"/>
                <w:b/>
                <w:spacing w:val="-2"/>
                <w:lang w:val="en-US"/>
              </w:rPr>
              <w:t>承担课程学时比例</w:t>
            </w:r>
          </w:p>
        </w:tc>
      </w:tr>
      <w:tr w14:paraId="4C439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3F79AE01">
            <w:pPr>
              <w:keepNext w:val="0"/>
              <w:keepLines w:val="0"/>
              <w:pageBreakBefore w:val="0"/>
              <w:widowControl/>
              <w:kinsoku/>
              <w:wordWrap/>
              <w:overflowPunct/>
              <w:topLinePunct w:val="0"/>
              <w:bidi w:val="0"/>
              <w:snapToGrid/>
              <w:spacing w:line="288" w:lineRule="auto"/>
              <w:jc w:val="center"/>
              <w:textAlignment w:val="auto"/>
              <w:rPr>
                <w:rFonts w:hint="eastAsia" w:ascii="Times New Roman" w:hAnsi="Times New Roman"/>
                <w:spacing w:val="0"/>
                <w:kern w:val="0"/>
                <w:sz w:val="21"/>
                <w:szCs w:val="21"/>
              </w:rPr>
            </w:pPr>
            <w:r>
              <w:rPr>
                <w:rFonts w:hint="eastAsia" w:ascii="Times New Roman" w:hAnsi="Times New Roman" w:eastAsia="宋体" w:cs="宋体"/>
                <w:spacing w:val="0"/>
                <w:kern w:val="0"/>
                <w:sz w:val="21"/>
                <w:szCs w:val="21"/>
                <w:lang w:val="zh-CN" w:eastAsia="zh-CN" w:bidi="zh-CN"/>
              </w:rPr>
              <w:t>Pytho</w:t>
            </w:r>
            <w:r>
              <w:rPr>
                <w:rFonts w:hint="eastAsia" w:ascii="Times New Roman" w:hAnsi="Times New Roman" w:cs="宋体"/>
                <w:spacing w:val="0"/>
                <w:kern w:val="0"/>
                <w:sz w:val="21"/>
                <w:szCs w:val="21"/>
                <w:lang w:val="en-US" w:eastAsia="zh-CN" w:bidi="zh-CN"/>
              </w:rPr>
              <w:t>n</w:t>
            </w:r>
            <w:r>
              <w:rPr>
                <w:rFonts w:hint="eastAsia" w:ascii="Times New Roman" w:hAnsi="Times New Roman"/>
                <w:spacing w:val="0"/>
                <w:sz w:val="21"/>
                <w:szCs w:val="21"/>
              </w:rPr>
              <w:t>程序设计</w:t>
            </w:r>
          </w:p>
        </w:tc>
        <w:tc>
          <w:tcPr>
            <w:tcW w:w="750" w:type="dxa"/>
            <w:vAlign w:val="center"/>
          </w:tcPr>
          <w:p w14:paraId="3A15378D">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5B00F83C">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4F3FF1BC">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63298E44">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6E462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59560776">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Python高级编程</w:t>
            </w:r>
          </w:p>
        </w:tc>
        <w:tc>
          <w:tcPr>
            <w:tcW w:w="750" w:type="dxa"/>
            <w:vAlign w:val="center"/>
          </w:tcPr>
          <w:p w14:paraId="5469161A">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5E81D449">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35B9E37D">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37590CA0">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4398D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13EA7C95">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数据分析与可视化</w:t>
            </w:r>
          </w:p>
        </w:tc>
        <w:tc>
          <w:tcPr>
            <w:tcW w:w="750" w:type="dxa"/>
            <w:vAlign w:val="center"/>
          </w:tcPr>
          <w:p w14:paraId="25BA0A04">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6D1F0388">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59D76E91">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38B99BC0">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048A3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36673380">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计算机视觉应用</w:t>
            </w:r>
          </w:p>
        </w:tc>
        <w:tc>
          <w:tcPr>
            <w:tcW w:w="750" w:type="dxa"/>
            <w:vAlign w:val="center"/>
          </w:tcPr>
          <w:p w14:paraId="302F914A">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2BE58AEB">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200F1458">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7D8C2591">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4AA9A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5579F796">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OpenCV图像处理及应用</w:t>
            </w:r>
          </w:p>
        </w:tc>
        <w:tc>
          <w:tcPr>
            <w:tcW w:w="750" w:type="dxa"/>
            <w:vAlign w:val="center"/>
          </w:tcPr>
          <w:p w14:paraId="431C1254">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26F7FC61">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1299E33E">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34AF785F">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5AC1B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03312BF3">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深度学习应用</w:t>
            </w:r>
          </w:p>
        </w:tc>
        <w:tc>
          <w:tcPr>
            <w:tcW w:w="750" w:type="dxa"/>
            <w:vAlign w:val="center"/>
          </w:tcPr>
          <w:p w14:paraId="106FBE54">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29E56713">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60B0041D">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5B9ABFEC">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5B87C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22DBA9EF">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自然语言处理及应用</w:t>
            </w:r>
          </w:p>
        </w:tc>
        <w:tc>
          <w:tcPr>
            <w:tcW w:w="750" w:type="dxa"/>
            <w:vAlign w:val="center"/>
          </w:tcPr>
          <w:p w14:paraId="6012E9BF">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509E3FDE">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62050EAC">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7710D351">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4246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7C2B6B5C">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机器学习应用</w:t>
            </w:r>
          </w:p>
        </w:tc>
        <w:tc>
          <w:tcPr>
            <w:tcW w:w="750" w:type="dxa"/>
            <w:vAlign w:val="center"/>
          </w:tcPr>
          <w:p w14:paraId="28C29A8A">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4CAF6C2F">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00D62EEE">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33D30A7F">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2761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20524D9C">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云计算基础架构平台应用</w:t>
            </w:r>
          </w:p>
        </w:tc>
        <w:tc>
          <w:tcPr>
            <w:tcW w:w="750" w:type="dxa"/>
            <w:vAlign w:val="center"/>
          </w:tcPr>
          <w:p w14:paraId="10780D27">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eastAsia="zh-CN"/>
              </w:rPr>
            </w:pPr>
            <w:r>
              <w:rPr>
                <w:rFonts w:hint="eastAsia" w:ascii="Times New Roman" w:hAnsi="Times New Roman" w:cs="仿宋" w:eastAsiaTheme="minorEastAsia"/>
                <w:b w:val="0"/>
                <w:bCs w:val="0"/>
                <w:spacing w:val="0"/>
                <w:sz w:val="21"/>
                <w:szCs w:val="21"/>
                <w:lang w:val="en-US" w:eastAsia="zh-CN"/>
              </w:rPr>
              <w:t>2</w:t>
            </w:r>
          </w:p>
        </w:tc>
        <w:tc>
          <w:tcPr>
            <w:tcW w:w="2085" w:type="dxa"/>
            <w:vAlign w:val="center"/>
          </w:tcPr>
          <w:p w14:paraId="689D3C79">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7325EDB5">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111D2D58">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eastAsia="zh-CN"/>
              </w:rPr>
              <w:t>1.5</w:t>
            </w:r>
            <w:r>
              <w:rPr>
                <w:rFonts w:hint="eastAsia" w:ascii="Times New Roman" w:hAnsi="Times New Roman" w:cs="仿宋" w:eastAsiaTheme="minorEastAsia"/>
                <w:spacing w:val="0"/>
                <w:sz w:val="21"/>
                <w:szCs w:val="21"/>
                <w:lang w:val="en-US"/>
              </w:rPr>
              <w:t>%</w:t>
            </w:r>
          </w:p>
        </w:tc>
      </w:tr>
      <w:tr w14:paraId="4FEDD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0AEBC16D">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olor w:val="000000"/>
                <w:spacing w:val="0"/>
                <w:sz w:val="21"/>
                <w:szCs w:val="21"/>
              </w:rPr>
              <w:t>电商销售数据分析系统</w:t>
            </w:r>
          </w:p>
        </w:tc>
        <w:tc>
          <w:tcPr>
            <w:tcW w:w="750" w:type="dxa"/>
            <w:vAlign w:val="center"/>
          </w:tcPr>
          <w:p w14:paraId="11682BD9">
            <w:pPr>
              <w:pStyle w:val="4"/>
              <w:keepNext w:val="0"/>
              <w:keepLines w:val="0"/>
              <w:pageBreakBefore w:val="0"/>
              <w:kinsoku/>
              <w:wordWrap/>
              <w:overflowPunct/>
              <w:topLinePunct w:val="0"/>
              <w:bidi w:val="0"/>
              <w:adjustRightInd w:val="0"/>
              <w:snapToGrid/>
              <w:spacing w:line="288" w:lineRule="auto"/>
              <w:jc w:val="center"/>
              <w:textAlignment w:val="auto"/>
              <w:rPr>
                <w:rFonts w:hint="default" w:ascii="Times New Roman" w:hAnsi="Times New Roman" w:cs="仿宋" w:eastAsiaTheme="minorEastAsia"/>
                <w:b w:val="0"/>
                <w:bCs w:val="0"/>
                <w:spacing w:val="0"/>
                <w:sz w:val="21"/>
                <w:szCs w:val="21"/>
                <w:lang w:val="en-US" w:eastAsia="zh-CN"/>
              </w:rPr>
            </w:pPr>
            <w:r>
              <w:rPr>
                <w:rFonts w:hint="eastAsia" w:ascii="Times New Roman" w:hAnsi="Times New Roman" w:eastAsiaTheme="minorEastAsia"/>
                <w:b w:val="0"/>
                <w:bCs w:val="0"/>
                <w:color w:val="000000"/>
                <w:spacing w:val="0"/>
                <w:sz w:val="21"/>
                <w:szCs w:val="21"/>
                <w:lang w:val="en-US" w:eastAsia="zh-CN"/>
              </w:rPr>
              <w:t>1.5</w:t>
            </w:r>
          </w:p>
        </w:tc>
        <w:tc>
          <w:tcPr>
            <w:tcW w:w="2085" w:type="dxa"/>
            <w:vAlign w:val="center"/>
          </w:tcPr>
          <w:p w14:paraId="6466CE9D">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5711525F">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4E91F195">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1.5%</w:t>
            </w:r>
          </w:p>
        </w:tc>
      </w:tr>
      <w:tr w14:paraId="78624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4C17C166">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olor w:val="000000"/>
                <w:spacing w:val="0"/>
                <w:sz w:val="21"/>
                <w:szCs w:val="21"/>
              </w:rPr>
              <w:t>AIGC应用实践</w:t>
            </w:r>
          </w:p>
        </w:tc>
        <w:tc>
          <w:tcPr>
            <w:tcW w:w="750" w:type="dxa"/>
            <w:vAlign w:val="center"/>
          </w:tcPr>
          <w:p w14:paraId="46634178">
            <w:pPr>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eastAsiaTheme="minorEastAsia"/>
                <w:b w:val="0"/>
                <w:bCs w:val="0"/>
                <w:color w:val="000000"/>
                <w:spacing w:val="0"/>
                <w:sz w:val="21"/>
                <w:szCs w:val="21"/>
                <w:lang w:val="en-US" w:eastAsia="zh-CN"/>
              </w:rPr>
              <w:t>1.5</w:t>
            </w:r>
          </w:p>
        </w:tc>
        <w:tc>
          <w:tcPr>
            <w:tcW w:w="2085" w:type="dxa"/>
            <w:vAlign w:val="center"/>
          </w:tcPr>
          <w:p w14:paraId="68D36325">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108F7862">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6B09F754">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1.5%</w:t>
            </w:r>
          </w:p>
        </w:tc>
      </w:tr>
      <w:tr w14:paraId="5D73D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4360BD5B">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olor w:val="000000"/>
                <w:spacing w:val="0"/>
                <w:sz w:val="21"/>
                <w:szCs w:val="21"/>
              </w:rPr>
              <w:t>智能终端程序开发</w:t>
            </w:r>
          </w:p>
        </w:tc>
        <w:tc>
          <w:tcPr>
            <w:tcW w:w="750" w:type="dxa"/>
            <w:vAlign w:val="center"/>
          </w:tcPr>
          <w:p w14:paraId="714D1496">
            <w:pPr>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eastAsiaTheme="minorEastAsia"/>
                <w:b w:val="0"/>
                <w:bCs w:val="0"/>
                <w:color w:val="000000"/>
                <w:spacing w:val="0"/>
                <w:sz w:val="21"/>
                <w:szCs w:val="21"/>
                <w:lang w:val="en-US" w:eastAsia="zh-CN"/>
              </w:rPr>
              <w:t>1.5</w:t>
            </w:r>
          </w:p>
        </w:tc>
        <w:tc>
          <w:tcPr>
            <w:tcW w:w="2085" w:type="dxa"/>
            <w:vAlign w:val="center"/>
          </w:tcPr>
          <w:p w14:paraId="351BB81A">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03728FCC">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5D032A1F">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0.7%</w:t>
            </w:r>
          </w:p>
        </w:tc>
      </w:tr>
      <w:tr w14:paraId="4F609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792CCAFB">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olor w:val="000000"/>
                <w:spacing w:val="0"/>
                <w:sz w:val="21"/>
                <w:szCs w:val="21"/>
              </w:rPr>
              <w:t>人工智能数据服务</w:t>
            </w:r>
          </w:p>
        </w:tc>
        <w:tc>
          <w:tcPr>
            <w:tcW w:w="750" w:type="dxa"/>
            <w:vAlign w:val="center"/>
          </w:tcPr>
          <w:p w14:paraId="4673EE3A">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eastAsiaTheme="minorEastAsia"/>
                <w:b w:val="0"/>
                <w:bCs w:val="0"/>
                <w:color w:val="000000"/>
                <w:spacing w:val="0"/>
                <w:sz w:val="21"/>
                <w:szCs w:val="21"/>
                <w:lang w:val="en-US" w:eastAsia="zh-CN"/>
              </w:rPr>
              <w:t>1.5</w:t>
            </w:r>
          </w:p>
        </w:tc>
        <w:tc>
          <w:tcPr>
            <w:tcW w:w="2085" w:type="dxa"/>
            <w:vAlign w:val="center"/>
          </w:tcPr>
          <w:p w14:paraId="68870866">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1F5A2F63">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61D8A5E1">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1.5%</w:t>
            </w:r>
          </w:p>
        </w:tc>
      </w:tr>
      <w:tr w14:paraId="4A97A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00514688">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Python Web应用</w:t>
            </w:r>
          </w:p>
        </w:tc>
        <w:tc>
          <w:tcPr>
            <w:tcW w:w="750" w:type="dxa"/>
            <w:vAlign w:val="center"/>
          </w:tcPr>
          <w:p w14:paraId="490B7ACA">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587277BE">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3A688C84">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57E36B49">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06C29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7C32FDFC">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spacing w:val="0"/>
                <w:sz w:val="21"/>
                <w:szCs w:val="21"/>
              </w:rPr>
              <w:t>Python网络爬虫</w:t>
            </w:r>
          </w:p>
        </w:tc>
        <w:tc>
          <w:tcPr>
            <w:tcW w:w="750" w:type="dxa"/>
            <w:vAlign w:val="center"/>
          </w:tcPr>
          <w:p w14:paraId="4B469A04">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6E8F73D3">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105B66D5">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1D84B28D">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r w14:paraId="2F204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590" w:type="dxa"/>
            <w:vAlign w:val="center"/>
          </w:tcPr>
          <w:p w14:paraId="7B7CA709">
            <w:pPr>
              <w:keepNext w:val="0"/>
              <w:keepLines w:val="0"/>
              <w:pageBreakBefore w:val="0"/>
              <w:widowControl/>
              <w:kinsoku/>
              <w:wordWrap/>
              <w:overflowPunct/>
              <w:topLinePunct w:val="0"/>
              <w:bidi w:val="0"/>
              <w:snapToGrid/>
              <w:spacing w:line="288" w:lineRule="auto"/>
              <w:jc w:val="center"/>
              <w:textAlignment w:val="auto"/>
              <w:rPr>
                <w:rFonts w:hint="eastAsia" w:ascii="Times New Roman" w:hAnsi="Times New Roman" w:eastAsia="宋体"/>
                <w:spacing w:val="0"/>
                <w:kern w:val="0"/>
                <w:sz w:val="21"/>
                <w:szCs w:val="21"/>
                <w:lang w:val="en-US" w:eastAsia="zh-CN"/>
              </w:rPr>
            </w:pPr>
            <w:r>
              <w:rPr>
                <w:rFonts w:hint="eastAsia" w:ascii="Times New Roman" w:hAnsi="Times New Roman"/>
                <w:spacing w:val="0"/>
                <w:sz w:val="21"/>
                <w:szCs w:val="21"/>
              </w:rPr>
              <w:t>少儿编程</w:t>
            </w:r>
          </w:p>
        </w:tc>
        <w:tc>
          <w:tcPr>
            <w:tcW w:w="750" w:type="dxa"/>
            <w:vAlign w:val="center"/>
          </w:tcPr>
          <w:p w14:paraId="782104D8">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b w:val="0"/>
                <w:bCs w:val="0"/>
                <w:spacing w:val="0"/>
                <w:sz w:val="21"/>
                <w:szCs w:val="21"/>
                <w:lang w:val="en-US"/>
              </w:rPr>
            </w:pPr>
            <w:r>
              <w:rPr>
                <w:rFonts w:hint="eastAsia" w:ascii="Times New Roman" w:hAnsi="Times New Roman" w:cs="仿宋" w:eastAsiaTheme="minorEastAsia"/>
                <w:b w:val="0"/>
                <w:bCs w:val="0"/>
                <w:spacing w:val="0"/>
                <w:sz w:val="21"/>
                <w:szCs w:val="21"/>
                <w:lang w:val="en-US"/>
              </w:rPr>
              <w:t>4</w:t>
            </w:r>
          </w:p>
        </w:tc>
        <w:tc>
          <w:tcPr>
            <w:tcW w:w="2085" w:type="dxa"/>
            <w:vAlign w:val="center"/>
          </w:tcPr>
          <w:p w14:paraId="25C3C6FC">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达内时代科技集团</w:t>
            </w:r>
          </w:p>
        </w:tc>
        <w:tc>
          <w:tcPr>
            <w:tcW w:w="1215" w:type="dxa"/>
            <w:vAlign w:val="center"/>
          </w:tcPr>
          <w:p w14:paraId="62B57667">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ascii="Times New Roman" w:hAnsi="Times New Roman" w:cs="仿宋" w:eastAsiaTheme="minorEastAsia"/>
                <w:spacing w:val="0"/>
                <w:sz w:val="21"/>
                <w:szCs w:val="21"/>
                <w:lang w:val="en-US"/>
              </w:rPr>
              <w:t>面授</w:t>
            </w:r>
          </w:p>
        </w:tc>
        <w:tc>
          <w:tcPr>
            <w:tcW w:w="1882" w:type="dxa"/>
            <w:vAlign w:val="center"/>
          </w:tcPr>
          <w:p w14:paraId="668C4AD9">
            <w:pPr>
              <w:pStyle w:val="4"/>
              <w:keepNext w:val="0"/>
              <w:keepLines w:val="0"/>
              <w:pageBreakBefore w:val="0"/>
              <w:kinsoku/>
              <w:wordWrap/>
              <w:overflowPunct/>
              <w:topLinePunct w:val="0"/>
              <w:bidi w:val="0"/>
              <w:adjustRightInd w:val="0"/>
              <w:snapToGrid/>
              <w:spacing w:line="288" w:lineRule="auto"/>
              <w:jc w:val="center"/>
              <w:textAlignment w:val="auto"/>
              <w:rPr>
                <w:rFonts w:hint="eastAsia" w:ascii="Times New Roman" w:hAnsi="Times New Roman" w:cs="仿宋" w:eastAsiaTheme="minorEastAsia"/>
                <w:spacing w:val="0"/>
                <w:sz w:val="21"/>
                <w:szCs w:val="21"/>
                <w:lang w:val="en-US"/>
              </w:rPr>
            </w:pPr>
            <w:r>
              <w:rPr>
                <w:rFonts w:hint="eastAsia" w:ascii="Times New Roman" w:hAnsi="Times New Roman" w:cs="仿宋" w:eastAsiaTheme="minorEastAsia"/>
                <w:spacing w:val="0"/>
                <w:sz w:val="21"/>
                <w:szCs w:val="21"/>
                <w:lang w:val="en-US"/>
              </w:rPr>
              <w:t>2.4%</w:t>
            </w:r>
          </w:p>
        </w:tc>
      </w:tr>
    </w:tbl>
    <w:p w14:paraId="5A84E55E">
      <w:pPr>
        <w:keepNext w:val="0"/>
        <w:keepLines w:val="0"/>
        <w:pageBreakBefore w:val="0"/>
        <w:kinsoku/>
        <w:wordWrap/>
        <w:overflowPunct/>
        <w:topLinePunct w:val="0"/>
        <w:bidi w:val="0"/>
        <w:adjustRightInd w:val="0"/>
        <w:snapToGrid w:val="0"/>
        <w:spacing w:before="156" w:beforeLines="50" w:line="360" w:lineRule="auto"/>
        <w:ind w:firstLine="480" w:firstLineChars="200"/>
        <w:textAlignment w:val="auto"/>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（六）教学周数分配表</w:t>
      </w:r>
    </w:p>
    <w:p w14:paraId="37601ED1">
      <w:pPr>
        <w:keepNext w:val="0"/>
        <w:keepLines w:val="0"/>
        <w:pageBreakBefore w:val="0"/>
        <w:kinsoku/>
        <w:wordWrap/>
        <w:overflowPunct/>
        <w:topLinePunct w:val="0"/>
        <w:bidi w:val="0"/>
        <w:adjustRightInd w:val="0"/>
        <w:snapToGrid w:val="0"/>
        <w:spacing w:line="360" w:lineRule="auto"/>
        <w:ind w:firstLine="480" w:firstLineChars="200"/>
        <w:jc w:val="center"/>
        <w:textAlignment w:val="auto"/>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表8  教学周数分配表</w:t>
      </w:r>
    </w:p>
    <w:tbl>
      <w:tblPr>
        <w:tblStyle w:val="9"/>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1240"/>
        <w:gridCol w:w="1247"/>
        <w:gridCol w:w="1210"/>
        <w:gridCol w:w="1038"/>
        <w:gridCol w:w="793"/>
        <w:gridCol w:w="655"/>
        <w:gridCol w:w="681"/>
        <w:gridCol w:w="721"/>
      </w:tblGrid>
      <w:tr w14:paraId="39605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jc w:val="center"/>
        </w:trPr>
        <w:tc>
          <w:tcPr>
            <w:tcW w:w="1110" w:type="dxa"/>
            <w:gridSpan w:val="2"/>
            <w:vMerge w:val="restart"/>
            <w:shd w:val="clear" w:color="auto" w:fill="auto"/>
            <w:vAlign w:val="center"/>
          </w:tcPr>
          <w:p w14:paraId="7D8AFF54">
            <w:pPr>
              <w:pStyle w:val="18"/>
              <w:spacing w:line="240" w:lineRule="auto"/>
              <w:ind w:left="0" w:firstLine="0" w:firstLineChars="0"/>
              <w:jc w:val="center"/>
              <w:rPr>
                <w:rFonts w:hint="eastAsia" w:ascii="Times New Roman" w:hAnsi="Times New Roman" w:cs="Microsoft JhengHei"/>
                <w:spacing w:val="0"/>
                <w:w w:val="100"/>
                <w:sz w:val="21"/>
                <w:szCs w:val="21"/>
                <w:lang w:eastAsia="en-US"/>
              </w:rPr>
            </w:pPr>
            <w:r>
              <w:rPr>
                <w:rFonts w:hint="eastAsia" w:ascii="Times New Roman" w:hAnsi="Times New Roman" w:cs="Microsoft JhengHei"/>
                <w:b/>
                <w:bCs/>
                <w:spacing w:val="0"/>
                <w:w w:val="100"/>
                <w:sz w:val="21"/>
                <w:szCs w:val="21"/>
              </w:rPr>
              <w:t>学期及教学周数</w:t>
            </w:r>
          </w:p>
        </w:tc>
        <w:tc>
          <w:tcPr>
            <w:tcW w:w="692" w:type="dxa"/>
            <w:vMerge w:val="restart"/>
            <w:shd w:val="clear" w:color="auto" w:fill="auto"/>
            <w:vAlign w:val="center"/>
          </w:tcPr>
          <w:p w14:paraId="58723DB0">
            <w:pPr>
              <w:pStyle w:val="18"/>
              <w:spacing w:line="240" w:lineRule="auto"/>
              <w:ind w:left="0" w:firstLine="0" w:firstLineChars="0"/>
              <w:jc w:val="center"/>
              <w:rPr>
                <w:rFonts w:hint="eastAsia" w:ascii="Times New Roman" w:hAnsi="Times New Roman" w:cs="Microsoft JhengHei"/>
                <w:spacing w:val="0"/>
                <w:w w:val="100"/>
                <w:sz w:val="21"/>
                <w:szCs w:val="21"/>
              </w:rPr>
            </w:pPr>
            <w:r>
              <w:rPr>
                <w:rFonts w:hint="eastAsia" w:ascii="Times New Roman" w:hAnsi="Times New Roman" w:cs="Microsoft JhengHei"/>
                <w:b/>
                <w:bCs/>
                <w:spacing w:val="0"/>
                <w:w w:val="100"/>
                <w:sz w:val="21"/>
                <w:szCs w:val="21"/>
              </w:rPr>
              <w:t>理论教学</w:t>
            </w:r>
          </w:p>
        </w:tc>
        <w:tc>
          <w:tcPr>
            <w:tcW w:w="1240" w:type="dxa"/>
            <w:vMerge w:val="restart"/>
            <w:shd w:val="clear" w:color="auto" w:fill="auto"/>
            <w:vAlign w:val="center"/>
          </w:tcPr>
          <w:p w14:paraId="31B572AA">
            <w:pPr>
              <w:pStyle w:val="18"/>
              <w:spacing w:line="240" w:lineRule="auto"/>
              <w:ind w:left="0" w:firstLine="0" w:firstLineChars="0"/>
              <w:jc w:val="center"/>
              <w:rPr>
                <w:rFonts w:hint="eastAsia" w:ascii="Times New Roman" w:hAnsi="Times New Roman" w:cs="Microsoft JhengHei"/>
                <w:b/>
                <w:bCs/>
                <w:spacing w:val="0"/>
                <w:w w:val="100"/>
                <w:sz w:val="21"/>
                <w:szCs w:val="21"/>
              </w:rPr>
            </w:pPr>
            <w:r>
              <w:rPr>
                <w:rFonts w:hint="eastAsia" w:ascii="Times New Roman" w:hAnsi="Times New Roman" w:cs="Microsoft JhengHei"/>
                <w:b/>
                <w:bCs/>
                <w:spacing w:val="0"/>
                <w:w w:val="100"/>
                <w:sz w:val="21"/>
                <w:szCs w:val="21"/>
              </w:rPr>
              <w:t>军事理论</w:t>
            </w:r>
          </w:p>
          <w:p w14:paraId="18FCA28D">
            <w:pPr>
              <w:pStyle w:val="18"/>
              <w:spacing w:line="240" w:lineRule="auto"/>
              <w:ind w:left="0" w:firstLine="0" w:firstLineChars="0"/>
              <w:jc w:val="center"/>
              <w:rPr>
                <w:rFonts w:hint="eastAsia" w:ascii="Times New Roman" w:hAnsi="Times New Roman" w:cs="Microsoft JhengHei"/>
                <w:b/>
                <w:bCs/>
                <w:spacing w:val="0"/>
                <w:w w:val="100"/>
                <w:sz w:val="21"/>
                <w:szCs w:val="21"/>
              </w:rPr>
            </w:pPr>
            <w:r>
              <w:rPr>
                <w:rFonts w:hint="eastAsia" w:ascii="Times New Roman" w:hAnsi="Times New Roman" w:cs="Microsoft JhengHei"/>
                <w:b/>
                <w:bCs/>
                <w:spacing w:val="0"/>
                <w:w w:val="100"/>
                <w:sz w:val="21"/>
                <w:szCs w:val="21"/>
              </w:rPr>
              <w:t>军事技能</w:t>
            </w:r>
          </w:p>
        </w:tc>
        <w:tc>
          <w:tcPr>
            <w:tcW w:w="4288" w:type="dxa"/>
            <w:gridSpan w:val="4"/>
            <w:shd w:val="clear" w:color="auto" w:fill="auto"/>
            <w:vAlign w:val="center"/>
          </w:tcPr>
          <w:p w14:paraId="2EF4B6F1">
            <w:pPr>
              <w:pStyle w:val="18"/>
              <w:spacing w:line="240" w:lineRule="auto"/>
              <w:ind w:left="0" w:firstLine="0" w:firstLineChars="0"/>
              <w:jc w:val="center"/>
              <w:rPr>
                <w:rFonts w:hint="eastAsia" w:ascii="Times New Roman" w:hAnsi="Times New Roman" w:cs="Microsoft JhengHei"/>
                <w:spacing w:val="0"/>
                <w:w w:val="100"/>
                <w:sz w:val="21"/>
                <w:szCs w:val="21"/>
                <w:lang w:eastAsia="en-US"/>
              </w:rPr>
            </w:pPr>
            <w:r>
              <w:rPr>
                <w:rFonts w:hint="eastAsia" w:ascii="Times New Roman" w:hAnsi="Times New Roman" w:cs="Microsoft JhengHei"/>
                <w:b/>
                <w:bCs/>
                <w:spacing w:val="0"/>
                <w:w w:val="100"/>
                <w:sz w:val="21"/>
                <w:szCs w:val="21"/>
              </w:rPr>
              <w:t>实践教学</w:t>
            </w:r>
          </w:p>
        </w:tc>
        <w:tc>
          <w:tcPr>
            <w:tcW w:w="655" w:type="dxa"/>
            <w:vMerge w:val="restart"/>
            <w:shd w:val="clear" w:color="auto" w:fill="auto"/>
            <w:vAlign w:val="center"/>
          </w:tcPr>
          <w:p w14:paraId="7D1B0C78">
            <w:pPr>
              <w:pStyle w:val="18"/>
              <w:spacing w:line="240" w:lineRule="auto"/>
              <w:ind w:left="0" w:firstLine="0" w:firstLineChars="0"/>
              <w:jc w:val="center"/>
              <w:rPr>
                <w:rFonts w:hint="eastAsia" w:ascii="Times New Roman" w:hAnsi="Times New Roman" w:cs="Microsoft JhengHei"/>
                <w:spacing w:val="0"/>
                <w:w w:val="100"/>
                <w:sz w:val="21"/>
                <w:szCs w:val="21"/>
                <w:lang w:eastAsia="en-US"/>
              </w:rPr>
            </w:pPr>
            <w:r>
              <w:rPr>
                <w:rFonts w:hint="eastAsia" w:ascii="Times New Roman" w:hAnsi="Times New Roman" w:cs="Microsoft JhengHei"/>
                <w:b/>
                <w:bCs/>
                <w:spacing w:val="0"/>
                <w:w w:val="100"/>
                <w:sz w:val="21"/>
                <w:szCs w:val="21"/>
              </w:rPr>
              <w:t>其他</w:t>
            </w:r>
          </w:p>
        </w:tc>
        <w:tc>
          <w:tcPr>
            <w:tcW w:w="681" w:type="dxa"/>
            <w:vMerge w:val="restart"/>
            <w:shd w:val="clear" w:color="auto" w:fill="auto"/>
            <w:vAlign w:val="center"/>
          </w:tcPr>
          <w:p w14:paraId="11BA5E65">
            <w:pPr>
              <w:pStyle w:val="18"/>
              <w:spacing w:line="240" w:lineRule="auto"/>
              <w:ind w:left="0" w:firstLine="0" w:firstLineChars="0"/>
              <w:jc w:val="center"/>
              <w:rPr>
                <w:rFonts w:hint="eastAsia" w:ascii="Times New Roman" w:hAnsi="Times New Roman" w:cs="Microsoft JhengHei"/>
                <w:b/>
                <w:bCs/>
                <w:spacing w:val="0"/>
                <w:w w:val="100"/>
                <w:sz w:val="21"/>
                <w:szCs w:val="21"/>
              </w:rPr>
            </w:pPr>
            <w:r>
              <w:rPr>
                <w:rFonts w:hint="eastAsia" w:ascii="Times New Roman" w:hAnsi="Times New Roman" w:cs="Microsoft JhengHei"/>
                <w:b/>
                <w:bCs/>
                <w:spacing w:val="0"/>
                <w:w w:val="100"/>
                <w:sz w:val="21"/>
                <w:szCs w:val="21"/>
              </w:rPr>
              <w:t>考试</w:t>
            </w:r>
          </w:p>
        </w:tc>
        <w:tc>
          <w:tcPr>
            <w:tcW w:w="721" w:type="dxa"/>
            <w:vMerge w:val="restart"/>
            <w:shd w:val="clear" w:color="auto" w:fill="auto"/>
            <w:vAlign w:val="center"/>
          </w:tcPr>
          <w:p w14:paraId="35C3F37A">
            <w:pPr>
              <w:pStyle w:val="18"/>
              <w:spacing w:line="240" w:lineRule="auto"/>
              <w:ind w:left="0" w:firstLine="0" w:firstLineChars="0"/>
              <w:jc w:val="center"/>
              <w:rPr>
                <w:rFonts w:hint="eastAsia" w:ascii="Times New Roman" w:hAnsi="Times New Roman" w:cs="Microsoft JhengHei"/>
                <w:spacing w:val="0"/>
                <w:w w:val="100"/>
                <w:sz w:val="21"/>
                <w:szCs w:val="21"/>
                <w:lang w:eastAsia="en-US"/>
              </w:rPr>
            </w:pPr>
            <w:r>
              <w:rPr>
                <w:rFonts w:hint="eastAsia" w:ascii="Times New Roman" w:hAnsi="Times New Roman" w:cs="Microsoft JhengHei"/>
                <w:b/>
                <w:bCs/>
                <w:spacing w:val="0"/>
                <w:w w:val="100"/>
                <w:sz w:val="21"/>
                <w:szCs w:val="21"/>
              </w:rPr>
              <w:t>合计</w:t>
            </w:r>
          </w:p>
        </w:tc>
      </w:tr>
      <w:tr w14:paraId="0790D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1" w:hRule="exact"/>
          <w:tblHeader/>
          <w:jc w:val="center"/>
        </w:trPr>
        <w:tc>
          <w:tcPr>
            <w:tcW w:w="1110" w:type="dxa"/>
            <w:gridSpan w:val="2"/>
            <w:vMerge w:val="continue"/>
            <w:shd w:val="clear" w:color="auto" w:fill="auto"/>
            <w:vAlign w:val="center"/>
          </w:tcPr>
          <w:p w14:paraId="410E4E52">
            <w:pPr>
              <w:widowControl/>
              <w:jc w:val="center"/>
              <w:rPr>
                <w:rFonts w:hint="eastAsia" w:ascii="Times New Roman" w:hAnsi="Times New Roman" w:cs="Microsoft JhengHei"/>
                <w:spacing w:val="0"/>
                <w:w w:val="100"/>
                <w:szCs w:val="21"/>
                <w:lang w:eastAsia="en-US"/>
              </w:rPr>
            </w:pPr>
          </w:p>
        </w:tc>
        <w:tc>
          <w:tcPr>
            <w:tcW w:w="692" w:type="dxa"/>
            <w:vMerge w:val="continue"/>
            <w:shd w:val="clear" w:color="auto" w:fill="auto"/>
            <w:vAlign w:val="center"/>
          </w:tcPr>
          <w:p w14:paraId="5CDF68EB">
            <w:pPr>
              <w:pStyle w:val="18"/>
              <w:spacing w:line="240" w:lineRule="auto"/>
              <w:ind w:left="0" w:firstLine="0" w:firstLineChars="0"/>
              <w:jc w:val="center"/>
              <w:rPr>
                <w:rFonts w:hint="eastAsia" w:ascii="Times New Roman" w:hAnsi="Times New Roman" w:cs="Microsoft JhengHei"/>
                <w:b/>
                <w:bCs/>
                <w:spacing w:val="0"/>
                <w:w w:val="100"/>
                <w:sz w:val="21"/>
                <w:szCs w:val="21"/>
              </w:rPr>
            </w:pPr>
          </w:p>
        </w:tc>
        <w:tc>
          <w:tcPr>
            <w:tcW w:w="1240" w:type="dxa"/>
            <w:vMerge w:val="continue"/>
            <w:shd w:val="clear" w:color="auto" w:fill="auto"/>
            <w:vAlign w:val="center"/>
          </w:tcPr>
          <w:p w14:paraId="01C8E401">
            <w:pPr>
              <w:pStyle w:val="18"/>
              <w:spacing w:line="240" w:lineRule="auto"/>
              <w:ind w:left="0" w:firstLine="0" w:firstLineChars="0"/>
              <w:jc w:val="center"/>
              <w:rPr>
                <w:rFonts w:hint="eastAsia" w:ascii="Times New Roman" w:hAnsi="Times New Roman" w:cs="Microsoft JhengHei"/>
                <w:spacing w:val="0"/>
                <w:w w:val="100"/>
                <w:sz w:val="21"/>
                <w:szCs w:val="21"/>
                <w:lang w:eastAsia="en-US"/>
              </w:rPr>
            </w:pPr>
          </w:p>
        </w:tc>
        <w:tc>
          <w:tcPr>
            <w:tcW w:w="1247" w:type="dxa"/>
            <w:shd w:val="clear" w:color="auto" w:fill="auto"/>
            <w:vAlign w:val="center"/>
          </w:tcPr>
          <w:p w14:paraId="12DFABAB">
            <w:pPr>
              <w:pStyle w:val="18"/>
              <w:spacing w:line="240" w:lineRule="auto"/>
              <w:ind w:left="0" w:firstLine="0" w:firstLineChars="0"/>
              <w:jc w:val="center"/>
              <w:rPr>
                <w:rFonts w:hint="eastAsia" w:ascii="Times New Roman" w:hAnsi="Times New Roman" w:cs="Microsoft JhengHei"/>
                <w:spacing w:val="0"/>
                <w:w w:val="100"/>
                <w:sz w:val="21"/>
                <w:szCs w:val="21"/>
                <w:lang w:eastAsia="en-US"/>
              </w:rPr>
            </w:pPr>
            <w:r>
              <w:rPr>
                <w:rFonts w:hint="eastAsia" w:ascii="Times New Roman" w:hAnsi="Times New Roman" w:cs="Microsoft JhengHei"/>
                <w:b/>
                <w:bCs/>
                <w:spacing w:val="0"/>
                <w:w w:val="100"/>
                <w:sz w:val="21"/>
                <w:szCs w:val="21"/>
              </w:rPr>
              <w:t>课程设计</w:t>
            </w:r>
            <w:r>
              <w:rPr>
                <w:rFonts w:hint="eastAsia" w:ascii="Times New Roman" w:hAnsi="Times New Roman" w:cs="Microsoft JhengHei"/>
                <w:b/>
                <w:bCs/>
                <w:spacing w:val="0"/>
                <w:w w:val="100"/>
                <w:sz w:val="18"/>
                <w:szCs w:val="18"/>
              </w:rPr>
              <w:t>（大型作业）</w:t>
            </w:r>
          </w:p>
        </w:tc>
        <w:tc>
          <w:tcPr>
            <w:tcW w:w="1210" w:type="dxa"/>
            <w:shd w:val="clear" w:color="auto" w:fill="auto"/>
            <w:vAlign w:val="center"/>
          </w:tcPr>
          <w:p w14:paraId="29C98688">
            <w:pPr>
              <w:pStyle w:val="18"/>
              <w:spacing w:line="240" w:lineRule="auto"/>
              <w:ind w:left="0" w:firstLine="0" w:firstLineChars="0"/>
              <w:jc w:val="center"/>
              <w:rPr>
                <w:rFonts w:hint="eastAsia" w:ascii="Times New Roman" w:hAnsi="Times New Roman" w:cs="Microsoft JhengHei"/>
                <w:spacing w:val="0"/>
                <w:w w:val="100"/>
                <w:sz w:val="21"/>
                <w:szCs w:val="21"/>
                <w:lang w:eastAsia="en-US"/>
              </w:rPr>
            </w:pPr>
            <w:r>
              <w:rPr>
                <w:rFonts w:hint="eastAsia" w:ascii="Times New Roman" w:hAnsi="Times New Roman" w:cs="Microsoft JhengHei"/>
                <w:b/>
                <w:bCs/>
                <w:spacing w:val="0"/>
                <w:w w:val="100"/>
                <w:sz w:val="21"/>
                <w:szCs w:val="21"/>
              </w:rPr>
              <w:t>技能实训</w:t>
            </w:r>
            <w:r>
              <w:rPr>
                <w:rFonts w:hint="eastAsia" w:ascii="Times New Roman" w:hAnsi="Times New Roman" w:cs="Microsoft JhengHei"/>
                <w:b/>
                <w:bCs/>
                <w:spacing w:val="0"/>
                <w:w w:val="100"/>
                <w:sz w:val="18"/>
                <w:szCs w:val="18"/>
              </w:rPr>
              <w:t>（1+X考证）</w:t>
            </w:r>
          </w:p>
        </w:tc>
        <w:tc>
          <w:tcPr>
            <w:tcW w:w="1038" w:type="dxa"/>
            <w:shd w:val="clear" w:color="auto" w:fill="auto"/>
            <w:vAlign w:val="center"/>
          </w:tcPr>
          <w:p w14:paraId="333ADDDB">
            <w:pPr>
              <w:pStyle w:val="18"/>
              <w:spacing w:line="240" w:lineRule="auto"/>
              <w:ind w:left="0" w:firstLine="0" w:firstLineChars="0"/>
              <w:jc w:val="center"/>
              <w:rPr>
                <w:rFonts w:hint="eastAsia" w:ascii="Times New Roman" w:hAnsi="Times New Roman" w:cs="Microsoft JhengHei"/>
                <w:spacing w:val="0"/>
                <w:w w:val="100"/>
                <w:sz w:val="21"/>
                <w:szCs w:val="21"/>
                <w:lang w:eastAsia="en-US"/>
              </w:rPr>
            </w:pPr>
            <w:r>
              <w:rPr>
                <w:rFonts w:hint="eastAsia" w:ascii="Times New Roman" w:hAnsi="Times New Roman" w:cs="Microsoft JhengHei"/>
                <w:b/>
                <w:bCs/>
                <w:spacing w:val="0"/>
                <w:w w:val="100"/>
                <w:sz w:val="21"/>
                <w:szCs w:val="21"/>
              </w:rPr>
              <w:t>教学生产实习</w:t>
            </w:r>
          </w:p>
        </w:tc>
        <w:tc>
          <w:tcPr>
            <w:tcW w:w="793" w:type="dxa"/>
            <w:shd w:val="clear" w:color="auto" w:fill="auto"/>
            <w:vAlign w:val="center"/>
          </w:tcPr>
          <w:p w14:paraId="745DFB37">
            <w:pPr>
              <w:pStyle w:val="18"/>
              <w:spacing w:line="240" w:lineRule="auto"/>
              <w:ind w:left="0" w:firstLine="0" w:firstLineChars="0"/>
              <w:jc w:val="center"/>
              <w:rPr>
                <w:rFonts w:hint="eastAsia" w:ascii="Times New Roman" w:hAnsi="Times New Roman" w:cs="Microsoft JhengHei"/>
                <w:spacing w:val="0"/>
                <w:w w:val="100"/>
                <w:sz w:val="21"/>
                <w:szCs w:val="21"/>
              </w:rPr>
            </w:pPr>
            <w:r>
              <w:rPr>
                <w:rFonts w:hint="eastAsia" w:ascii="Times New Roman" w:hAnsi="Times New Roman" w:cs="Microsoft JhengHei"/>
                <w:b/>
                <w:bCs/>
                <w:spacing w:val="0"/>
                <w:w w:val="100"/>
                <w:sz w:val="21"/>
                <w:szCs w:val="21"/>
              </w:rPr>
              <w:t>岗位实习</w:t>
            </w:r>
          </w:p>
        </w:tc>
        <w:tc>
          <w:tcPr>
            <w:tcW w:w="655" w:type="dxa"/>
            <w:vMerge w:val="continue"/>
            <w:shd w:val="clear" w:color="auto" w:fill="auto"/>
            <w:vAlign w:val="center"/>
          </w:tcPr>
          <w:p w14:paraId="547B52F5">
            <w:pPr>
              <w:widowControl/>
              <w:jc w:val="center"/>
              <w:rPr>
                <w:rFonts w:hint="eastAsia" w:ascii="Times New Roman" w:hAnsi="Times New Roman" w:cs="Microsoft JhengHei"/>
                <w:spacing w:val="0"/>
                <w:w w:val="100"/>
                <w:szCs w:val="21"/>
              </w:rPr>
            </w:pPr>
          </w:p>
        </w:tc>
        <w:tc>
          <w:tcPr>
            <w:tcW w:w="681" w:type="dxa"/>
            <w:vMerge w:val="continue"/>
            <w:shd w:val="clear" w:color="auto" w:fill="auto"/>
            <w:vAlign w:val="center"/>
          </w:tcPr>
          <w:p w14:paraId="1A2A6316">
            <w:pPr>
              <w:widowControl/>
              <w:jc w:val="center"/>
              <w:rPr>
                <w:rFonts w:hint="eastAsia" w:ascii="Times New Roman" w:hAnsi="Times New Roman" w:cs="Microsoft JhengHei"/>
                <w:spacing w:val="0"/>
                <w:w w:val="100"/>
                <w:szCs w:val="21"/>
              </w:rPr>
            </w:pPr>
          </w:p>
        </w:tc>
        <w:tc>
          <w:tcPr>
            <w:tcW w:w="721" w:type="dxa"/>
            <w:vMerge w:val="continue"/>
            <w:shd w:val="clear" w:color="auto" w:fill="auto"/>
            <w:vAlign w:val="center"/>
          </w:tcPr>
          <w:p w14:paraId="672813EA">
            <w:pPr>
              <w:widowControl/>
              <w:jc w:val="center"/>
              <w:rPr>
                <w:rFonts w:hint="eastAsia" w:ascii="Times New Roman" w:hAnsi="Times New Roman" w:cs="Microsoft JhengHei"/>
                <w:spacing w:val="0"/>
                <w:w w:val="100"/>
                <w:szCs w:val="21"/>
              </w:rPr>
            </w:pPr>
          </w:p>
        </w:tc>
      </w:tr>
      <w:tr w14:paraId="65944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14:paraId="5ACC381F">
            <w:pPr>
              <w:jc w:val="center"/>
              <w:rPr>
                <w:rFonts w:hint="eastAsia" w:ascii="Times New Roman" w:hAnsi="Times New Roman" w:eastAsiaTheme="minorEastAsia" w:cstheme="minorEastAsia"/>
                <w:spacing w:val="0"/>
                <w:w w:val="100"/>
                <w:lang w:eastAsia="en-US"/>
              </w:rPr>
            </w:pPr>
            <w:r>
              <w:rPr>
                <w:rFonts w:hint="eastAsia" w:ascii="Times New Roman" w:hAnsi="Times New Roman" w:eastAsiaTheme="minorEastAsia" w:cstheme="minorEastAsia"/>
                <w:spacing w:val="0"/>
                <w:w w:val="100"/>
              </w:rPr>
              <w:t>1</w:t>
            </w:r>
          </w:p>
        </w:tc>
        <w:tc>
          <w:tcPr>
            <w:tcW w:w="584" w:type="dxa"/>
            <w:shd w:val="clear" w:color="auto" w:fill="auto"/>
            <w:vAlign w:val="center"/>
          </w:tcPr>
          <w:p w14:paraId="6791EBA1">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20</w:t>
            </w:r>
          </w:p>
        </w:tc>
        <w:tc>
          <w:tcPr>
            <w:tcW w:w="692" w:type="dxa"/>
            <w:shd w:val="clear" w:color="auto" w:fill="auto"/>
            <w:vAlign w:val="center"/>
          </w:tcPr>
          <w:p w14:paraId="64096EAE">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16</w:t>
            </w:r>
          </w:p>
        </w:tc>
        <w:tc>
          <w:tcPr>
            <w:tcW w:w="1240" w:type="dxa"/>
            <w:shd w:val="clear" w:color="auto" w:fill="auto"/>
            <w:vAlign w:val="center"/>
          </w:tcPr>
          <w:p w14:paraId="58E7F854">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3</w:t>
            </w:r>
          </w:p>
        </w:tc>
        <w:tc>
          <w:tcPr>
            <w:tcW w:w="1247" w:type="dxa"/>
            <w:shd w:val="clear" w:color="auto" w:fill="auto"/>
            <w:vAlign w:val="center"/>
          </w:tcPr>
          <w:p w14:paraId="562E96AA">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210" w:type="dxa"/>
            <w:shd w:val="clear" w:color="auto" w:fill="auto"/>
            <w:vAlign w:val="center"/>
          </w:tcPr>
          <w:p w14:paraId="5456E407">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038" w:type="dxa"/>
            <w:shd w:val="clear" w:color="auto" w:fill="auto"/>
            <w:vAlign w:val="center"/>
          </w:tcPr>
          <w:p w14:paraId="2476CC71">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93" w:type="dxa"/>
            <w:shd w:val="clear" w:color="auto" w:fill="auto"/>
            <w:vAlign w:val="center"/>
          </w:tcPr>
          <w:p w14:paraId="7C8DD41A">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55" w:type="dxa"/>
            <w:shd w:val="clear" w:color="auto" w:fill="auto"/>
            <w:vAlign w:val="center"/>
          </w:tcPr>
          <w:p w14:paraId="680EED78">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81" w:type="dxa"/>
            <w:shd w:val="clear" w:color="auto" w:fill="auto"/>
            <w:vAlign w:val="center"/>
          </w:tcPr>
          <w:p w14:paraId="1FB8F088">
            <w:pPr>
              <w:keepNext w:val="0"/>
              <w:keepLines w:val="0"/>
              <w:widowControl/>
              <w:suppressLineNumbers w:val="0"/>
              <w:jc w:val="center"/>
              <w:textAlignment w:val="center"/>
              <w:rPr>
                <w:rFonts w:hint="eastAsia" w:ascii="Times New Roman" w:hAnsi="Times New Roman" w:cs="Calibri"/>
                <w:spacing w:val="0"/>
                <w:w w:val="100"/>
                <w:sz w:val="21"/>
                <w:szCs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21" w:type="dxa"/>
            <w:shd w:val="clear" w:color="auto" w:fill="auto"/>
            <w:vAlign w:val="center"/>
          </w:tcPr>
          <w:p w14:paraId="14F06661">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r>
      <w:tr w14:paraId="2C7A2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14:paraId="04E66173">
            <w:pPr>
              <w:jc w:val="center"/>
              <w:rPr>
                <w:rFonts w:hint="eastAsia" w:ascii="Times New Roman" w:hAnsi="Times New Roman" w:eastAsiaTheme="minorEastAsia" w:cstheme="minorEastAsia"/>
                <w:spacing w:val="0"/>
                <w:w w:val="100"/>
                <w:lang w:eastAsia="en-US"/>
              </w:rPr>
            </w:pPr>
            <w:r>
              <w:rPr>
                <w:rFonts w:hint="eastAsia" w:ascii="Times New Roman" w:hAnsi="Times New Roman" w:eastAsiaTheme="minorEastAsia" w:cstheme="minorEastAsia"/>
                <w:spacing w:val="0"/>
                <w:w w:val="100"/>
              </w:rPr>
              <w:t>2</w:t>
            </w:r>
          </w:p>
        </w:tc>
        <w:tc>
          <w:tcPr>
            <w:tcW w:w="584" w:type="dxa"/>
            <w:shd w:val="clear" w:color="auto" w:fill="auto"/>
            <w:vAlign w:val="center"/>
          </w:tcPr>
          <w:p w14:paraId="15352EA7">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c>
          <w:tcPr>
            <w:tcW w:w="692" w:type="dxa"/>
            <w:shd w:val="clear" w:color="auto" w:fill="auto"/>
            <w:vAlign w:val="center"/>
          </w:tcPr>
          <w:p w14:paraId="344B8726">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17</w:t>
            </w:r>
          </w:p>
        </w:tc>
        <w:tc>
          <w:tcPr>
            <w:tcW w:w="1240" w:type="dxa"/>
            <w:shd w:val="clear" w:color="auto" w:fill="auto"/>
            <w:vAlign w:val="center"/>
          </w:tcPr>
          <w:p w14:paraId="508C8569">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247" w:type="dxa"/>
            <w:shd w:val="clear" w:color="auto" w:fill="auto"/>
            <w:vAlign w:val="center"/>
          </w:tcPr>
          <w:p w14:paraId="39E6E75C">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eastAsia" w:ascii="Times New Roman" w:hAnsi="Times New Roman" w:cs="Times New Roman"/>
                <w:i w:val="0"/>
                <w:iCs w:val="0"/>
                <w:color w:val="000000"/>
                <w:kern w:val="0"/>
                <w:sz w:val="21"/>
                <w:szCs w:val="21"/>
                <w:u w:val="none"/>
                <w:lang w:val="en-US" w:eastAsia="zh-CN" w:bidi="ar"/>
              </w:rPr>
              <w:t>1</w:t>
            </w:r>
          </w:p>
        </w:tc>
        <w:tc>
          <w:tcPr>
            <w:tcW w:w="1210" w:type="dxa"/>
            <w:shd w:val="clear" w:color="auto" w:fill="auto"/>
            <w:vAlign w:val="center"/>
          </w:tcPr>
          <w:p w14:paraId="6A468292">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1</w:t>
            </w:r>
          </w:p>
        </w:tc>
        <w:tc>
          <w:tcPr>
            <w:tcW w:w="1038" w:type="dxa"/>
            <w:shd w:val="clear" w:color="auto" w:fill="auto"/>
            <w:vAlign w:val="center"/>
          </w:tcPr>
          <w:p w14:paraId="2E0C0630">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93" w:type="dxa"/>
            <w:shd w:val="clear" w:color="auto" w:fill="auto"/>
            <w:vAlign w:val="center"/>
          </w:tcPr>
          <w:p w14:paraId="1E562F8A">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55" w:type="dxa"/>
            <w:shd w:val="clear" w:color="auto" w:fill="auto"/>
            <w:vAlign w:val="center"/>
          </w:tcPr>
          <w:p w14:paraId="6B6A7B46">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0</w:t>
            </w:r>
          </w:p>
        </w:tc>
        <w:tc>
          <w:tcPr>
            <w:tcW w:w="681" w:type="dxa"/>
            <w:shd w:val="clear" w:color="auto" w:fill="auto"/>
            <w:vAlign w:val="center"/>
          </w:tcPr>
          <w:p w14:paraId="6F082AD5">
            <w:pPr>
              <w:keepNext w:val="0"/>
              <w:keepLines w:val="0"/>
              <w:widowControl/>
              <w:suppressLineNumbers w:val="0"/>
              <w:jc w:val="center"/>
              <w:textAlignment w:val="center"/>
              <w:rPr>
                <w:rFonts w:hint="eastAsia" w:ascii="Times New Roman" w:hAnsi="Times New Roman" w:cs="Calibri"/>
                <w:spacing w:val="0"/>
                <w:w w:val="100"/>
                <w:sz w:val="21"/>
                <w:szCs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21" w:type="dxa"/>
            <w:shd w:val="clear" w:color="auto" w:fill="auto"/>
            <w:vAlign w:val="center"/>
          </w:tcPr>
          <w:p w14:paraId="276017B4">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r>
      <w:tr w14:paraId="168A8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14:paraId="64DC6FA8">
            <w:pPr>
              <w:jc w:val="center"/>
              <w:rPr>
                <w:rFonts w:hint="eastAsia" w:ascii="Times New Roman" w:hAnsi="Times New Roman" w:eastAsiaTheme="minorEastAsia" w:cstheme="minorEastAsia"/>
                <w:spacing w:val="0"/>
                <w:w w:val="100"/>
                <w:lang w:eastAsia="en-US"/>
              </w:rPr>
            </w:pPr>
            <w:r>
              <w:rPr>
                <w:rFonts w:hint="eastAsia" w:ascii="Times New Roman" w:hAnsi="Times New Roman" w:eastAsiaTheme="minorEastAsia" w:cstheme="minorEastAsia"/>
                <w:spacing w:val="0"/>
                <w:w w:val="100"/>
              </w:rPr>
              <w:t>3</w:t>
            </w:r>
          </w:p>
        </w:tc>
        <w:tc>
          <w:tcPr>
            <w:tcW w:w="584" w:type="dxa"/>
            <w:shd w:val="clear" w:color="auto" w:fill="auto"/>
            <w:vAlign w:val="center"/>
          </w:tcPr>
          <w:p w14:paraId="77B47631">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c>
          <w:tcPr>
            <w:tcW w:w="692" w:type="dxa"/>
            <w:shd w:val="clear" w:color="auto" w:fill="auto"/>
            <w:vAlign w:val="center"/>
          </w:tcPr>
          <w:p w14:paraId="612720CC">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17</w:t>
            </w:r>
          </w:p>
        </w:tc>
        <w:tc>
          <w:tcPr>
            <w:tcW w:w="1240" w:type="dxa"/>
            <w:shd w:val="clear" w:color="auto" w:fill="auto"/>
            <w:vAlign w:val="center"/>
          </w:tcPr>
          <w:p w14:paraId="35221AA3">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247" w:type="dxa"/>
            <w:shd w:val="clear" w:color="auto" w:fill="auto"/>
            <w:vAlign w:val="center"/>
          </w:tcPr>
          <w:p w14:paraId="7864A199">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eastAsia" w:ascii="Times New Roman" w:hAnsi="Times New Roman" w:cs="Times New Roman"/>
                <w:i w:val="0"/>
                <w:iCs w:val="0"/>
                <w:color w:val="000000"/>
                <w:kern w:val="0"/>
                <w:sz w:val="21"/>
                <w:szCs w:val="21"/>
                <w:u w:val="none"/>
                <w:lang w:val="en-US" w:eastAsia="zh-CN" w:bidi="ar"/>
              </w:rPr>
              <w:t>1</w:t>
            </w:r>
          </w:p>
        </w:tc>
        <w:tc>
          <w:tcPr>
            <w:tcW w:w="1210" w:type="dxa"/>
            <w:shd w:val="clear" w:color="auto" w:fill="auto"/>
            <w:vAlign w:val="center"/>
          </w:tcPr>
          <w:p w14:paraId="4798683D">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1</w:t>
            </w:r>
          </w:p>
        </w:tc>
        <w:tc>
          <w:tcPr>
            <w:tcW w:w="1038" w:type="dxa"/>
            <w:shd w:val="clear" w:color="auto" w:fill="auto"/>
            <w:vAlign w:val="center"/>
          </w:tcPr>
          <w:p w14:paraId="3CE3B72A">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93" w:type="dxa"/>
            <w:shd w:val="clear" w:color="auto" w:fill="auto"/>
            <w:vAlign w:val="center"/>
          </w:tcPr>
          <w:p w14:paraId="06F69948">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55" w:type="dxa"/>
            <w:shd w:val="clear" w:color="auto" w:fill="auto"/>
            <w:vAlign w:val="center"/>
          </w:tcPr>
          <w:p w14:paraId="3D631C86">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81" w:type="dxa"/>
            <w:shd w:val="clear" w:color="auto" w:fill="auto"/>
            <w:vAlign w:val="center"/>
          </w:tcPr>
          <w:p w14:paraId="1E4A1174">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1</w:t>
            </w:r>
          </w:p>
        </w:tc>
        <w:tc>
          <w:tcPr>
            <w:tcW w:w="721" w:type="dxa"/>
            <w:shd w:val="clear" w:color="auto" w:fill="auto"/>
            <w:vAlign w:val="center"/>
          </w:tcPr>
          <w:p w14:paraId="1A8C61A4">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r>
      <w:tr w14:paraId="1F41E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14:paraId="5AE4BFA9">
            <w:pPr>
              <w:jc w:val="center"/>
              <w:rPr>
                <w:rFonts w:hint="eastAsia" w:ascii="Times New Roman" w:hAnsi="Times New Roman" w:eastAsiaTheme="minorEastAsia" w:cstheme="minorEastAsia"/>
                <w:spacing w:val="0"/>
                <w:w w:val="100"/>
                <w:lang w:eastAsia="en-US"/>
              </w:rPr>
            </w:pPr>
            <w:r>
              <w:rPr>
                <w:rFonts w:hint="eastAsia" w:ascii="Times New Roman" w:hAnsi="Times New Roman" w:eastAsiaTheme="minorEastAsia" w:cstheme="minorEastAsia"/>
                <w:spacing w:val="0"/>
                <w:w w:val="100"/>
              </w:rPr>
              <w:t>4</w:t>
            </w:r>
          </w:p>
        </w:tc>
        <w:tc>
          <w:tcPr>
            <w:tcW w:w="584" w:type="dxa"/>
            <w:shd w:val="clear" w:color="auto" w:fill="auto"/>
            <w:vAlign w:val="center"/>
          </w:tcPr>
          <w:p w14:paraId="1499ACA2">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c>
          <w:tcPr>
            <w:tcW w:w="692" w:type="dxa"/>
            <w:shd w:val="clear" w:color="auto" w:fill="auto"/>
            <w:vAlign w:val="center"/>
          </w:tcPr>
          <w:p w14:paraId="66808E74">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17</w:t>
            </w:r>
          </w:p>
        </w:tc>
        <w:tc>
          <w:tcPr>
            <w:tcW w:w="1240" w:type="dxa"/>
            <w:shd w:val="clear" w:color="auto" w:fill="auto"/>
            <w:vAlign w:val="center"/>
          </w:tcPr>
          <w:p w14:paraId="6CE5DC8B">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247" w:type="dxa"/>
            <w:shd w:val="clear" w:color="auto" w:fill="auto"/>
            <w:vAlign w:val="center"/>
          </w:tcPr>
          <w:p w14:paraId="494AA99F">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eastAsia" w:ascii="Times New Roman" w:hAnsi="Times New Roman" w:cs="Times New Roman"/>
                <w:i w:val="0"/>
                <w:iCs w:val="0"/>
                <w:color w:val="000000"/>
                <w:kern w:val="0"/>
                <w:sz w:val="21"/>
                <w:szCs w:val="21"/>
                <w:u w:val="none"/>
                <w:lang w:val="en-US" w:eastAsia="zh-CN" w:bidi="ar"/>
              </w:rPr>
              <w:t>1</w:t>
            </w:r>
          </w:p>
        </w:tc>
        <w:tc>
          <w:tcPr>
            <w:tcW w:w="1210" w:type="dxa"/>
            <w:shd w:val="clear" w:color="auto" w:fill="auto"/>
            <w:vAlign w:val="center"/>
          </w:tcPr>
          <w:p w14:paraId="505A0C9B">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1</w:t>
            </w:r>
          </w:p>
        </w:tc>
        <w:tc>
          <w:tcPr>
            <w:tcW w:w="1038" w:type="dxa"/>
            <w:shd w:val="clear" w:color="auto" w:fill="auto"/>
            <w:vAlign w:val="center"/>
          </w:tcPr>
          <w:p w14:paraId="29A279F7">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93" w:type="dxa"/>
            <w:shd w:val="clear" w:color="auto" w:fill="auto"/>
            <w:vAlign w:val="center"/>
          </w:tcPr>
          <w:p w14:paraId="592DC289">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55" w:type="dxa"/>
            <w:shd w:val="clear" w:color="auto" w:fill="auto"/>
            <w:vAlign w:val="center"/>
          </w:tcPr>
          <w:p w14:paraId="4B8CD863">
            <w:pPr>
              <w:keepNext w:val="0"/>
              <w:keepLines w:val="0"/>
              <w:widowControl/>
              <w:suppressLineNumbers w:val="0"/>
              <w:jc w:val="center"/>
              <w:textAlignment w:val="center"/>
              <w:rPr>
                <w:rFonts w:hint="eastAsia"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0</w:t>
            </w:r>
          </w:p>
        </w:tc>
        <w:tc>
          <w:tcPr>
            <w:tcW w:w="681" w:type="dxa"/>
            <w:shd w:val="clear" w:color="auto" w:fill="auto"/>
            <w:vAlign w:val="center"/>
          </w:tcPr>
          <w:p w14:paraId="755626E7">
            <w:pPr>
              <w:keepNext w:val="0"/>
              <w:keepLines w:val="0"/>
              <w:widowControl/>
              <w:suppressLineNumbers w:val="0"/>
              <w:jc w:val="center"/>
              <w:textAlignment w:val="center"/>
              <w:rPr>
                <w:rFonts w:hint="eastAsia" w:ascii="Times New Roman" w:hAnsi="Times New Roman" w:cs="Calibri"/>
                <w:spacing w:val="0"/>
                <w:w w:val="100"/>
                <w:sz w:val="21"/>
                <w:szCs w:val="21"/>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721" w:type="dxa"/>
            <w:shd w:val="clear" w:color="auto" w:fill="auto"/>
            <w:vAlign w:val="center"/>
          </w:tcPr>
          <w:p w14:paraId="051F5D10">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r>
      <w:tr w14:paraId="1D6BE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14:paraId="3F30EFEF">
            <w:pPr>
              <w:jc w:val="center"/>
              <w:rPr>
                <w:rFonts w:hint="eastAsia" w:ascii="Times New Roman" w:hAnsi="Times New Roman" w:eastAsiaTheme="minorEastAsia" w:cstheme="minorEastAsia"/>
                <w:spacing w:val="0"/>
                <w:w w:val="100"/>
                <w:lang w:eastAsia="en-US"/>
              </w:rPr>
            </w:pPr>
            <w:r>
              <w:rPr>
                <w:rFonts w:hint="eastAsia" w:ascii="Times New Roman" w:hAnsi="Times New Roman" w:eastAsiaTheme="minorEastAsia" w:cstheme="minorEastAsia"/>
                <w:spacing w:val="0"/>
                <w:w w:val="100"/>
              </w:rPr>
              <w:t>5</w:t>
            </w:r>
          </w:p>
        </w:tc>
        <w:tc>
          <w:tcPr>
            <w:tcW w:w="584" w:type="dxa"/>
            <w:shd w:val="clear" w:color="auto" w:fill="auto"/>
            <w:vAlign w:val="center"/>
          </w:tcPr>
          <w:p w14:paraId="53716B3B">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c>
          <w:tcPr>
            <w:tcW w:w="692" w:type="dxa"/>
            <w:shd w:val="clear" w:color="auto" w:fill="auto"/>
            <w:vAlign w:val="center"/>
          </w:tcPr>
          <w:p w14:paraId="412B943E">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Times New Roman"/>
                <w:i w:val="0"/>
                <w:iCs w:val="0"/>
                <w:color w:val="000000"/>
                <w:kern w:val="0"/>
                <w:sz w:val="21"/>
                <w:szCs w:val="21"/>
                <w:u w:val="none"/>
                <w:lang w:val="en-US" w:eastAsia="zh-CN" w:bidi="ar"/>
              </w:rPr>
              <w:t>0</w:t>
            </w:r>
          </w:p>
        </w:tc>
        <w:tc>
          <w:tcPr>
            <w:tcW w:w="1240" w:type="dxa"/>
            <w:shd w:val="clear" w:color="auto" w:fill="auto"/>
            <w:vAlign w:val="center"/>
          </w:tcPr>
          <w:p w14:paraId="3FE2F83F">
            <w:pPr>
              <w:keepNext w:val="0"/>
              <w:keepLines w:val="0"/>
              <w:widowControl/>
              <w:suppressLineNumbers w:val="0"/>
              <w:jc w:val="center"/>
              <w:textAlignment w:val="center"/>
              <w:rPr>
                <w:rFonts w:hint="eastAsia" w:ascii="Times New Roman" w:hAnsi="Times New Roman" w:cs="Calibri"/>
                <w:spacing w:val="0"/>
                <w:w w:val="100"/>
                <w:sz w:val="21"/>
                <w:szCs w:val="21"/>
                <w:lang w:eastAsia="en-US"/>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247" w:type="dxa"/>
            <w:shd w:val="clear" w:color="auto" w:fill="auto"/>
            <w:vAlign w:val="center"/>
          </w:tcPr>
          <w:p w14:paraId="015A6E0B">
            <w:pPr>
              <w:keepNext w:val="0"/>
              <w:keepLines w:val="0"/>
              <w:widowControl/>
              <w:suppressLineNumbers w:val="0"/>
              <w:jc w:val="center"/>
              <w:textAlignment w:val="center"/>
              <w:rPr>
                <w:rFonts w:hint="eastAsia" w:ascii="Times New Roman" w:hAnsi="Times New Roman"/>
                <w:spacing w:val="0"/>
                <w:w w:val="100"/>
                <w:szCs w:val="21"/>
                <w:lang w:eastAsia="en-US"/>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210" w:type="dxa"/>
            <w:shd w:val="clear" w:color="auto" w:fill="auto"/>
            <w:vAlign w:val="center"/>
          </w:tcPr>
          <w:p w14:paraId="053C57B8">
            <w:pPr>
              <w:keepNext w:val="0"/>
              <w:keepLines w:val="0"/>
              <w:widowControl/>
              <w:suppressLineNumbers w:val="0"/>
              <w:jc w:val="center"/>
              <w:textAlignment w:val="center"/>
              <w:rPr>
                <w:rFonts w:hint="eastAsia" w:ascii="Times New Roman" w:hAnsi="Times New Roman" w:cs="Calibri"/>
                <w:spacing w:val="0"/>
                <w:w w:val="100"/>
                <w:sz w:val="21"/>
                <w:szCs w:val="21"/>
                <w:lang w:eastAsia="en-US"/>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038" w:type="dxa"/>
            <w:shd w:val="clear" w:color="auto" w:fill="auto"/>
            <w:vAlign w:val="center"/>
          </w:tcPr>
          <w:p w14:paraId="76FDD867">
            <w:pPr>
              <w:keepNext w:val="0"/>
              <w:keepLines w:val="0"/>
              <w:widowControl/>
              <w:suppressLineNumbers w:val="0"/>
              <w:jc w:val="center"/>
              <w:textAlignment w:val="center"/>
              <w:rPr>
                <w:rFonts w:hint="eastAsia" w:ascii="Times New Roman" w:hAnsi="Times New Roman"/>
                <w:spacing w:val="0"/>
                <w:w w:val="100"/>
                <w:szCs w:val="21"/>
                <w:lang w:eastAsia="en-US"/>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93" w:type="dxa"/>
            <w:shd w:val="clear" w:color="auto" w:fill="auto"/>
            <w:vAlign w:val="center"/>
          </w:tcPr>
          <w:p w14:paraId="0363D35A">
            <w:pPr>
              <w:keepNext w:val="0"/>
              <w:keepLines w:val="0"/>
              <w:widowControl/>
              <w:suppressLineNumbers w:val="0"/>
              <w:jc w:val="center"/>
              <w:textAlignment w:val="center"/>
              <w:rPr>
                <w:rFonts w:hint="default" w:ascii="Times New Roman" w:hAnsi="Times New Roman"/>
                <w:spacing w:val="0"/>
                <w:w w:val="100"/>
                <w:szCs w:val="21"/>
                <w:lang w:val="en-US" w:eastAsia="en-US"/>
              </w:rPr>
            </w:pPr>
            <w:r>
              <w:rPr>
                <w:rFonts w:hint="eastAsia" w:ascii="Times New Roman" w:hAnsi="Times New Roman" w:cs="Times New Roman"/>
                <w:i w:val="0"/>
                <w:iCs w:val="0"/>
                <w:color w:val="000000"/>
                <w:kern w:val="0"/>
                <w:sz w:val="21"/>
                <w:szCs w:val="21"/>
                <w:u w:val="none"/>
                <w:lang w:val="en-US" w:eastAsia="zh-CN" w:bidi="ar"/>
              </w:rPr>
              <w:t>20</w:t>
            </w:r>
          </w:p>
        </w:tc>
        <w:tc>
          <w:tcPr>
            <w:tcW w:w="655" w:type="dxa"/>
            <w:shd w:val="clear" w:color="auto" w:fill="auto"/>
            <w:vAlign w:val="center"/>
          </w:tcPr>
          <w:p w14:paraId="27AFD586">
            <w:pPr>
              <w:keepNext w:val="0"/>
              <w:keepLines w:val="0"/>
              <w:widowControl/>
              <w:suppressLineNumbers w:val="0"/>
              <w:jc w:val="center"/>
              <w:textAlignment w:val="center"/>
              <w:rPr>
                <w:rFonts w:hint="eastAsia" w:ascii="Times New Roman" w:hAnsi="Times New Roman" w:cs="Calibri"/>
                <w:spacing w:val="0"/>
                <w:w w:val="100"/>
                <w:sz w:val="21"/>
                <w:szCs w:val="21"/>
                <w:lang w:eastAsia="en-US"/>
              </w:rPr>
            </w:pPr>
            <w:r>
              <w:rPr>
                <w:rFonts w:hint="eastAsia" w:ascii="Times New Roman" w:hAnsi="Times New Roman" w:cs="Times New Roman"/>
                <w:i w:val="0"/>
                <w:iCs w:val="0"/>
                <w:color w:val="000000"/>
                <w:kern w:val="0"/>
                <w:sz w:val="21"/>
                <w:szCs w:val="21"/>
                <w:u w:val="none"/>
                <w:lang w:val="en-US" w:eastAsia="zh-CN" w:bidi="ar"/>
              </w:rPr>
              <w:t>0</w:t>
            </w:r>
          </w:p>
        </w:tc>
        <w:tc>
          <w:tcPr>
            <w:tcW w:w="681" w:type="dxa"/>
            <w:shd w:val="clear" w:color="auto" w:fill="auto"/>
            <w:vAlign w:val="center"/>
          </w:tcPr>
          <w:p w14:paraId="1F9F4781">
            <w:pPr>
              <w:keepNext w:val="0"/>
              <w:keepLines w:val="0"/>
              <w:widowControl/>
              <w:suppressLineNumbers w:val="0"/>
              <w:jc w:val="center"/>
              <w:textAlignment w:val="center"/>
              <w:rPr>
                <w:rFonts w:hint="eastAsia" w:ascii="Times New Roman" w:hAnsi="Times New Roman" w:cs="Calibri"/>
                <w:spacing w:val="0"/>
                <w:w w:val="100"/>
                <w:sz w:val="21"/>
                <w:szCs w:val="21"/>
              </w:rPr>
            </w:pPr>
            <w:r>
              <w:rPr>
                <w:rFonts w:hint="eastAsia" w:ascii="Times New Roman" w:hAnsi="Times New Roman" w:cs="Times New Roman"/>
                <w:i w:val="0"/>
                <w:iCs w:val="0"/>
                <w:color w:val="000000"/>
                <w:kern w:val="0"/>
                <w:sz w:val="21"/>
                <w:szCs w:val="21"/>
                <w:u w:val="none"/>
                <w:lang w:val="en-US" w:eastAsia="zh-CN" w:bidi="ar"/>
              </w:rPr>
              <w:t>0</w:t>
            </w:r>
          </w:p>
        </w:tc>
        <w:tc>
          <w:tcPr>
            <w:tcW w:w="721" w:type="dxa"/>
            <w:shd w:val="clear" w:color="auto" w:fill="auto"/>
            <w:vAlign w:val="center"/>
          </w:tcPr>
          <w:p w14:paraId="3C86E0D4">
            <w:pPr>
              <w:keepNext w:val="0"/>
              <w:keepLines w:val="0"/>
              <w:widowControl/>
              <w:suppressLineNumbers w:val="0"/>
              <w:jc w:val="center"/>
              <w:textAlignment w:val="center"/>
              <w:rPr>
                <w:rFonts w:hint="eastAsia" w:ascii="Times New Roman" w:hAnsi="Times New Roman" w:cs="Calibri"/>
                <w:spacing w:val="0"/>
                <w:w w:val="100"/>
                <w:sz w:val="21"/>
                <w:szCs w:val="21"/>
                <w:lang w:eastAsia="en-US"/>
              </w:rPr>
            </w:pPr>
            <w:r>
              <w:rPr>
                <w:rFonts w:hint="eastAsia" w:ascii="Times New Roman" w:hAnsi="Times New Roman" w:cs="Calibri"/>
                <w:spacing w:val="0"/>
                <w:w w:val="100"/>
                <w:sz w:val="21"/>
                <w:szCs w:val="21"/>
                <w:lang w:val="en-US" w:eastAsia="zh-CN"/>
              </w:rPr>
              <w:t>20</w:t>
            </w:r>
          </w:p>
        </w:tc>
      </w:tr>
      <w:tr w14:paraId="10953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526" w:type="dxa"/>
            <w:shd w:val="clear" w:color="auto" w:fill="auto"/>
            <w:vAlign w:val="center"/>
          </w:tcPr>
          <w:p w14:paraId="50232B80">
            <w:pPr>
              <w:jc w:val="center"/>
              <w:rPr>
                <w:rFonts w:hint="eastAsia" w:ascii="Times New Roman" w:hAnsi="Times New Roman" w:eastAsiaTheme="minorEastAsia" w:cstheme="minorEastAsia"/>
                <w:spacing w:val="0"/>
                <w:w w:val="100"/>
                <w:lang w:eastAsia="en-US"/>
              </w:rPr>
            </w:pPr>
            <w:r>
              <w:rPr>
                <w:rFonts w:hint="eastAsia" w:ascii="Times New Roman" w:hAnsi="Times New Roman" w:eastAsiaTheme="minorEastAsia" w:cstheme="minorEastAsia"/>
                <w:spacing w:val="0"/>
                <w:w w:val="100"/>
              </w:rPr>
              <w:t>6</w:t>
            </w:r>
          </w:p>
        </w:tc>
        <w:tc>
          <w:tcPr>
            <w:tcW w:w="584" w:type="dxa"/>
            <w:shd w:val="clear" w:color="auto" w:fill="auto"/>
            <w:vAlign w:val="center"/>
          </w:tcPr>
          <w:p w14:paraId="7048B8CB">
            <w:pPr>
              <w:keepNext w:val="0"/>
              <w:keepLines w:val="0"/>
              <w:widowControl/>
              <w:suppressLineNumbers w:val="0"/>
              <w:jc w:val="center"/>
              <w:textAlignment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c>
          <w:tcPr>
            <w:tcW w:w="692" w:type="dxa"/>
            <w:shd w:val="clear" w:color="auto" w:fill="auto"/>
            <w:vAlign w:val="center"/>
          </w:tcPr>
          <w:p w14:paraId="30E64825">
            <w:pPr>
              <w:keepNext w:val="0"/>
              <w:keepLines w:val="0"/>
              <w:widowControl/>
              <w:suppressLineNumbers w:val="0"/>
              <w:jc w:val="center"/>
              <w:textAlignment w:val="center"/>
              <w:rPr>
                <w:rFonts w:hint="default" w:ascii="Times New Roman" w:hAnsi="Times New Roman" w:eastAsia="宋体"/>
                <w:spacing w:val="0"/>
                <w:w w:val="100"/>
                <w:sz w:val="21"/>
                <w:szCs w:val="21"/>
                <w:lang w:val="en-US" w:eastAsia="zh-CN"/>
              </w:rPr>
            </w:pPr>
            <w:r>
              <w:rPr>
                <w:rFonts w:hint="eastAsia" w:ascii="Times New Roman" w:hAnsi="Times New Roman"/>
                <w:spacing w:val="0"/>
                <w:w w:val="100"/>
                <w:sz w:val="21"/>
                <w:szCs w:val="21"/>
                <w:lang w:val="en-US" w:eastAsia="zh-CN"/>
              </w:rPr>
              <w:t>19</w:t>
            </w:r>
          </w:p>
        </w:tc>
        <w:tc>
          <w:tcPr>
            <w:tcW w:w="1240" w:type="dxa"/>
            <w:shd w:val="clear" w:color="auto" w:fill="auto"/>
            <w:vAlign w:val="center"/>
          </w:tcPr>
          <w:p w14:paraId="0D6A8BC9">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1247" w:type="dxa"/>
            <w:shd w:val="clear" w:color="auto" w:fill="auto"/>
            <w:vAlign w:val="center"/>
          </w:tcPr>
          <w:p w14:paraId="4B81576A">
            <w:pPr>
              <w:keepNext w:val="0"/>
              <w:keepLines w:val="0"/>
              <w:widowControl/>
              <w:suppressLineNumbers w:val="0"/>
              <w:jc w:val="center"/>
              <w:textAlignment w:val="center"/>
              <w:rPr>
                <w:rFonts w:hint="eastAsia" w:ascii="Times New Roman" w:hAnsi="Times New Roman" w:eastAsia="宋体"/>
                <w:spacing w:val="0"/>
                <w:w w:val="100"/>
                <w:szCs w:val="21"/>
                <w:lang w:val="en-US" w:eastAsia="zh-CN"/>
              </w:rPr>
            </w:pPr>
            <w:r>
              <w:rPr>
                <w:rFonts w:hint="eastAsia" w:ascii="Times New Roman" w:hAnsi="Times New Roman" w:cs="Times New Roman"/>
                <w:i w:val="0"/>
                <w:iCs w:val="0"/>
                <w:color w:val="000000"/>
                <w:kern w:val="0"/>
                <w:sz w:val="21"/>
                <w:szCs w:val="21"/>
                <w:u w:val="none"/>
                <w:lang w:val="en-US" w:eastAsia="zh-CN" w:bidi="ar"/>
              </w:rPr>
              <w:t>0</w:t>
            </w:r>
          </w:p>
        </w:tc>
        <w:tc>
          <w:tcPr>
            <w:tcW w:w="1210" w:type="dxa"/>
            <w:shd w:val="clear" w:color="auto" w:fill="auto"/>
            <w:vAlign w:val="center"/>
          </w:tcPr>
          <w:p w14:paraId="3C035C98">
            <w:pPr>
              <w:keepNext w:val="0"/>
              <w:keepLines w:val="0"/>
              <w:widowControl/>
              <w:suppressLineNumbers w:val="0"/>
              <w:jc w:val="center"/>
              <w:textAlignment w:val="center"/>
              <w:rPr>
                <w:rFonts w:hint="eastAsia" w:ascii="Times New Roman" w:hAnsi="Times New Roman"/>
                <w:spacing w:val="0"/>
                <w:w w:val="100"/>
                <w:szCs w:val="21"/>
                <w:lang w:eastAsia="en-US"/>
              </w:rPr>
            </w:pPr>
            <w:r>
              <w:rPr>
                <w:rFonts w:hint="eastAsia" w:ascii="Times New Roman" w:hAnsi="Times New Roman" w:cs="Times New Roman"/>
                <w:i w:val="0"/>
                <w:iCs w:val="0"/>
                <w:color w:val="000000"/>
                <w:kern w:val="0"/>
                <w:sz w:val="21"/>
                <w:szCs w:val="21"/>
                <w:u w:val="none"/>
                <w:lang w:val="en-US" w:eastAsia="zh-CN" w:bidi="ar"/>
              </w:rPr>
              <w:t>0</w:t>
            </w:r>
          </w:p>
        </w:tc>
        <w:tc>
          <w:tcPr>
            <w:tcW w:w="1038" w:type="dxa"/>
            <w:shd w:val="clear" w:color="auto" w:fill="auto"/>
            <w:vAlign w:val="center"/>
          </w:tcPr>
          <w:p w14:paraId="6803F9F3">
            <w:pPr>
              <w:keepNext w:val="0"/>
              <w:keepLines w:val="0"/>
              <w:widowControl/>
              <w:suppressLineNumbers w:val="0"/>
              <w:jc w:val="center"/>
              <w:textAlignment w:val="center"/>
              <w:rPr>
                <w:rFonts w:hint="eastAsia" w:ascii="Times New Roman" w:hAnsi="Times New Roman"/>
                <w:spacing w:val="0"/>
                <w:w w:val="100"/>
                <w:szCs w:val="21"/>
                <w:lang w:eastAsia="en-US"/>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793" w:type="dxa"/>
            <w:shd w:val="clear" w:color="auto" w:fill="auto"/>
            <w:vAlign w:val="center"/>
          </w:tcPr>
          <w:p w14:paraId="7B98CB19">
            <w:pPr>
              <w:keepNext w:val="0"/>
              <w:keepLines w:val="0"/>
              <w:widowControl/>
              <w:suppressLineNumbers w:val="0"/>
              <w:jc w:val="center"/>
              <w:textAlignment w:val="center"/>
              <w:rPr>
                <w:rFonts w:hint="default" w:ascii="Times New Roman" w:hAnsi="Times New Roman" w:cs="Calibri"/>
                <w:spacing w:val="0"/>
                <w:w w:val="100"/>
                <w:sz w:val="21"/>
                <w:szCs w:val="21"/>
                <w:lang w:val="en-US" w:eastAsia="en-US"/>
              </w:rPr>
            </w:pPr>
            <w:r>
              <w:rPr>
                <w:rFonts w:hint="eastAsia" w:ascii="Times New Roman" w:hAnsi="Times New Roman" w:cs="Times New Roman"/>
                <w:i w:val="0"/>
                <w:iCs w:val="0"/>
                <w:color w:val="000000"/>
                <w:kern w:val="0"/>
                <w:sz w:val="21"/>
                <w:szCs w:val="21"/>
                <w:u w:val="none"/>
                <w:lang w:val="en-US" w:eastAsia="zh-CN" w:bidi="ar"/>
              </w:rPr>
              <w:t>0</w:t>
            </w:r>
          </w:p>
        </w:tc>
        <w:tc>
          <w:tcPr>
            <w:tcW w:w="655" w:type="dxa"/>
            <w:shd w:val="clear" w:color="auto" w:fill="auto"/>
            <w:vAlign w:val="center"/>
          </w:tcPr>
          <w:p w14:paraId="2FB46689">
            <w:pPr>
              <w:keepNext w:val="0"/>
              <w:keepLines w:val="0"/>
              <w:widowControl/>
              <w:suppressLineNumbers w:val="0"/>
              <w:jc w:val="center"/>
              <w:textAlignment w:val="center"/>
              <w:rPr>
                <w:rFonts w:hint="eastAsia" w:ascii="Times New Roman" w:hAnsi="Times New Roman" w:cs="Calibri"/>
                <w:spacing w:val="0"/>
                <w:w w:val="100"/>
                <w:sz w:val="21"/>
                <w:szCs w:val="21"/>
                <w:lang w:eastAsia="en-US"/>
              </w:rPr>
            </w:pPr>
            <w:r>
              <w:rPr>
                <w:rFonts w:hint="default" w:ascii="Times New Roman" w:hAnsi="Times New Roman" w:eastAsia="宋体" w:cs="Times New Roman"/>
                <w:i w:val="0"/>
                <w:iCs w:val="0"/>
                <w:color w:val="000000"/>
                <w:kern w:val="0"/>
                <w:sz w:val="21"/>
                <w:szCs w:val="21"/>
                <w:u w:val="none"/>
                <w:lang w:val="en-US" w:eastAsia="zh-CN" w:bidi="ar"/>
              </w:rPr>
              <w:t>0</w:t>
            </w:r>
          </w:p>
        </w:tc>
        <w:tc>
          <w:tcPr>
            <w:tcW w:w="681" w:type="dxa"/>
            <w:shd w:val="clear" w:color="auto" w:fill="auto"/>
            <w:vAlign w:val="center"/>
          </w:tcPr>
          <w:p w14:paraId="36CE5157">
            <w:pPr>
              <w:keepNext w:val="0"/>
              <w:keepLines w:val="0"/>
              <w:widowControl/>
              <w:suppressLineNumbers w:val="0"/>
              <w:jc w:val="center"/>
              <w:textAlignment w:val="center"/>
              <w:rPr>
                <w:rFonts w:hint="eastAsia" w:ascii="Times New Roman" w:hAnsi="Times New Roman" w:cs="Calibri"/>
                <w:spacing w:val="0"/>
                <w:w w:val="100"/>
                <w:sz w:val="21"/>
                <w:szCs w:val="21"/>
              </w:rPr>
            </w:pPr>
            <w:r>
              <w:rPr>
                <w:rFonts w:hint="eastAsia" w:ascii="Times New Roman" w:hAnsi="Times New Roman" w:cs="Times New Roman"/>
                <w:i w:val="0"/>
                <w:iCs w:val="0"/>
                <w:color w:val="000000"/>
                <w:kern w:val="0"/>
                <w:sz w:val="21"/>
                <w:szCs w:val="21"/>
                <w:u w:val="none"/>
                <w:lang w:val="en-US" w:eastAsia="zh-CN" w:bidi="ar"/>
              </w:rPr>
              <w:t>1</w:t>
            </w:r>
          </w:p>
        </w:tc>
        <w:tc>
          <w:tcPr>
            <w:tcW w:w="721" w:type="dxa"/>
            <w:shd w:val="clear" w:color="auto" w:fill="auto"/>
            <w:vAlign w:val="center"/>
          </w:tcPr>
          <w:p w14:paraId="24133998">
            <w:pPr>
              <w:keepNext w:val="0"/>
              <w:keepLines w:val="0"/>
              <w:widowControl/>
              <w:suppressLineNumbers w:val="0"/>
              <w:jc w:val="center"/>
              <w:textAlignment w:val="center"/>
              <w:rPr>
                <w:rFonts w:hint="eastAsia" w:ascii="Times New Roman" w:hAnsi="Times New Roman" w:cs="Calibri"/>
                <w:spacing w:val="0"/>
                <w:w w:val="100"/>
                <w:sz w:val="21"/>
                <w:szCs w:val="21"/>
                <w:lang w:eastAsia="en-US"/>
              </w:rPr>
            </w:pPr>
            <w:r>
              <w:rPr>
                <w:rFonts w:hint="eastAsia" w:ascii="Times New Roman" w:hAnsi="Times New Roman" w:cs="Calibri"/>
                <w:spacing w:val="0"/>
                <w:w w:val="100"/>
                <w:sz w:val="21"/>
                <w:szCs w:val="21"/>
                <w:lang w:val="en-US" w:eastAsia="zh-CN"/>
              </w:rPr>
              <w:t>20</w:t>
            </w:r>
          </w:p>
        </w:tc>
      </w:tr>
      <w:tr w14:paraId="194A6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110" w:type="dxa"/>
            <w:gridSpan w:val="2"/>
            <w:shd w:val="clear" w:color="auto" w:fill="auto"/>
            <w:vAlign w:val="center"/>
          </w:tcPr>
          <w:p w14:paraId="273F783C">
            <w:pPr>
              <w:pStyle w:val="18"/>
              <w:spacing w:line="240" w:lineRule="auto"/>
              <w:ind w:left="0" w:firstLine="0" w:firstLineChars="0"/>
              <w:jc w:val="center"/>
              <w:rPr>
                <w:rFonts w:hint="eastAsia" w:ascii="Times New Roman" w:hAnsi="Times New Roman" w:cs="Microsoft JhengHei"/>
                <w:spacing w:val="0"/>
                <w:w w:val="100"/>
                <w:sz w:val="21"/>
                <w:szCs w:val="21"/>
                <w:lang w:eastAsia="en-US"/>
              </w:rPr>
            </w:pPr>
            <w:r>
              <w:rPr>
                <w:rFonts w:hint="eastAsia" w:ascii="Times New Roman" w:hAnsi="Times New Roman" w:cs="Microsoft JhengHei"/>
                <w:b/>
                <w:bCs/>
                <w:spacing w:val="0"/>
                <w:w w:val="100"/>
                <w:sz w:val="21"/>
                <w:szCs w:val="21"/>
              </w:rPr>
              <w:t>合计（周）</w:t>
            </w:r>
          </w:p>
        </w:tc>
        <w:tc>
          <w:tcPr>
            <w:tcW w:w="692" w:type="dxa"/>
            <w:shd w:val="clear" w:color="auto" w:fill="auto"/>
            <w:vAlign w:val="center"/>
          </w:tcPr>
          <w:p w14:paraId="48F46CF0">
            <w:pPr>
              <w:pStyle w:val="18"/>
              <w:spacing w:line="240" w:lineRule="auto"/>
              <w:ind w:left="0" w:firstLine="0" w:firstLineChars="0"/>
              <w:jc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86</w:t>
            </w:r>
          </w:p>
        </w:tc>
        <w:tc>
          <w:tcPr>
            <w:tcW w:w="1240" w:type="dxa"/>
            <w:shd w:val="clear" w:color="auto" w:fill="auto"/>
            <w:vAlign w:val="center"/>
          </w:tcPr>
          <w:p w14:paraId="6404168A">
            <w:pPr>
              <w:pStyle w:val="18"/>
              <w:spacing w:line="240" w:lineRule="auto"/>
              <w:ind w:left="0" w:firstLine="0" w:firstLineChars="0"/>
              <w:jc w:val="center"/>
              <w:rPr>
                <w:rFonts w:hint="eastAsia"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3</w:t>
            </w:r>
            <w:bookmarkStart w:id="4" w:name="_GoBack"/>
            <w:bookmarkEnd w:id="4"/>
          </w:p>
        </w:tc>
        <w:tc>
          <w:tcPr>
            <w:tcW w:w="1247" w:type="dxa"/>
            <w:shd w:val="clear" w:color="auto" w:fill="auto"/>
            <w:vAlign w:val="center"/>
          </w:tcPr>
          <w:p w14:paraId="0BE1A6CB">
            <w:pPr>
              <w:jc w:val="center"/>
              <w:rPr>
                <w:rFonts w:hint="eastAsia" w:ascii="Times New Roman" w:hAnsi="Times New Roman" w:eastAsia="宋体"/>
                <w:spacing w:val="0"/>
                <w:w w:val="100"/>
                <w:szCs w:val="21"/>
                <w:lang w:val="en-US" w:eastAsia="zh-CN"/>
              </w:rPr>
            </w:pPr>
            <w:r>
              <w:rPr>
                <w:rFonts w:hint="eastAsia" w:ascii="Times New Roman" w:hAnsi="Times New Roman"/>
                <w:spacing w:val="0"/>
                <w:w w:val="100"/>
                <w:szCs w:val="21"/>
                <w:lang w:val="en-US" w:eastAsia="zh-CN"/>
              </w:rPr>
              <w:t>3</w:t>
            </w:r>
          </w:p>
        </w:tc>
        <w:tc>
          <w:tcPr>
            <w:tcW w:w="1210" w:type="dxa"/>
            <w:shd w:val="clear" w:color="auto" w:fill="auto"/>
            <w:vAlign w:val="center"/>
          </w:tcPr>
          <w:p w14:paraId="6AC87A7B">
            <w:pPr>
              <w:pStyle w:val="18"/>
              <w:spacing w:line="240" w:lineRule="auto"/>
              <w:ind w:left="0" w:firstLine="0" w:firstLineChars="0"/>
              <w:jc w:val="center"/>
              <w:rPr>
                <w:rFonts w:hint="eastAsia"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3</w:t>
            </w:r>
          </w:p>
        </w:tc>
        <w:tc>
          <w:tcPr>
            <w:tcW w:w="1038" w:type="dxa"/>
            <w:shd w:val="clear" w:color="auto" w:fill="auto"/>
            <w:vAlign w:val="center"/>
          </w:tcPr>
          <w:p w14:paraId="280FBE7D">
            <w:pPr>
              <w:jc w:val="center"/>
              <w:rPr>
                <w:rFonts w:hint="eastAsia" w:ascii="Times New Roman" w:hAnsi="Times New Roman" w:eastAsia="宋体"/>
                <w:spacing w:val="0"/>
                <w:w w:val="100"/>
                <w:szCs w:val="21"/>
                <w:lang w:val="en-US" w:eastAsia="zh-CN"/>
              </w:rPr>
            </w:pPr>
            <w:r>
              <w:rPr>
                <w:rFonts w:hint="eastAsia" w:ascii="Times New Roman" w:hAnsi="Times New Roman"/>
                <w:spacing w:val="0"/>
                <w:w w:val="100"/>
                <w:szCs w:val="21"/>
                <w:lang w:val="en-US" w:eastAsia="zh-CN"/>
              </w:rPr>
              <w:t>0</w:t>
            </w:r>
          </w:p>
        </w:tc>
        <w:tc>
          <w:tcPr>
            <w:tcW w:w="793" w:type="dxa"/>
            <w:shd w:val="clear" w:color="auto" w:fill="auto"/>
            <w:vAlign w:val="center"/>
          </w:tcPr>
          <w:p w14:paraId="7F0B9A59">
            <w:pPr>
              <w:pStyle w:val="18"/>
              <w:spacing w:line="240" w:lineRule="auto"/>
              <w:ind w:left="0" w:firstLine="0" w:firstLineChars="0"/>
              <w:jc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20</w:t>
            </w:r>
          </w:p>
        </w:tc>
        <w:tc>
          <w:tcPr>
            <w:tcW w:w="655" w:type="dxa"/>
            <w:shd w:val="clear" w:color="auto" w:fill="auto"/>
            <w:vAlign w:val="center"/>
          </w:tcPr>
          <w:p w14:paraId="7B2D3978">
            <w:pPr>
              <w:pStyle w:val="18"/>
              <w:spacing w:line="240" w:lineRule="auto"/>
              <w:ind w:left="0" w:firstLine="0" w:firstLineChars="0"/>
              <w:jc w:val="center"/>
              <w:rPr>
                <w:rFonts w:hint="eastAsia"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0</w:t>
            </w:r>
          </w:p>
        </w:tc>
        <w:tc>
          <w:tcPr>
            <w:tcW w:w="681" w:type="dxa"/>
            <w:shd w:val="clear" w:color="auto" w:fill="auto"/>
            <w:vAlign w:val="center"/>
          </w:tcPr>
          <w:p w14:paraId="1102BB97">
            <w:pPr>
              <w:pStyle w:val="18"/>
              <w:spacing w:line="240" w:lineRule="auto"/>
              <w:ind w:left="0" w:firstLine="0" w:firstLineChars="0"/>
              <w:jc w:val="center"/>
              <w:rPr>
                <w:rFonts w:hint="eastAsia"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5</w:t>
            </w:r>
          </w:p>
        </w:tc>
        <w:tc>
          <w:tcPr>
            <w:tcW w:w="721" w:type="dxa"/>
            <w:shd w:val="clear" w:color="auto" w:fill="auto"/>
            <w:vAlign w:val="center"/>
          </w:tcPr>
          <w:p w14:paraId="30E3413C">
            <w:pPr>
              <w:pStyle w:val="18"/>
              <w:spacing w:line="240" w:lineRule="auto"/>
              <w:ind w:left="0" w:firstLine="0" w:firstLineChars="0"/>
              <w:jc w:val="center"/>
              <w:rPr>
                <w:rFonts w:hint="default" w:ascii="Times New Roman" w:hAnsi="Times New Roman" w:eastAsia="宋体" w:cs="Calibri"/>
                <w:spacing w:val="0"/>
                <w:w w:val="100"/>
                <w:sz w:val="21"/>
                <w:szCs w:val="21"/>
                <w:lang w:val="en-US" w:eastAsia="zh-CN"/>
              </w:rPr>
            </w:pPr>
            <w:r>
              <w:rPr>
                <w:rFonts w:hint="eastAsia" w:ascii="Times New Roman" w:hAnsi="Times New Roman" w:cs="Calibri"/>
                <w:spacing w:val="0"/>
                <w:w w:val="100"/>
                <w:sz w:val="21"/>
                <w:szCs w:val="21"/>
                <w:lang w:val="en-US" w:eastAsia="zh-CN"/>
              </w:rPr>
              <w:t>120</w:t>
            </w:r>
          </w:p>
        </w:tc>
      </w:tr>
    </w:tbl>
    <w:p w14:paraId="5F6B9161">
      <w:pPr>
        <w:keepNext w:val="0"/>
        <w:keepLines w:val="0"/>
        <w:pageBreakBefore w:val="0"/>
        <w:widowControl w:val="0"/>
        <w:kinsoku/>
        <w:wordWrap/>
        <w:overflowPunct/>
        <w:topLinePunct w:val="0"/>
        <w:autoSpaceDE/>
        <w:autoSpaceDN/>
        <w:bidi w:val="0"/>
        <w:adjustRightInd w:val="0"/>
        <w:snapToGrid w:val="0"/>
        <w:spacing w:before="156" w:beforeLines="50" w:line="360" w:lineRule="auto"/>
        <w:ind w:firstLine="480" w:firstLineChars="200"/>
        <w:textAlignment w:val="auto"/>
        <w:outlineLvl w:val="0"/>
        <w:rPr>
          <w:rFonts w:hint="eastAsia" w:ascii="Times New Roman" w:hAnsi="Times New Roman" w:cs="Angsana New"/>
          <w:b/>
          <w:sz w:val="24"/>
          <w:szCs w:val="24"/>
          <w:lang w:bidi="th-TH"/>
        </w:rPr>
      </w:pPr>
    </w:p>
    <w:p w14:paraId="56B196AC">
      <w:pPr>
        <w:keepNext w:val="0"/>
        <w:keepLines w:val="0"/>
        <w:pageBreakBefore w:val="0"/>
        <w:widowControl w:val="0"/>
        <w:kinsoku/>
        <w:wordWrap/>
        <w:overflowPunct/>
        <w:topLinePunct w:val="0"/>
        <w:autoSpaceDE/>
        <w:autoSpaceDN/>
        <w:bidi w:val="0"/>
        <w:adjustRightInd w:val="0"/>
        <w:snapToGrid w:val="0"/>
        <w:spacing w:before="156" w:beforeLines="50" w:line="360" w:lineRule="auto"/>
        <w:ind w:firstLine="480" w:firstLineChars="200"/>
        <w:textAlignment w:val="auto"/>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（七）教学进程表</w:t>
      </w:r>
    </w:p>
    <w:p w14:paraId="75EE2E94">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详见附件“专业教学进程安排表”</w:t>
      </w:r>
    </w:p>
    <w:p w14:paraId="4D7DEBC3">
      <w:pPr>
        <w:adjustRightInd w:val="0"/>
        <w:snapToGrid w:val="0"/>
        <w:spacing w:line="360" w:lineRule="auto"/>
        <w:ind w:firstLine="560" w:firstLineChars="200"/>
        <w:outlineLvl w:val="0"/>
        <w:rPr>
          <w:rFonts w:hint="eastAsia" w:ascii="Times New Roman" w:hAnsi="Times New Roman" w:eastAsia="黑体" w:cs="Angsana New"/>
          <w:sz w:val="28"/>
          <w:szCs w:val="28"/>
          <w:lang w:bidi="th-TH"/>
        </w:rPr>
      </w:pPr>
      <w:r>
        <w:rPr>
          <w:rFonts w:hint="eastAsia" w:ascii="Times New Roman" w:hAnsi="Times New Roman" w:eastAsia="黑体" w:cs="Angsana New"/>
          <w:sz w:val="28"/>
          <w:szCs w:val="28"/>
          <w:lang w:bidi="th-TH"/>
        </w:rPr>
        <w:t>七、毕业要求</w:t>
      </w:r>
    </w:p>
    <w:p w14:paraId="72CA6563">
      <w:pPr>
        <w:adjustRightInd w:val="0"/>
        <w:snapToGrid w:val="0"/>
        <w:spacing w:line="360" w:lineRule="auto"/>
        <w:ind w:firstLine="480" w:firstLineChars="200"/>
        <w:rPr>
          <w:rFonts w:ascii="Times New Roman" w:hAnsi="Times New Roman" w:cs="Angsana New"/>
          <w:color w:val="000000" w:themeColor="text1"/>
          <w:sz w:val="24"/>
          <w:szCs w:val="24"/>
          <w:lang w:bidi="th-TH"/>
          <w14:textFill>
            <w14:solidFill>
              <w14:schemeClr w14:val="tx1"/>
            </w14:solidFill>
          </w14:textFill>
        </w:rPr>
      </w:pPr>
      <w:r>
        <w:rPr>
          <w:rFonts w:hint="eastAsia" w:ascii="Times New Roman" w:hAnsi="Times New Roman" w:cs="Angsana New"/>
          <w:color w:val="000000" w:themeColor="text1"/>
          <w:sz w:val="24"/>
          <w:szCs w:val="24"/>
          <w:lang w:bidi="th-TH"/>
          <w14:textFill>
            <w14:solidFill>
              <w14:schemeClr w14:val="tx1"/>
            </w14:solidFill>
          </w14:textFill>
        </w:rPr>
        <w:t>学生在学校规定年限内，学完规定的教学内容，完成专业人才培养方案所规定的学时、学分，达到“德、智、体、美、劳”培养要求，学分修满146学分，公共基础课程学分不低于54学分，其中文化素养课程学分不低于46学分；专业（技能）课程学分不低于92学分，其中专业拓展选修课程学分不低于10学分，准予毕业。</w:t>
      </w:r>
    </w:p>
    <w:p w14:paraId="59A08717">
      <w:pPr>
        <w:adjustRightInd w:val="0"/>
        <w:snapToGrid w:val="0"/>
        <w:spacing w:line="360" w:lineRule="auto"/>
        <w:ind w:firstLine="560" w:firstLineChars="200"/>
        <w:outlineLvl w:val="0"/>
        <w:rPr>
          <w:rFonts w:hint="eastAsia" w:ascii="Times New Roman" w:hAnsi="Times New Roman" w:eastAsia="黑体" w:cs="Angsana New"/>
          <w:sz w:val="28"/>
          <w:szCs w:val="28"/>
          <w:lang w:bidi="th-TH"/>
        </w:rPr>
      </w:pPr>
      <w:r>
        <w:rPr>
          <w:rFonts w:hint="eastAsia" w:ascii="Times New Roman" w:hAnsi="Times New Roman" w:eastAsia="黑体" w:cs="Angsana New"/>
          <w:sz w:val="28"/>
          <w:szCs w:val="28"/>
          <w:lang w:bidi="th-TH"/>
        </w:rPr>
        <w:t>八、实施保障</w:t>
      </w:r>
    </w:p>
    <w:p w14:paraId="7E6B6E92">
      <w:pPr>
        <w:adjustRightInd w:val="0"/>
        <w:snapToGrid w:val="0"/>
        <w:spacing w:line="360" w:lineRule="auto"/>
        <w:ind w:firstLine="480" w:firstLineChars="200"/>
        <w:outlineLvl w:val="0"/>
        <w:rPr>
          <w:rFonts w:ascii="Times New Roman" w:hAnsi="Times New Roman" w:cs="Angsana New"/>
          <w:b/>
          <w:sz w:val="24"/>
          <w:szCs w:val="24"/>
          <w:lang w:bidi="th-TH"/>
        </w:rPr>
      </w:pPr>
      <w:r>
        <w:rPr>
          <w:rFonts w:hint="eastAsia" w:ascii="Times New Roman" w:hAnsi="Times New Roman" w:cs="Angsana New"/>
          <w:b/>
          <w:sz w:val="24"/>
          <w:szCs w:val="24"/>
          <w:lang w:bidi="th-TH"/>
        </w:rPr>
        <w:t>（一）师资队伍</w:t>
      </w:r>
    </w:p>
    <w:p w14:paraId="7A7DC27C">
      <w:pPr>
        <w:adjustRightInd w:val="0"/>
        <w:snapToGrid w:val="0"/>
        <w:spacing w:line="360" w:lineRule="auto"/>
        <w:ind w:firstLine="480" w:firstLineChars="200"/>
        <w:rPr>
          <w:rFonts w:hint="eastAsia" w:ascii="Times New Roman" w:hAnsi="Times New Roman" w:cs="Angsana New"/>
          <w:color w:val="000000" w:themeColor="text1"/>
          <w:sz w:val="24"/>
          <w:szCs w:val="24"/>
          <w:lang w:bidi="th-TH"/>
          <w14:textFill>
            <w14:solidFill>
              <w14:schemeClr w14:val="tx1"/>
            </w14:solidFill>
          </w14:textFill>
        </w:rPr>
      </w:pPr>
      <w:r>
        <w:rPr>
          <w:rFonts w:hint="eastAsia" w:ascii="Times New Roman" w:hAnsi="Times New Roman" w:cs="Angsana New"/>
          <w:color w:val="000000" w:themeColor="text1"/>
          <w:sz w:val="24"/>
          <w:szCs w:val="24"/>
          <w:lang w:bidi="th-TH"/>
          <w14:textFill>
            <w14:solidFill>
              <w14:schemeClr w14:val="tx1"/>
            </w14:solidFill>
          </w14:textFill>
        </w:rPr>
        <w:t>按照“四有好老师”“四个相统一”“四个引路人”的要求建设专业教师队伍，将师德师风作为教师队伍建设的第一标准。</w:t>
      </w:r>
    </w:p>
    <w:p w14:paraId="459AFB2B">
      <w:pPr>
        <w:spacing w:line="360" w:lineRule="auto"/>
        <w:ind w:left="480"/>
        <w:rPr>
          <w:rFonts w:hint="eastAsia" w:ascii="Times New Roman" w:hAnsi="Times New Roman" w:eastAsiaTheme="minorEastAsia"/>
          <w:sz w:val="24"/>
          <w:szCs w:val="24"/>
        </w:rPr>
      </w:pPr>
      <w:r>
        <w:rPr>
          <w:rFonts w:hint="eastAsia" w:ascii="Times New Roman" w:hAnsi="Times New Roman" w:eastAsiaTheme="minorEastAsia"/>
          <w:sz w:val="24"/>
          <w:szCs w:val="24"/>
        </w:rPr>
        <w:t>1.队伍结构</w:t>
      </w:r>
    </w:p>
    <w:p w14:paraId="1E1009D5">
      <w:pPr>
        <w:spacing w:line="360" w:lineRule="auto"/>
        <w:ind w:firstLine="480"/>
        <w:rPr>
          <w:rFonts w:hint="eastAsia" w:ascii="Times New Roman" w:hAnsi="Times New Roman" w:eastAsiaTheme="minorEastAsia"/>
          <w:color w:val="000000" w:themeColor="text1"/>
          <w:sz w:val="24"/>
          <w:szCs w:val="24"/>
          <w14:textFill>
            <w14:solidFill>
              <w14:schemeClr w14:val="tx1"/>
            </w14:solidFill>
          </w14:textFill>
        </w:rPr>
      </w:pPr>
      <w:r>
        <w:rPr>
          <w:rFonts w:ascii="Times New Roman" w:hAnsi="Times New Roman" w:eastAsiaTheme="minorEastAsia"/>
          <w:color w:val="000000" w:themeColor="text1"/>
          <w:sz w:val="24"/>
          <w:szCs w:val="24"/>
          <w14:textFill>
            <w14:solidFill>
              <w14:schemeClr w14:val="tx1"/>
            </w14:solidFill>
          </w14:textFill>
        </w:rPr>
        <w:t>学生数与本专业专任教师数比例合理，双师素质教师占专业教师比例不低于 14</w:t>
      </w:r>
      <w:r>
        <w:rPr>
          <w:rFonts w:hint="eastAsia" w:ascii="Times New Roman" w:hAnsi="Times New Roman" w:eastAsiaTheme="minorEastAsia"/>
          <w:color w:val="000000" w:themeColor="text1"/>
          <w:sz w:val="24"/>
          <w:szCs w:val="24"/>
          <w:lang w:val="en-US" w:eastAsia="zh-CN"/>
          <w14:textFill>
            <w14:solidFill>
              <w14:schemeClr w14:val="tx1"/>
            </w14:solidFill>
          </w14:textFill>
        </w:rPr>
        <w:t>.</w:t>
      </w:r>
      <w:r>
        <w:rPr>
          <w:rFonts w:ascii="Times New Roman" w:hAnsi="Times New Roman" w:eastAsiaTheme="minorEastAsia"/>
          <w:color w:val="000000" w:themeColor="text1"/>
          <w:sz w:val="24"/>
          <w:szCs w:val="24"/>
          <w14:textFill>
            <w14:solidFill>
              <w14:schemeClr w14:val="tx1"/>
            </w14:solidFill>
          </w14:textFill>
        </w:rPr>
        <w:t>60%。专任教师队伍在年龄、学历、职称、学缘形成合理的梯队结构。本专业研究生以上学历教师占比36%、高级职称教师占比36%、中级职称教师占比29%、兼职教师5人</w:t>
      </w:r>
      <w:r>
        <w:rPr>
          <w:rFonts w:hint="eastAsia" w:ascii="Times New Roman" w:hAnsi="Times New Roman" w:eastAsiaTheme="minorEastAsia"/>
          <w:color w:val="000000" w:themeColor="text1"/>
          <w:sz w:val="24"/>
          <w:szCs w:val="24"/>
          <w14:textFill>
            <w14:solidFill>
              <w14:schemeClr w14:val="tx1"/>
            </w14:solidFill>
          </w14:textFill>
        </w:rPr>
        <w:t>。</w:t>
      </w:r>
    </w:p>
    <w:p w14:paraId="6240FB66">
      <w:pPr>
        <w:spacing w:line="360" w:lineRule="auto"/>
        <w:ind w:firstLine="480" w:firstLineChars="200"/>
        <w:rPr>
          <w:rFonts w:hint="eastAsia" w:ascii="Times New Roman" w:hAnsi="Times New Roman" w:eastAsiaTheme="minorEastAsia"/>
          <w:sz w:val="24"/>
          <w:szCs w:val="24"/>
        </w:rPr>
      </w:pPr>
      <w:r>
        <w:rPr>
          <w:rFonts w:hint="eastAsia" w:ascii="Times New Roman" w:hAnsi="Times New Roman" w:eastAsiaTheme="minorEastAsia"/>
          <w:sz w:val="24"/>
          <w:szCs w:val="24"/>
        </w:rPr>
        <w:t>2.专业带头人要求</w:t>
      </w:r>
    </w:p>
    <w:p w14:paraId="23A7DE41">
      <w:pPr>
        <w:spacing w:line="360" w:lineRule="auto"/>
        <w:ind w:firstLine="480" w:firstLineChars="200"/>
        <w:rPr>
          <w:rFonts w:hint="eastAsia" w:ascii="Times New Roman" w:hAnsi="Times New Roman" w:eastAsiaTheme="minorEastAsia"/>
          <w:sz w:val="24"/>
          <w:szCs w:val="24"/>
        </w:rPr>
      </w:pPr>
      <w:r>
        <w:rPr>
          <w:rFonts w:ascii="Times New Roman" w:hAnsi="Times New Roman" w:eastAsiaTheme="minorEastAsia"/>
          <w:sz w:val="24"/>
          <w:szCs w:val="24"/>
        </w:rPr>
        <w:t>专业带头人</w:t>
      </w:r>
      <w:r>
        <w:rPr>
          <w:rFonts w:hint="eastAsia" w:ascii="Times New Roman" w:hAnsi="Times New Roman" w:eastAsiaTheme="minorEastAsia"/>
          <w:sz w:val="24"/>
          <w:szCs w:val="24"/>
          <w:lang w:val="en-US" w:eastAsia="zh-CN"/>
        </w:rPr>
        <w:t>职称副教授</w:t>
      </w:r>
      <w:r>
        <w:rPr>
          <w:rFonts w:ascii="Times New Roman" w:hAnsi="Times New Roman" w:eastAsiaTheme="minorEastAsia"/>
          <w:sz w:val="24"/>
          <w:szCs w:val="24"/>
        </w:rPr>
        <w:t>，能够较好地把握国内外行业、专业发展，能广泛联系行业企业，了解行业企业对本专业人才的需求实际，教学设计、专业研究能力强，组织开展教科研工作能力强，在本区域或本领域具有一定的专业影响力。</w:t>
      </w:r>
    </w:p>
    <w:p w14:paraId="655AC252">
      <w:pPr>
        <w:spacing w:line="360" w:lineRule="auto"/>
        <w:ind w:firstLine="480" w:firstLineChars="200"/>
        <w:rPr>
          <w:rFonts w:hint="eastAsia" w:ascii="Times New Roman" w:hAnsi="Times New Roman" w:eastAsiaTheme="minorEastAsia"/>
          <w:sz w:val="24"/>
          <w:szCs w:val="24"/>
        </w:rPr>
      </w:pPr>
      <w:r>
        <w:rPr>
          <w:rFonts w:ascii="Times New Roman" w:hAnsi="Times New Roman" w:eastAsiaTheme="minorEastAsia"/>
          <w:sz w:val="24"/>
          <w:szCs w:val="24"/>
        </w:rPr>
        <w:t>专业带头人需要具备较高的学术水平。这包括学术造诣、学术成果、学术声誉等方面。学术造诣是指在某一专业领域内具有深厚的学术功底和广泛的学术视 野，能够对专业发展做出重要贡献。学术成果是指在学术研究中取得的重要成果， 如发表高水平论文、获得重要科研项目等。学术声誉是指在学术界内具有较高的知名度和影响力，能够代表专业领域的发展方向和趋势。</w:t>
      </w:r>
    </w:p>
    <w:p w14:paraId="3ADB7A07">
      <w:pPr>
        <w:spacing w:line="360" w:lineRule="auto"/>
        <w:ind w:firstLine="480" w:firstLineChars="200"/>
        <w:rPr>
          <w:rFonts w:hint="eastAsia" w:ascii="Times New Roman" w:hAnsi="Times New Roman" w:eastAsiaTheme="minorEastAsia"/>
          <w:sz w:val="24"/>
          <w:szCs w:val="24"/>
        </w:rPr>
      </w:pPr>
      <w:r>
        <w:rPr>
          <w:rFonts w:ascii="Times New Roman" w:hAnsi="Times New Roman" w:eastAsiaTheme="minorEastAsia"/>
          <w:sz w:val="24"/>
          <w:szCs w:val="24"/>
        </w:rPr>
        <w:t xml:space="preserve">专业带头人需要具备较强的组织管理能力。这包括团队建设、项目管理、资源整合等方面。团队建设是指能够组建和领导一支高水平的学术团队，实现专业 领域内的协同创新。项目管理是指能够有效地管理和执行科研项目，保证项目的 顺利进行和取得预期成果资源整合是指能够整合专业领域内的各种资源，如人才、 设备、资金等，为专业发展提供有力支持。 </w:t>
      </w:r>
    </w:p>
    <w:p w14:paraId="66E17BE6">
      <w:pPr>
        <w:spacing w:line="360" w:lineRule="auto"/>
        <w:ind w:firstLine="480" w:firstLineChars="200"/>
        <w:rPr>
          <w:rFonts w:hint="eastAsia" w:ascii="Times New Roman" w:hAnsi="Times New Roman" w:eastAsiaTheme="minorEastAsia"/>
          <w:sz w:val="24"/>
          <w:szCs w:val="24"/>
        </w:rPr>
      </w:pPr>
      <w:r>
        <w:rPr>
          <w:rFonts w:ascii="Times New Roman" w:hAnsi="Times New Roman" w:eastAsiaTheme="minorEastAsia"/>
          <w:sz w:val="24"/>
          <w:szCs w:val="24"/>
        </w:rPr>
        <w:t>专业带头人需要具备较强的社会责任感和使命感。这包括服务社会、培养人才等方面。服务社会是指能够将专业研究成果转化为社会实践和经济发展的有益成果，为社会发展做出贡献。培养人才是指能够培养出一批高水平的学术人才， 为专业领域的长远发展打下坚实基础。</w:t>
      </w:r>
    </w:p>
    <w:p w14:paraId="062EDFB4">
      <w:pPr>
        <w:spacing w:line="360" w:lineRule="auto"/>
        <w:ind w:firstLine="480"/>
        <w:rPr>
          <w:rFonts w:hint="eastAsia" w:ascii="Times New Roman" w:hAnsi="Times New Roman" w:eastAsiaTheme="minorEastAsia"/>
          <w:sz w:val="24"/>
          <w:szCs w:val="24"/>
        </w:rPr>
      </w:pPr>
      <w:r>
        <w:rPr>
          <w:rFonts w:hint="eastAsia" w:ascii="Times New Roman" w:hAnsi="Times New Roman" w:eastAsiaTheme="minorEastAsia"/>
          <w:sz w:val="24"/>
          <w:szCs w:val="24"/>
        </w:rPr>
        <w:t>3.专任教师要求</w:t>
      </w:r>
    </w:p>
    <w:p w14:paraId="2F210532">
      <w:pPr>
        <w:spacing w:line="360" w:lineRule="auto"/>
        <w:ind w:firstLine="480"/>
        <w:rPr>
          <w:rFonts w:hint="eastAsia" w:ascii="Times New Roman" w:hAnsi="Times New Roman" w:eastAsiaTheme="minorEastAsia"/>
          <w:sz w:val="24"/>
          <w:szCs w:val="24"/>
        </w:rPr>
      </w:pPr>
      <w:r>
        <w:rPr>
          <w:rFonts w:ascii="Times New Roman" w:hAnsi="Times New Roman" w:eastAsiaTheme="minorEastAsia"/>
          <w:sz w:val="24"/>
          <w:szCs w:val="24"/>
        </w:rPr>
        <w:t xml:space="preserve">专任教师应具有高校教师资格；有理想信念、有道德情操、有扎实学识、有仁爱之心；具有电子商务、管理科学与工程、工商管理、计算机科学技术等相关专业本科及以上学历；具有扎实的本专业相关理论功底和实践能力；具有较强信 息化教学能力，能够开展课程教学改革和科学研究；有每5年累计不少于6个月的企业实践经历。 </w:t>
      </w:r>
    </w:p>
    <w:p w14:paraId="317253A5">
      <w:pPr>
        <w:spacing w:line="360" w:lineRule="auto"/>
        <w:ind w:firstLine="480"/>
        <w:rPr>
          <w:rFonts w:hint="eastAsia" w:ascii="Times New Roman" w:hAnsi="Times New Roman" w:eastAsiaTheme="minorEastAsia"/>
          <w:sz w:val="24"/>
          <w:szCs w:val="24"/>
        </w:rPr>
      </w:pPr>
      <w:r>
        <w:rPr>
          <w:rFonts w:ascii="Times New Roman" w:hAnsi="Times New Roman" w:eastAsiaTheme="minorEastAsia"/>
          <w:sz w:val="24"/>
          <w:szCs w:val="24"/>
        </w:rPr>
        <w:t>本专业专任教师14人、双师教师比例50%、教师每年企业锻炼不少于1个月。</w:t>
      </w:r>
    </w:p>
    <w:p w14:paraId="4EC2E0AB">
      <w:pPr>
        <w:spacing w:line="360" w:lineRule="auto"/>
        <w:ind w:firstLine="480"/>
        <w:rPr>
          <w:rFonts w:hint="eastAsia" w:ascii="Times New Roman" w:hAnsi="Times New Roman" w:eastAsiaTheme="minorEastAsia"/>
          <w:sz w:val="24"/>
          <w:szCs w:val="24"/>
        </w:rPr>
      </w:pPr>
      <w:r>
        <w:rPr>
          <w:rFonts w:hint="eastAsia" w:ascii="Times New Roman" w:hAnsi="Times New Roman" w:eastAsiaTheme="minorEastAsia"/>
          <w:sz w:val="24"/>
          <w:szCs w:val="24"/>
        </w:rPr>
        <w:t>4.兼职教师要求</w:t>
      </w:r>
    </w:p>
    <w:p w14:paraId="2531ED85">
      <w:pPr>
        <w:adjustRightInd w:val="0"/>
        <w:snapToGrid w:val="0"/>
        <w:spacing w:line="360" w:lineRule="auto"/>
        <w:ind w:firstLine="480" w:firstLineChars="200"/>
        <w:rPr>
          <w:rFonts w:ascii="Times New Roman" w:hAnsi="Times New Roman" w:cs="Angsana New"/>
          <w:sz w:val="24"/>
          <w:szCs w:val="24"/>
          <w:lang w:bidi="th-TH"/>
        </w:rPr>
      </w:pPr>
      <w:r>
        <w:rPr>
          <w:rFonts w:hint="eastAsia" w:ascii="Times New Roman" w:hAnsi="Times New Roman"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0771C24A">
      <w:pPr>
        <w:adjustRightInd w:val="0"/>
        <w:snapToGrid w:val="0"/>
        <w:spacing w:line="360" w:lineRule="auto"/>
        <w:ind w:firstLine="480" w:firstLineChars="200"/>
        <w:outlineLvl w:val="0"/>
        <w:rPr>
          <w:rFonts w:ascii="Times New Roman" w:hAnsi="Times New Roman" w:cs="Angsana New"/>
          <w:b/>
          <w:sz w:val="24"/>
          <w:szCs w:val="24"/>
          <w:lang w:bidi="th-TH"/>
        </w:rPr>
      </w:pPr>
      <w:r>
        <w:rPr>
          <w:rFonts w:hint="eastAsia" w:ascii="Times New Roman" w:hAnsi="Times New Roman" w:cs="Angsana New"/>
          <w:b/>
          <w:sz w:val="24"/>
          <w:szCs w:val="24"/>
          <w:lang w:bidi="th-TH"/>
        </w:rPr>
        <w:t>（二）教学设施</w:t>
      </w:r>
    </w:p>
    <w:p w14:paraId="66647C7E">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ascii="Times New Roman" w:hAnsi="Times New Roman" w:cs="Angsana New"/>
          <w:sz w:val="24"/>
          <w:szCs w:val="24"/>
          <w:lang w:bidi="th-TH"/>
        </w:rPr>
        <w:t>主要包括普通教室、多媒体教室、普通机房（实训室）、专业机房（实训室）， 能够满足正常的课程教学、实习实训等。本专业普通教室 20间、多媒体教室24间；校内实训基地3个、校内实训工位140个；校外实训基地数2个。</w:t>
      </w:r>
    </w:p>
    <w:p w14:paraId="0CFE7255">
      <w:pPr>
        <w:adjustRightInd w:val="0"/>
        <w:snapToGrid w:val="0"/>
        <w:spacing w:line="360" w:lineRule="auto"/>
        <w:ind w:firstLine="480" w:firstLineChars="200"/>
        <w:outlineLvl w:val="0"/>
        <w:rPr>
          <w:rFonts w:ascii="Times New Roman" w:hAnsi="Times New Roman" w:cs="Angsana New"/>
          <w:sz w:val="24"/>
          <w:szCs w:val="24"/>
          <w:lang w:bidi="th-TH"/>
        </w:rPr>
      </w:pPr>
      <w:r>
        <w:rPr>
          <w:rFonts w:ascii="Times New Roman" w:hAnsi="Times New Roman" w:cs="Angsana New"/>
          <w:sz w:val="24"/>
          <w:szCs w:val="24"/>
          <w:lang w:bidi="th-TH"/>
        </w:rPr>
        <w:t>1.</w:t>
      </w:r>
      <w:r>
        <w:rPr>
          <w:rFonts w:hint="eastAsia" w:ascii="Times New Roman" w:hAnsi="Times New Roman" w:cs="Angsana New"/>
          <w:sz w:val="24"/>
          <w:szCs w:val="24"/>
          <w:lang w:bidi="th-TH"/>
        </w:rPr>
        <w:t>校内实训室（基地）基本条件</w:t>
      </w:r>
    </w:p>
    <w:p w14:paraId="1874CDD8">
      <w:pPr>
        <w:adjustRightInd w:val="0"/>
        <w:snapToGrid w:val="0"/>
        <w:spacing w:line="360" w:lineRule="auto"/>
        <w:jc w:val="center"/>
        <w:rPr>
          <w:rFonts w:ascii="Times New Roman" w:hAnsi="Times New Roman" w:cs="Angsana New"/>
          <w:b/>
          <w:sz w:val="24"/>
          <w:szCs w:val="24"/>
          <w:lang w:bidi="th-TH"/>
        </w:rPr>
      </w:pPr>
      <w:r>
        <w:rPr>
          <w:rFonts w:hint="eastAsia" w:ascii="Times New Roman" w:hAnsi="Times New Roman" w:cs="Angsana New"/>
          <w:b/>
          <w:sz w:val="24"/>
          <w:szCs w:val="24"/>
          <w:lang w:bidi="th-TH"/>
        </w:rPr>
        <w:t>表</w:t>
      </w:r>
      <w:r>
        <w:rPr>
          <w:rFonts w:ascii="Times New Roman" w:hAnsi="Times New Roman" w:cs="Angsana New"/>
          <w:b/>
          <w:sz w:val="24"/>
          <w:szCs w:val="24"/>
          <w:lang w:bidi="th-TH"/>
        </w:rPr>
        <w:t xml:space="preserve">9  </w:t>
      </w:r>
      <w:r>
        <w:rPr>
          <w:rFonts w:hint="eastAsia" w:ascii="Times New Roman" w:hAnsi="Times New Roman" w:cs="Angsana New"/>
          <w:b/>
          <w:sz w:val="24"/>
          <w:szCs w:val="24"/>
          <w:lang w:bidi="th-TH"/>
        </w:rPr>
        <w:t>校内实训室（基地）表</w:t>
      </w:r>
    </w:p>
    <w:tbl>
      <w:tblPr>
        <w:tblStyle w:val="9"/>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131"/>
        <w:gridCol w:w="857"/>
        <w:gridCol w:w="2379"/>
        <w:gridCol w:w="2528"/>
      </w:tblGrid>
      <w:tr w14:paraId="2B63F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blHeader/>
          <w:jc w:val="center"/>
        </w:trPr>
        <w:tc>
          <w:tcPr>
            <w:tcW w:w="958" w:type="dxa"/>
            <w:vAlign w:val="center"/>
          </w:tcPr>
          <w:p w14:paraId="54099C5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序号</w:t>
            </w:r>
          </w:p>
        </w:tc>
        <w:tc>
          <w:tcPr>
            <w:tcW w:w="2131" w:type="dxa"/>
            <w:vAlign w:val="center"/>
          </w:tcPr>
          <w:p w14:paraId="0FBF199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实训室（基地）名称</w:t>
            </w:r>
          </w:p>
        </w:tc>
        <w:tc>
          <w:tcPr>
            <w:tcW w:w="857" w:type="dxa"/>
            <w:vAlign w:val="center"/>
          </w:tcPr>
          <w:p w14:paraId="31454584">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工位数</w:t>
            </w:r>
          </w:p>
        </w:tc>
        <w:tc>
          <w:tcPr>
            <w:tcW w:w="2379" w:type="dxa"/>
            <w:vAlign w:val="center"/>
          </w:tcPr>
          <w:p w14:paraId="4988B15E">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对应课程</w:t>
            </w:r>
            <w:r>
              <w:rPr>
                <w:rFonts w:ascii="Times New Roman" w:hAnsi="Times New Roman"/>
                <w:szCs w:val="21"/>
              </w:rPr>
              <w:t>名称</w:t>
            </w:r>
          </w:p>
        </w:tc>
        <w:tc>
          <w:tcPr>
            <w:tcW w:w="2528" w:type="dxa"/>
            <w:vAlign w:val="center"/>
          </w:tcPr>
          <w:p w14:paraId="1C0949E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实训内容</w:t>
            </w:r>
          </w:p>
        </w:tc>
      </w:tr>
      <w:tr w14:paraId="60D2D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8" w:type="dxa"/>
            <w:vAlign w:val="center"/>
          </w:tcPr>
          <w:p w14:paraId="342E5DB7">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1</w:t>
            </w:r>
          </w:p>
        </w:tc>
        <w:tc>
          <w:tcPr>
            <w:tcW w:w="2131" w:type="dxa"/>
            <w:vAlign w:val="center"/>
          </w:tcPr>
          <w:p w14:paraId="71CDF76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人工智能综合实训室A303</w:t>
            </w:r>
          </w:p>
        </w:tc>
        <w:tc>
          <w:tcPr>
            <w:tcW w:w="857" w:type="dxa"/>
            <w:vAlign w:val="center"/>
          </w:tcPr>
          <w:p w14:paraId="059997B8">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4</w:t>
            </w:r>
            <w:r>
              <w:rPr>
                <w:rFonts w:ascii="Times New Roman" w:hAnsi="Times New Roman"/>
                <w:szCs w:val="21"/>
              </w:rPr>
              <w:t>0</w:t>
            </w:r>
          </w:p>
        </w:tc>
        <w:tc>
          <w:tcPr>
            <w:tcW w:w="2379" w:type="dxa"/>
            <w:vAlign w:val="center"/>
          </w:tcPr>
          <w:p w14:paraId="3D6CBDEA">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智能终端程序开发</w:t>
            </w:r>
          </w:p>
          <w:p w14:paraId="3E3241A8">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人工智能综合项目开发</w:t>
            </w:r>
          </w:p>
          <w:p w14:paraId="705E2B35">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人工智能数据服务</w:t>
            </w:r>
          </w:p>
        </w:tc>
        <w:tc>
          <w:tcPr>
            <w:tcW w:w="2528" w:type="dxa"/>
            <w:vAlign w:val="center"/>
          </w:tcPr>
          <w:p w14:paraId="67AC876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专业综合课程实践，以人工智能专业为主的项目制作，智能程序开发</w:t>
            </w:r>
          </w:p>
        </w:tc>
      </w:tr>
      <w:tr w14:paraId="0EECE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8" w:type="dxa"/>
            <w:vAlign w:val="center"/>
          </w:tcPr>
          <w:p w14:paraId="14010CB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2</w:t>
            </w:r>
          </w:p>
        </w:tc>
        <w:tc>
          <w:tcPr>
            <w:tcW w:w="2131" w:type="dxa"/>
            <w:vAlign w:val="center"/>
          </w:tcPr>
          <w:p w14:paraId="07516123">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人工智能综合实训室A202</w:t>
            </w:r>
          </w:p>
        </w:tc>
        <w:tc>
          <w:tcPr>
            <w:tcW w:w="857" w:type="dxa"/>
            <w:vAlign w:val="center"/>
          </w:tcPr>
          <w:p w14:paraId="580825F9">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4</w:t>
            </w:r>
            <w:r>
              <w:rPr>
                <w:rFonts w:ascii="Times New Roman" w:hAnsi="Times New Roman"/>
                <w:szCs w:val="21"/>
              </w:rPr>
              <w:t>8</w:t>
            </w:r>
          </w:p>
        </w:tc>
        <w:tc>
          <w:tcPr>
            <w:tcW w:w="2379" w:type="dxa"/>
            <w:vAlign w:val="center"/>
          </w:tcPr>
          <w:p w14:paraId="37CFCB26">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深度学习应用</w:t>
            </w:r>
          </w:p>
          <w:p w14:paraId="4BA5AC6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机器学习应用</w:t>
            </w:r>
          </w:p>
        </w:tc>
        <w:tc>
          <w:tcPr>
            <w:tcW w:w="2528" w:type="dxa"/>
            <w:vAlign w:val="center"/>
          </w:tcPr>
          <w:p w14:paraId="2DD2E6C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ascii="Times New Roman" w:hAnsi="Times New Roman"/>
                <w:szCs w:val="21"/>
              </w:rPr>
              <w:t>使用深度学习框架构建图像分类、语义分割、目标检测等模型</w:t>
            </w:r>
          </w:p>
        </w:tc>
      </w:tr>
      <w:tr w14:paraId="20623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8" w:type="dxa"/>
            <w:vAlign w:val="center"/>
          </w:tcPr>
          <w:p w14:paraId="3158125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3</w:t>
            </w:r>
          </w:p>
        </w:tc>
        <w:tc>
          <w:tcPr>
            <w:tcW w:w="2131" w:type="dxa"/>
            <w:vAlign w:val="center"/>
          </w:tcPr>
          <w:p w14:paraId="1AC37BE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AI综合训练室A102</w:t>
            </w:r>
          </w:p>
        </w:tc>
        <w:tc>
          <w:tcPr>
            <w:tcW w:w="857" w:type="dxa"/>
            <w:vAlign w:val="center"/>
          </w:tcPr>
          <w:p w14:paraId="58742108">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4</w:t>
            </w:r>
            <w:r>
              <w:rPr>
                <w:rFonts w:ascii="Times New Roman" w:hAnsi="Times New Roman"/>
                <w:szCs w:val="21"/>
              </w:rPr>
              <w:t>8</w:t>
            </w:r>
          </w:p>
        </w:tc>
        <w:tc>
          <w:tcPr>
            <w:tcW w:w="2379" w:type="dxa"/>
            <w:vAlign w:val="center"/>
          </w:tcPr>
          <w:p w14:paraId="66B08CDC">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自然语言处理及应用</w:t>
            </w:r>
          </w:p>
          <w:p w14:paraId="7A2415E1">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计算机视觉应用</w:t>
            </w:r>
          </w:p>
        </w:tc>
        <w:tc>
          <w:tcPr>
            <w:tcW w:w="2528" w:type="dxa"/>
            <w:vAlign w:val="center"/>
          </w:tcPr>
          <w:p w14:paraId="5568611B">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ascii="Times New Roman" w:hAnsi="Times New Roman"/>
                <w:szCs w:val="21"/>
              </w:rPr>
              <w:t>视觉传达技术实践、语音传达 技术实践</w:t>
            </w:r>
          </w:p>
        </w:tc>
      </w:tr>
    </w:tbl>
    <w:p w14:paraId="7336652D">
      <w:pPr>
        <w:adjustRightInd w:val="0"/>
        <w:snapToGrid w:val="0"/>
        <w:spacing w:before="156" w:beforeLines="50" w:line="360" w:lineRule="auto"/>
        <w:ind w:firstLine="480" w:firstLineChars="200"/>
        <w:outlineLvl w:val="0"/>
        <w:rPr>
          <w:rFonts w:hint="eastAsia" w:ascii="Times New Roman" w:hAnsi="Times New Roman" w:cs="Angsana New"/>
          <w:sz w:val="24"/>
          <w:szCs w:val="24"/>
          <w:lang w:bidi="th-TH"/>
        </w:rPr>
      </w:pPr>
      <w:r>
        <w:rPr>
          <w:rFonts w:ascii="Times New Roman" w:hAnsi="Times New Roman" w:cs="Angsana New"/>
          <w:sz w:val="24"/>
          <w:szCs w:val="24"/>
          <w:lang w:bidi="th-TH"/>
        </w:rPr>
        <w:t>2.</w:t>
      </w:r>
      <w:r>
        <w:rPr>
          <w:rFonts w:hint="eastAsia" w:ascii="Times New Roman" w:hAnsi="Times New Roman" w:cs="Angsana New"/>
          <w:sz w:val="24"/>
          <w:szCs w:val="24"/>
          <w:lang w:bidi="th-TH"/>
        </w:rPr>
        <w:t>校外实训室（基地）基本要求</w:t>
      </w:r>
    </w:p>
    <w:p w14:paraId="08D4666A">
      <w:pPr>
        <w:adjustRightInd w:val="0"/>
        <w:snapToGrid w:val="0"/>
        <w:spacing w:line="360" w:lineRule="auto"/>
        <w:jc w:val="center"/>
        <w:rPr>
          <w:rFonts w:hint="eastAsia" w:ascii="Times New Roman" w:hAnsi="Times New Roman" w:cs="Angsana New"/>
          <w:b/>
          <w:sz w:val="24"/>
          <w:szCs w:val="24"/>
          <w:lang w:bidi="th-TH"/>
        </w:rPr>
      </w:pPr>
      <w:bookmarkStart w:id="2" w:name="_Hlk133049042"/>
      <w:r>
        <w:rPr>
          <w:rFonts w:hint="eastAsia" w:ascii="Times New Roman" w:hAnsi="Times New Roman" w:cs="Angsana New"/>
          <w:b/>
          <w:sz w:val="24"/>
          <w:szCs w:val="24"/>
          <w:lang w:bidi="th-TH"/>
        </w:rPr>
        <w:t>表</w:t>
      </w:r>
      <w:r>
        <w:rPr>
          <w:rFonts w:ascii="Times New Roman" w:hAnsi="Times New Roman" w:cs="Angsana New"/>
          <w:b/>
          <w:sz w:val="24"/>
          <w:szCs w:val="24"/>
          <w:lang w:bidi="th-TH"/>
        </w:rPr>
        <w:t xml:space="preserve">10  </w:t>
      </w:r>
      <w:r>
        <w:rPr>
          <w:rFonts w:hint="eastAsia" w:ascii="Times New Roman" w:hAnsi="Times New Roman" w:cs="Angsana New"/>
          <w:b/>
          <w:sz w:val="24"/>
          <w:szCs w:val="24"/>
          <w:lang w:bidi="th-TH"/>
        </w:rPr>
        <w:t>校外实训室（基地）表</w:t>
      </w:r>
    </w:p>
    <w:bookmarkEnd w:id="2"/>
    <w:tbl>
      <w:tblPr>
        <w:tblStyle w:val="9"/>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146"/>
        <w:gridCol w:w="857"/>
        <w:gridCol w:w="2379"/>
        <w:gridCol w:w="2545"/>
      </w:tblGrid>
      <w:tr w14:paraId="13F82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59" w:type="dxa"/>
            <w:vAlign w:val="center"/>
          </w:tcPr>
          <w:p w14:paraId="576995BF">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bookmarkStart w:id="3" w:name="_Hlk133049015"/>
            <w:r>
              <w:rPr>
                <w:rFonts w:hint="eastAsia" w:ascii="Times New Roman" w:hAnsi="Times New Roman"/>
                <w:szCs w:val="21"/>
              </w:rPr>
              <w:t>序号</w:t>
            </w:r>
          </w:p>
        </w:tc>
        <w:tc>
          <w:tcPr>
            <w:tcW w:w="2146" w:type="dxa"/>
            <w:vAlign w:val="center"/>
          </w:tcPr>
          <w:p w14:paraId="08A2A4CB">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实训室（基地）名称</w:t>
            </w:r>
          </w:p>
        </w:tc>
        <w:tc>
          <w:tcPr>
            <w:tcW w:w="857" w:type="dxa"/>
            <w:vAlign w:val="center"/>
          </w:tcPr>
          <w:p w14:paraId="6298C281">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工位数</w:t>
            </w:r>
          </w:p>
        </w:tc>
        <w:tc>
          <w:tcPr>
            <w:tcW w:w="2379" w:type="dxa"/>
            <w:vAlign w:val="center"/>
          </w:tcPr>
          <w:p w14:paraId="196AC900">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对应课程</w:t>
            </w:r>
            <w:r>
              <w:rPr>
                <w:rFonts w:ascii="Times New Roman" w:hAnsi="Times New Roman"/>
                <w:szCs w:val="21"/>
              </w:rPr>
              <w:t>名称</w:t>
            </w:r>
          </w:p>
        </w:tc>
        <w:tc>
          <w:tcPr>
            <w:tcW w:w="2545" w:type="dxa"/>
            <w:vAlign w:val="center"/>
          </w:tcPr>
          <w:p w14:paraId="30ADBB53">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实训内容</w:t>
            </w:r>
          </w:p>
        </w:tc>
      </w:tr>
      <w:tr w14:paraId="5F71A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Align w:val="center"/>
          </w:tcPr>
          <w:p w14:paraId="32E62E82">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1</w:t>
            </w:r>
          </w:p>
        </w:tc>
        <w:tc>
          <w:tcPr>
            <w:tcW w:w="2146" w:type="dxa"/>
            <w:vAlign w:val="center"/>
          </w:tcPr>
          <w:p w14:paraId="43930DB0">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ascii="Times New Roman" w:hAnsi="Times New Roman"/>
                <w:szCs w:val="21"/>
              </w:rPr>
              <w:t>达内时代科技集团西 南大学生实训基地</w:t>
            </w:r>
          </w:p>
        </w:tc>
        <w:tc>
          <w:tcPr>
            <w:tcW w:w="857" w:type="dxa"/>
            <w:vAlign w:val="center"/>
          </w:tcPr>
          <w:p w14:paraId="7B80F851">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ascii="Times New Roman" w:hAnsi="Times New Roman"/>
                <w:szCs w:val="21"/>
              </w:rPr>
              <w:t>400</w:t>
            </w:r>
          </w:p>
        </w:tc>
        <w:tc>
          <w:tcPr>
            <w:tcW w:w="2379" w:type="dxa"/>
            <w:vAlign w:val="center"/>
          </w:tcPr>
          <w:p w14:paraId="46BAC6A3">
            <w:pPr>
              <w:keepNext w:val="0"/>
              <w:keepLines w:val="0"/>
              <w:pageBreakBefore w:val="0"/>
              <w:widowControl/>
              <w:kinsoku/>
              <w:wordWrap/>
              <w:overflowPunct/>
              <w:topLinePunct w:val="0"/>
              <w:autoSpaceDE/>
              <w:autoSpaceDN/>
              <w:bidi w:val="0"/>
              <w:spacing w:line="288" w:lineRule="auto"/>
              <w:jc w:val="center"/>
              <w:textAlignment w:val="auto"/>
              <w:rPr>
                <w:rFonts w:hint="eastAsia" w:ascii="Times New Roman" w:hAnsi="Times New Roman"/>
                <w:kern w:val="0"/>
                <w:sz w:val="16"/>
                <w:szCs w:val="16"/>
              </w:rPr>
            </w:pPr>
            <w:r>
              <w:rPr>
                <w:rFonts w:hint="eastAsia" w:ascii="Times New Roman" w:hAnsi="Times New Roman"/>
                <w:szCs w:val="21"/>
              </w:rPr>
              <w:t>云计算基础架构平台应用</w:t>
            </w:r>
          </w:p>
          <w:p w14:paraId="1DC34466">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hint="eastAsia" w:ascii="Times New Roman" w:hAnsi="Times New Roman"/>
                <w:szCs w:val="21"/>
              </w:rPr>
              <w:t>专业综合实训</w:t>
            </w:r>
          </w:p>
        </w:tc>
        <w:tc>
          <w:tcPr>
            <w:tcW w:w="2545" w:type="dxa"/>
            <w:vAlign w:val="center"/>
          </w:tcPr>
          <w:p w14:paraId="596B95A3">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ascii="Times New Roman" w:hAnsi="Times New Roman"/>
                <w:szCs w:val="21"/>
              </w:rPr>
              <w:t>基于云计算平台的操作系统 环境搭建、常用显卡驱动安装、智能计算平台搭建、深度学习加速平台搭建。</w:t>
            </w:r>
          </w:p>
          <w:p w14:paraId="6723B207">
            <w:pPr>
              <w:keepNext w:val="0"/>
              <w:keepLines w:val="0"/>
              <w:pageBreakBefore w:val="0"/>
              <w:kinsoku/>
              <w:wordWrap/>
              <w:overflowPunct/>
              <w:topLinePunct w:val="0"/>
              <w:autoSpaceDE/>
              <w:autoSpaceDN/>
              <w:bidi w:val="0"/>
              <w:adjustRightInd w:val="0"/>
              <w:snapToGrid w:val="0"/>
              <w:spacing w:line="288" w:lineRule="auto"/>
              <w:jc w:val="center"/>
              <w:textAlignment w:val="auto"/>
              <w:rPr>
                <w:rFonts w:ascii="Times New Roman" w:hAnsi="Times New Roman"/>
                <w:szCs w:val="21"/>
              </w:rPr>
            </w:pPr>
            <w:r>
              <w:rPr>
                <w:rFonts w:ascii="Times New Roman" w:hAnsi="Times New Roman"/>
                <w:szCs w:val="21"/>
              </w:rPr>
              <w:t>数据采集与清洗、环境搭建、 模型训练、模型测试、模型优化、模型 调用的方法，能进行模型评估、迭代、 部署。</w:t>
            </w:r>
          </w:p>
        </w:tc>
      </w:tr>
      <w:bookmarkEnd w:id="3"/>
    </w:tbl>
    <w:p w14:paraId="37F1DCF3">
      <w:pPr>
        <w:adjustRightInd w:val="0"/>
        <w:snapToGrid w:val="0"/>
        <w:spacing w:before="156" w:beforeLines="50" w:line="360" w:lineRule="auto"/>
        <w:ind w:firstLine="480" w:firstLineChars="200"/>
        <w:outlineLvl w:val="0"/>
        <w:rPr>
          <w:rFonts w:hint="eastAsia" w:ascii="Times New Roman" w:hAnsi="Times New Roman" w:cs="Angsana New"/>
          <w:sz w:val="24"/>
          <w:szCs w:val="24"/>
          <w:lang w:bidi="th-TH"/>
        </w:rPr>
      </w:pPr>
      <w:r>
        <w:rPr>
          <w:rFonts w:ascii="Times New Roman" w:hAnsi="Times New Roman" w:cs="Angsana New"/>
          <w:sz w:val="24"/>
          <w:szCs w:val="24"/>
          <w:lang w:bidi="th-TH"/>
        </w:rPr>
        <w:t>3.</w:t>
      </w:r>
      <w:r>
        <w:rPr>
          <w:rFonts w:hint="eastAsia" w:ascii="Times New Roman" w:hAnsi="Times New Roman" w:cs="Angsana New"/>
          <w:sz w:val="24"/>
          <w:szCs w:val="24"/>
          <w:lang w:bidi="th-TH"/>
        </w:rPr>
        <w:t>支持信息化教学方面的基本要求</w:t>
      </w:r>
    </w:p>
    <w:p w14:paraId="41374A14">
      <w:pPr>
        <w:adjustRightInd w:val="0"/>
        <w:snapToGrid w:val="0"/>
        <w:spacing w:before="156" w:beforeLines="50"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本专业引入大学生</w:t>
      </w:r>
      <w:r>
        <w:rPr>
          <w:rFonts w:ascii="Times New Roman" w:hAnsi="Times New Roman" w:cs="Angsana New"/>
          <w:sz w:val="24"/>
          <w:szCs w:val="24"/>
          <w:lang w:bidi="th-TH"/>
        </w:rPr>
        <w:t>MOOC</w:t>
      </w:r>
      <w:r>
        <w:rPr>
          <w:rFonts w:hint="eastAsia" w:ascii="Times New Roman" w:hAnsi="Times New Roman" w:cs="Angsana New"/>
          <w:sz w:val="24"/>
          <w:szCs w:val="24"/>
          <w:lang w:bidi="th-TH"/>
        </w:rPr>
        <w:t>，腾讯课堂等数字化教学资源库进行课后学习，与达内时代科技集团合作开发了多门核心课程的网络资源、方便学生自行查阅资料、为解决常见问题提供了信息化条件。同时创新教学方法，引导学生利用信息化教学条件自主学习，提升教学效果。</w:t>
      </w:r>
    </w:p>
    <w:p w14:paraId="2A11141B">
      <w:pPr>
        <w:adjustRightInd w:val="0"/>
        <w:snapToGrid w:val="0"/>
        <w:spacing w:line="360" w:lineRule="auto"/>
        <w:ind w:firstLine="480" w:firstLineChars="200"/>
        <w:outlineLvl w:val="0"/>
        <w:rPr>
          <w:rFonts w:ascii="Times New Roman" w:hAnsi="Times New Roman" w:cs="Angsana New"/>
          <w:b/>
          <w:sz w:val="24"/>
          <w:szCs w:val="24"/>
          <w:lang w:bidi="th-TH"/>
        </w:rPr>
      </w:pPr>
      <w:r>
        <w:rPr>
          <w:rFonts w:hint="eastAsia" w:ascii="Times New Roman" w:hAnsi="Times New Roman" w:cs="Angsana New"/>
          <w:b/>
          <w:sz w:val="24"/>
          <w:szCs w:val="24"/>
          <w:lang w:bidi="th-TH"/>
        </w:rPr>
        <w:t>（三）教学资源</w:t>
      </w:r>
    </w:p>
    <w:p w14:paraId="6C3D1DBB">
      <w:pPr>
        <w:spacing w:line="360" w:lineRule="auto"/>
        <w:ind w:firstLine="480" w:firstLineChars="200"/>
        <w:rPr>
          <w:rFonts w:hint="eastAsia" w:ascii="Times New Roman" w:hAnsi="Times New Roman" w:eastAsiaTheme="minorEastAsia"/>
          <w:color w:val="000000" w:themeColor="text1"/>
          <w:sz w:val="24"/>
          <w:szCs w:val="24"/>
          <w14:textFill>
            <w14:solidFill>
              <w14:schemeClr w14:val="tx1"/>
            </w14:solidFill>
          </w14:textFill>
        </w:rPr>
      </w:pPr>
      <w:r>
        <w:rPr>
          <w:rFonts w:hint="eastAsia" w:ascii="Times New Roman" w:hAnsi="Times New Roman" w:eastAsiaTheme="minorEastAsia"/>
          <w:color w:val="000000" w:themeColor="text1"/>
          <w:sz w:val="24"/>
          <w:szCs w:val="24"/>
          <w14:textFill>
            <w14:solidFill>
              <w14:schemeClr w14:val="tx1"/>
            </w14:solidFill>
          </w14:textFill>
        </w:rPr>
        <w:t>本专业教学资源中文本类资源5个、演示文稿类资源150个、图形图形（图像）类资源200个、视频类资源200个。</w:t>
      </w:r>
    </w:p>
    <w:p w14:paraId="7FAA8B89">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1．教材选用基本要求</w:t>
      </w:r>
    </w:p>
    <w:p w14:paraId="681FC82D">
      <w:pPr>
        <w:adjustRightInd w:val="0"/>
        <w:snapToGrid w:val="0"/>
        <w:spacing w:line="360" w:lineRule="auto"/>
        <w:ind w:firstLine="480" w:firstLineChars="200"/>
        <w:rPr>
          <w:rFonts w:hint="eastAsia" w:ascii="Times New Roman" w:hAnsi="Times New Roman" w:cs="Angsana New"/>
          <w:sz w:val="24"/>
          <w:szCs w:val="24"/>
          <w:lang w:bidi="th-TH"/>
        </w:rPr>
      </w:pPr>
      <w:r>
        <w:rPr>
          <w:rFonts w:ascii="Times New Roman" w:hAnsi="Times New Roman" w:cs="Angsana New"/>
          <w:sz w:val="24"/>
          <w:szCs w:val="24"/>
          <w:lang w:bidi="th-TH"/>
        </w:rPr>
        <w:t>按照国家规定，经过规范程序选用教材，优先选用国家规划教材和国家优秀教材。专业课程教材应体现本行业新技术、新规范、新标准、新形态，并通过数字教材、活页式教材等 多种方式进行动态更新。</w:t>
      </w:r>
    </w:p>
    <w:p w14:paraId="4B57CB8C">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2．图书文献配备基本要求</w:t>
      </w:r>
    </w:p>
    <w:p w14:paraId="2BA66EF6">
      <w:pPr>
        <w:adjustRightInd w:val="0"/>
        <w:snapToGrid w:val="0"/>
        <w:spacing w:line="360" w:lineRule="auto"/>
        <w:ind w:firstLine="480" w:firstLineChars="200"/>
        <w:rPr>
          <w:rFonts w:hint="eastAsia" w:ascii="Times New Roman" w:hAnsi="Times New Roman" w:cs="Angsana New"/>
          <w:sz w:val="24"/>
          <w:szCs w:val="24"/>
          <w:lang w:bidi="th-TH"/>
        </w:rPr>
      </w:pPr>
      <w:r>
        <w:rPr>
          <w:rFonts w:ascii="Times New Roman" w:hAnsi="Times New Roman" w:cs="Angsana New"/>
          <w:sz w:val="24"/>
          <w:szCs w:val="24"/>
          <w:lang w:bidi="th-TH"/>
        </w:rPr>
        <w:t xml:space="preserve">图书文献配备能满足人才培养、专业建设、教科研等工作的需要。专业类图书文献主要 包括：人工智能行业政策法规资料，有关人工智能岗位的技术、标准、方法、操作规范，以 及实务案例类图书等。及时配置新经济、新技术、新工艺、新材料、新管理方式、新服务方 式等相关的图书文献。 </w:t>
      </w:r>
    </w:p>
    <w:p w14:paraId="6B7497A7">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3．数字教学资源配置基本要求</w:t>
      </w:r>
    </w:p>
    <w:p w14:paraId="7D08F504">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w:t>
      </w:r>
      <w:r>
        <w:rPr>
          <w:rFonts w:ascii="Times New Roman" w:hAnsi="Times New Roman" w:cs="Angsana New"/>
          <w:sz w:val="24"/>
          <w:szCs w:val="24"/>
          <w:lang w:bidi="th-TH"/>
        </w:rPr>
        <w:t>1）</w:t>
      </w:r>
      <w:r>
        <w:rPr>
          <w:rFonts w:hint="eastAsia" w:ascii="Times New Roman" w:hAnsi="Times New Roman" w:cs="Angsana New"/>
          <w:sz w:val="24"/>
          <w:szCs w:val="24"/>
          <w:lang w:bidi="th-TH"/>
        </w:rPr>
        <w:t>利用现代信息技术开发多媒体课件，通过搭建起多维、动态、活跃、自主的课程训练平台，使学生的主动性、积极性和创造性得以充分调动。</w:t>
      </w:r>
    </w:p>
    <w:p w14:paraId="5BAC8C6B">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w:t>
      </w:r>
      <w:r>
        <w:rPr>
          <w:rFonts w:ascii="Times New Roman" w:hAnsi="Times New Roman" w:cs="Angsana New"/>
          <w:sz w:val="24"/>
          <w:szCs w:val="24"/>
          <w:lang w:bidi="th-TH"/>
        </w:rPr>
        <w:t>2）</w:t>
      </w:r>
      <w:r>
        <w:rPr>
          <w:rFonts w:hint="eastAsia" w:ascii="Times New Roman" w:hAnsi="Times New Roman" w:cs="Angsana New"/>
          <w:sz w:val="24"/>
          <w:szCs w:val="24"/>
          <w:lang w:bidi="th-TH"/>
        </w:rPr>
        <w:t>联合企业建立完善的实验平台，满足学生的实验需要，并在教学过程中不断完善。</w:t>
      </w:r>
    </w:p>
    <w:p w14:paraId="0593C95B">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w:t>
      </w:r>
      <w:r>
        <w:rPr>
          <w:rFonts w:ascii="Times New Roman" w:hAnsi="Times New Roman" w:cs="Angsana New"/>
          <w:sz w:val="24"/>
          <w:szCs w:val="24"/>
          <w:lang w:bidi="th-TH"/>
        </w:rPr>
        <w:t>3）</w:t>
      </w:r>
      <w:r>
        <w:rPr>
          <w:rFonts w:hint="eastAsia" w:ascii="Times New Roman" w:hAnsi="Times New Roman" w:cs="Angsana New"/>
          <w:sz w:val="24"/>
          <w:szCs w:val="24"/>
          <w:lang w:bidi="th-TH"/>
        </w:rPr>
        <w:t>充分利用校外实训基地，满足学生参观、实训和毕业实习的需要，并在合作中关注学生职业能力的发展和教学内容的调整。</w:t>
      </w:r>
    </w:p>
    <w:p w14:paraId="11A04B6E">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w:t>
      </w:r>
      <w:r>
        <w:rPr>
          <w:rFonts w:ascii="Times New Roman" w:hAnsi="Times New Roman" w:cs="Angsana New"/>
          <w:sz w:val="24"/>
          <w:szCs w:val="24"/>
          <w:lang w:bidi="th-TH"/>
        </w:rPr>
        <w:t>4）</w:t>
      </w:r>
      <w:r>
        <w:rPr>
          <w:rFonts w:hint="eastAsia" w:ascii="Times New Roman" w:hAnsi="Times New Roman" w:cs="Angsana New"/>
          <w:sz w:val="24"/>
          <w:szCs w:val="24"/>
          <w:lang w:bidi="th-TH"/>
        </w:rPr>
        <w:t>积极利用校企合作的优势，利用好企业的自编材料和相关教学材料，同时和企业共同进行相关教学材料的研发。</w:t>
      </w:r>
    </w:p>
    <w:p w14:paraId="34199C9B">
      <w:pPr>
        <w:adjustRightInd w:val="0"/>
        <w:snapToGrid w:val="0"/>
        <w:spacing w:line="360" w:lineRule="auto"/>
        <w:ind w:firstLine="480" w:firstLineChars="20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（四</w:t>
      </w:r>
      <w:r>
        <w:rPr>
          <w:rFonts w:ascii="Times New Roman" w:hAnsi="Times New Roman" w:cs="Angsana New"/>
          <w:b/>
          <w:sz w:val="24"/>
          <w:szCs w:val="24"/>
          <w:lang w:bidi="th-TH"/>
        </w:rPr>
        <w:t>）</w:t>
      </w:r>
      <w:r>
        <w:rPr>
          <w:rFonts w:hint="eastAsia" w:ascii="Times New Roman" w:hAnsi="Times New Roman" w:cs="Angsana New"/>
          <w:b/>
          <w:sz w:val="24"/>
          <w:szCs w:val="24"/>
          <w:lang w:bidi="th-TH"/>
        </w:rPr>
        <w:t>校企</w:t>
      </w:r>
      <w:r>
        <w:rPr>
          <w:rFonts w:ascii="Times New Roman" w:hAnsi="Times New Roman" w:cs="Angsana New"/>
          <w:b/>
          <w:sz w:val="24"/>
          <w:szCs w:val="24"/>
          <w:lang w:bidi="th-TH"/>
        </w:rPr>
        <w:t>合作</w:t>
      </w:r>
    </w:p>
    <w:p w14:paraId="3E161CA9">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为响应国家政策，提高教学质量及人才培养质量，本专业引入多名专家及企业工程师为实习、实践指导教师，在充分利用企业优秀教材及学习材料实施教学的同时，校企合作共同研发专业教学材料等，实现校企深度合作。</w:t>
      </w:r>
    </w:p>
    <w:p w14:paraId="02B2EE6B">
      <w:pPr>
        <w:adjustRightInd w:val="0"/>
        <w:snapToGrid w:val="0"/>
        <w:spacing w:line="360" w:lineRule="auto"/>
        <w:ind w:firstLine="480" w:firstLineChars="20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表1</w:t>
      </w:r>
      <w:r>
        <w:rPr>
          <w:rFonts w:ascii="Times New Roman" w:hAnsi="Times New Roman" w:cs="Angsana New"/>
          <w:b/>
          <w:sz w:val="24"/>
          <w:szCs w:val="24"/>
          <w:lang w:bidi="th-TH"/>
        </w:rPr>
        <w:t>1</w:t>
      </w:r>
      <w:r>
        <w:rPr>
          <w:rFonts w:hint="eastAsia" w:ascii="Times New Roman" w:hAnsi="Times New Roman" w:cs="Angsana New"/>
          <w:b/>
          <w:sz w:val="24"/>
          <w:szCs w:val="24"/>
          <w:lang w:bidi="th-TH"/>
        </w:rPr>
        <w:t xml:space="preserve"> 合作企业情况表</w:t>
      </w:r>
    </w:p>
    <w:tbl>
      <w:tblPr>
        <w:tblStyle w:val="9"/>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14:paraId="18C62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59" w:type="dxa"/>
            <w:vAlign w:val="center"/>
          </w:tcPr>
          <w:p w14:paraId="25712503">
            <w:pPr>
              <w:adjustRightInd w:val="0"/>
              <w:snapToGrid w:val="0"/>
              <w:jc w:val="center"/>
              <w:rPr>
                <w:rFonts w:ascii="Times New Roman" w:hAnsi="Times New Roman"/>
                <w:szCs w:val="21"/>
              </w:rPr>
            </w:pPr>
            <w:r>
              <w:rPr>
                <w:rFonts w:hint="eastAsia" w:ascii="Times New Roman" w:hAnsi="Times New Roman"/>
                <w:szCs w:val="21"/>
              </w:rPr>
              <w:t>序号</w:t>
            </w:r>
          </w:p>
        </w:tc>
        <w:tc>
          <w:tcPr>
            <w:tcW w:w="2267" w:type="dxa"/>
            <w:vAlign w:val="center"/>
          </w:tcPr>
          <w:p w14:paraId="00A5A908">
            <w:pPr>
              <w:adjustRightInd w:val="0"/>
              <w:snapToGrid w:val="0"/>
              <w:jc w:val="center"/>
              <w:rPr>
                <w:rFonts w:ascii="Times New Roman" w:hAnsi="Times New Roman"/>
                <w:szCs w:val="21"/>
              </w:rPr>
            </w:pPr>
            <w:r>
              <w:rPr>
                <w:rFonts w:hint="eastAsia" w:ascii="Times New Roman" w:hAnsi="Times New Roman"/>
                <w:szCs w:val="21"/>
              </w:rPr>
              <w:t>企业名称</w:t>
            </w:r>
          </w:p>
        </w:tc>
        <w:tc>
          <w:tcPr>
            <w:tcW w:w="1076" w:type="dxa"/>
            <w:vAlign w:val="center"/>
          </w:tcPr>
          <w:p w14:paraId="6E524037">
            <w:pPr>
              <w:adjustRightInd w:val="0"/>
              <w:snapToGrid w:val="0"/>
              <w:jc w:val="center"/>
              <w:rPr>
                <w:rFonts w:ascii="Times New Roman" w:hAnsi="Times New Roman"/>
                <w:szCs w:val="21"/>
              </w:rPr>
            </w:pPr>
            <w:r>
              <w:rPr>
                <w:rFonts w:hint="eastAsia" w:ascii="Times New Roman" w:hAnsi="Times New Roman"/>
                <w:szCs w:val="21"/>
              </w:rPr>
              <w:t>所属行业</w:t>
            </w:r>
          </w:p>
        </w:tc>
        <w:tc>
          <w:tcPr>
            <w:tcW w:w="1724" w:type="dxa"/>
            <w:vAlign w:val="center"/>
          </w:tcPr>
          <w:p w14:paraId="6476738B">
            <w:pPr>
              <w:adjustRightInd w:val="0"/>
              <w:snapToGrid w:val="0"/>
              <w:jc w:val="center"/>
              <w:rPr>
                <w:rFonts w:ascii="Times New Roman" w:hAnsi="Times New Roman"/>
                <w:szCs w:val="21"/>
              </w:rPr>
            </w:pPr>
            <w:r>
              <w:rPr>
                <w:rFonts w:hint="eastAsia" w:ascii="Times New Roman" w:hAnsi="Times New Roman"/>
                <w:szCs w:val="21"/>
              </w:rPr>
              <w:t>接纳实习人数</w:t>
            </w:r>
          </w:p>
        </w:tc>
        <w:tc>
          <w:tcPr>
            <w:tcW w:w="2860" w:type="dxa"/>
            <w:vAlign w:val="center"/>
          </w:tcPr>
          <w:p w14:paraId="2F3B80BA">
            <w:pPr>
              <w:adjustRightInd w:val="0"/>
              <w:snapToGrid w:val="0"/>
              <w:jc w:val="center"/>
              <w:rPr>
                <w:rFonts w:ascii="Times New Roman" w:hAnsi="Times New Roman"/>
                <w:szCs w:val="21"/>
              </w:rPr>
            </w:pPr>
            <w:r>
              <w:rPr>
                <w:rFonts w:hint="eastAsia" w:ascii="Times New Roman" w:hAnsi="Times New Roman"/>
                <w:szCs w:val="21"/>
              </w:rPr>
              <w:t>实习内容</w:t>
            </w:r>
          </w:p>
        </w:tc>
      </w:tr>
      <w:tr w14:paraId="155AC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959" w:type="dxa"/>
            <w:vAlign w:val="center"/>
          </w:tcPr>
          <w:p w14:paraId="041D0AC8">
            <w:pPr>
              <w:adjustRightInd w:val="0"/>
              <w:snapToGrid w:val="0"/>
              <w:jc w:val="center"/>
              <w:rPr>
                <w:rFonts w:ascii="Times New Roman" w:hAnsi="Times New Roman"/>
                <w:szCs w:val="21"/>
              </w:rPr>
            </w:pPr>
            <w:r>
              <w:rPr>
                <w:rFonts w:hint="eastAsia" w:ascii="Times New Roman" w:hAnsi="Times New Roman"/>
                <w:szCs w:val="21"/>
              </w:rPr>
              <w:t>1</w:t>
            </w:r>
          </w:p>
        </w:tc>
        <w:tc>
          <w:tcPr>
            <w:tcW w:w="2267" w:type="dxa"/>
            <w:vAlign w:val="center"/>
          </w:tcPr>
          <w:p w14:paraId="69335519">
            <w:pPr>
              <w:adjustRightInd w:val="0"/>
              <w:snapToGrid w:val="0"/>
              <w:jc w:val="center"/>
              <w:rPr>
                <w:rFonts w:ascii="Times New Roman" w:hAnsi="Times New Roman"/>
                <w:szCs w:val="21"/>
              </w:rPr>
            </w:pPr>
            <w:r>
              <w:rPr>
                <w:rFonts w:hint="eastAsia" w:ascii="Times New Roman" w:hAnsi="Times New Roman"/>
                <w:szCs w:val="21"/>
              </w:rPr>
              <w:t>达内时代科技集团</w:t>
            </w:r>
          </w:p>
        </w:tc>
        <w:tc>
          <w:tcPr>
            <w:tcW w:w="1076" w:type="dxa"/>
            <w:vAlign w:val="center"/>
          </w:tcPr>
          <w:p w14:paraId="715493FE">
            <w:pPr>
              <w:adjustRightInd w:val="0"/>
              <w:snapToGrid w:val="0"/>
              <w:jc w:val="center"/>
              <w:rPr>
                <w:rFonts w:ascii="Times New Roman" w:hAnsi="Times New Roman"/>
                <w:szCs w:val="21"/>
              </w:rPr>
            </w:pPr>
            <w:r>
              <w:rPr>
                <w:rFonts w:hint="eastAsia" w:ascii="Times New Roman" w:hAnsi="Times New Roman"/>
                <w:szCs w:val="21"/>
              </w:rPr>
              <w:t>计算机行业</w:t>
            </w:r>
          </w:p>
        </w:tc>
        <w:tc>
          <w:tcPr>
            <w:tcW w:w="1724" w:type="dxa"/>
            <w:vAlign w:val="center"/>
          </w:tcPr>
          <w:p w14:paraId="54BE7766">
            <w:pPr>
              <w:adjustRightInd w:val="0"/>
              <w:snapToGrid w:val="0"/>
              <w:jc w:val="center"/>
              <w:rPr>
                <w:rFonts w:ascii="Times New Roman" w:hAnsi="Times New Roman"/>
                <w:szCs w:val="21"/>
              </w:rPr>
            </w:pPr>
            <w:r>
              <w:rPr>
                <w:rFonts w:hint="eastAsia" w:ascii="Times New Roman" w:hAnsi="Times New Roman"/>
                <w:szCs w:val="21"/>
              </w:rPr>
              <w:t>4</w:t>
            </w:r>
            <w:r>
              <w:rPr>
                <w:rFonts w:ascii="Times New Roman" w:hAnsi="Times New Roman"/>
                <w:szCs w:val="21"/>
              </w:rPr>
              <w:t>00</w:t>
            </w:r>
          </w:p>
        </w:tc>
        <w:tc>
          <w:tcPr>
            <w:tcW w:w="2860" w:type="dxa"/>
            <w:vAlign w:val="center"/>
          </w:tcPr>
          <w:p w14:paraId="708DEE06">
            <w:pPr>
              <w:pStyle w:val="22"/>
              <w:numPr>
                <w:ilvl w:val="0"/>
                <w:numId w:val="2"/>
              </w:numPr>
              <w:adjustRightInd w:val="0"/>
              <w:snapToGrid w:val="0"/>
              <w:ind w:firstLineChars="0"/>
              <w:rPr>
                <w:rFonts w:ascii="Times New Roman" w:hAnsi="Times New Roman"/>
                <w:szCs w:val="21"/>
              </w:rPr>
            </w:pPr>
            <w:r>
              <w:rPr>
                <w:rFonts w:ascii="Times New Roman" w:hAnsi="Times New Roman"/>
                <w:szCs w:val="21"/>
              </w:rPr>
              <w:t>企业级真实项目开发实战</w:t>
            </w:r>
          </w:p>
          <w:p w14:paraId="299F013B">
            <w:pPr>
              <w:pStyle w:val="22"/>
              <w:numPr>
                <w:ilvl w:val="0"/>
                <w:numId w:val="2"/>
              </w:numPr>
              <w:adjustRightInd w:val="0"/>
              <w:snapToGrid w:val="0"/>
              <w:ind w:firstLineChars="0"/>
              <w:rPr>
                <w:rFonts w:ascii="Times New Roman" w:hAnsi="Times New Roman"/>
                <w:szCs w:val="21"/>
              </w:rPr>
            </w:pPr>
            <w:r>
              <w:rPr>
                <w:rFonts w:ascii="Times New Roman" w:hAnsi="Times New Roman"/>
                <w:szCs w:val="21"/>
              </w:rPr>
              <w:t>学习各类机器学习的相关 算法、如线性回归、KNN临近 算法</w:t>
            </w:r>
          </w:p>
          <w:p w14:paraId="048CAE68">
            <w:pPr>
              <w:pStyle w:val="22"/>
              <w:numPr>
                <w:ilvl w:val="0"/>
                <w:numId w:val="2"/>
              </w:numPr>
              <w:adjustRightInd w:val="0"/>
              <w:snapToGrid w:val="0"/>
              <w:ind w:firstLineChars="0"/>
              <w:rPr>
                <w:rFonts w:ascii="Times New Roman" w:hAnsi="Times New Roman"/>
                <w:szCs w:val="21"/>
              </w:rPr>
            </w:pPr>
            <w:r>
              <w:rPr>
                <w:rFonts w:ascii="Times New Roman" w:hAnsi="Times New Roman"/>
                <w:szCs w:val="21"/>
              </w:rPr>
              <w:t>人工智能综合项目开发</w:t>
            </w:r>
          </w:p>
          <w:p w14:paraId="29F77546">
            <w:pPr>
              <w:adjustRightInd w:val="0"/>
              <w:snapToGrid w:val="0"/>
              <w:jc w:val="center"/>
              <w:rPr>
                <w:rFonts w:ascii="Times New Roman" w:hAnsi="Times New Roman"/>
                <w:szCs w:val="21"/>
              </w:rPr>
            </w:pPr>
          </w:p>
        </w:tc>
      </w:tr>
    </w:tbl>
    <w:p w14:paraId="66CAFB6C">
      <w:pPr>
        <w:adjustRightInd w:val="0"/>
        <w:snapToGrid w:val="0"/>
        <w:spacing w:line="360" w:lineRule="auto"/>
        <w:ind w:firstLine="480" w:firstLineChars="200"/>
        <w:rPr>
          <w:rFonts w:hint="eastAsia" w:ascii="Times New Roman" w:hAnsi="Times New Roman" w:cs="Angsana New"/>
          <w:sz w:val="24"/>
          <w:szCs w:val="24"/>
          <w:lang w:bidi="th-TH"/>
        </w:rPr>
      </w:pPr>
    </w:p>
    <w:p w14:paraId="141C5932">
      <w:pPr>
        <w:adjustRightInd w:val="0"/>
        <w:snapToGrid w:val="0"/>
        <w:spacing w:line="360" w:lineRule="auto"/>
        <w:ind w:firstLine="560" w:firstLineChars="200"/>
        <w:outlineLvl w:val="0"/>
        <w:rPr>
          <w:rFonts w:hint="eastAsia" w:ascii="Times New Roman" w:hAnsi="Times New Roman" w:eastAsia="黑体" w:cs="Angsana New"/>
          <w:bCs/>
          <w:sz w:val="28"/>
          <w:szCs w:val="28"/>
          <w:lang w:bidi="th-TH"/>
        </w:rPr>
      </w:pPr>
      <w:r>
        <w:rPr>
          <w:rFonts w:hint="eastAsia" w:ascii="Times New Roman" w:hAnsi="Times New Roman" w:eastAsia="黑体" w:cs="Angsana New"/>
          <w:bCs/>
          <w:sz w:val="28"/>
          <w:szCs w:val="28"/>
          <w:lang w:bidi="th-TH"/>
        </w:rPr>
        <w:t>九、教学实施</w:t>
      </w:r>
    </w:p>
    <w:p w14:paraId="1E96896A">
      <w:pPr>
        <w:adjustRightInd w:val="0"/>
        <w:snapToGrid w:val="0"/>
        <w:spacing w:line="360" w:lineRule="auto"/>
        <w:ind w:firstLine="480" w:firstLineChars="200"/>
        <w:outlineLvl w:val="0"/>
        <w:rPr>
          <w:rFonts w:ascii="Times New Roman" w:hAnsi="Times New Roman" w:cs="Angsana New"/>
          <w:b/>
          <w:sz w:val="24"/>
          <w:szCs w:val="24"/>
          <w:lang w:bidi="th-TH"/>
        </w:rPr>
      </w:pPr>
      <w:r>
        <w:rPr>
          <w:rFonts w:hint="eastAsia" w:ascii="Times New Roman" w:hAnsi="Times New Roman" w:cs="Angsana New"/>
          <w:b/>
          <w:sz w:val="24"/>
          <w:szCs w:val="24"/>
          <w:lang w:bidi="th-TH"/>
        </w:rPr>
        <w:t>（一）教学组织形式</w:t>
      </w:r>
    </w:p>
    <w:p w14:paraId="13F4A599">
      <w:pPr>
        <w:adjustRightInd w:val="0"/>
        <w:snapToGrid w:val="0"/>
        <w:spacing w:line="360" w:lineRule="auto"/>
        <w:ind w:firstLine="480" w:firstLineChars="200"/>
        <w:outlineLvl w:val="0"/>
        <w:rPr>
          <w:rFonts w:ascii="Times New Roman" w:hAnsi="Times New Roman" w:cs="Angsana New"/>
          <w:sz w:val="24"/>
          <w:szCs w:val="24"/>
          <w:lang w:bidi="th-TH"/>
        </w:rPr>
      </w:pPr>
      <w:r>
        <w:rPr>
          <w:rFonts w:ascii="Times New Roman" w:hAnsi="Times New Roman" w:cs="Angsana New"/>
          <w:sz w:val="24"/>
          <w:szCs w:val="24"/>
          <w:lang w:bidi="th-TH"/>
        </w:rPr>
        <w:t>1.</w:t>
      </w:r>
      <w:r>
        <w:rPr>
          <w:rFonts w:hint="eastAsia" w:ascii="Times New Roman" w:hAnsi="Times New Roman" w:cs="Angsana New"/>
          <w:sz w:val="24"/>
          <w:szCs w:val="24"/>
          <w:lang w:bidi="th-TH"/>
        </w:rPr>
        <w:t>教学安排</w:t>
      </w:r>
    </w:p>
    <w:p w14:paraId="2B81944F">
      <w:pPr>
        <w:adjustRightInd w:val="0"/>
        <w:snapToGrid w:val="0"/>
        <w:spacing w:line="360" w:lineRule="auto"/>
        <w:ind w:firstLine="480" w:firstLineChars="200"/>
        <w:outlineLvl w:val="0"/>
        <w:rPr>
          <w:rFonts w:ascii="Times New Roman" w:hAnsi="Times New Roman" w:cs="Angsana New"/>
          <w:sz w:val="24"/>
          <w:szCs w:val="24"/>
          <w:lang w:bidi="th-TH"/>
        </w:rPr>
      </w:pPr>
      <w:r>
        <w:rPr>
          <w:rFonts w:hint="eastAsia" w:ascii="Times New Roman" w:hAnsi="Times New Roman" w:cs="Angsana New"/>
          <w:sz w:val="24"/>
          <w:szCs w:val="24"/>
          <w:lang w:bidi="th-TH"/>
        </w:rPr>
        <w:t>本专业的教学分成8个学期，前两年分成春季、夏季、秋季教学学期，第三年分成春季和秋季教学。学生前7学期完成整个教学环节的校内部分，包括文化素养课程、素质能力选修课程、专业群平台课程、专业核心课程、专业实践课程、专业拓展选修课程、岗位实习及毕业论文（设计）的撰写工作，最后一个学期参加岗位实习，以保证学生正常就业（创业）。</w:t>
      </w:r>
    </w:p>
    <w:p w14:paraId="2523573E">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ascii="Times New Roman" w:hAnsi="Times New Roman" w:cs="Angsana New"/>
          <w:sz w:val="24"/>
          <w:szCs w:val="24"/>
          <w:lang w:bidi="th-TH"/>
        </w:rPr>
        <w:t>2.</w:t>
      </w:r>
      <w:r>
        <w:rPr>
          <w:rFonts w:hint="eastAsia" w:ascii="Times New Roman" w:hAnsi="Times New Roman" w:cs="Angsana New"/>
          <w:sz w:val="24"/>
          <w:szCs w:val="24"/>
          <w:lang w:bidi="th-TH"/>
        </w:rPr>
        <w:t>教学方法和手段</w:t>
      </w:r>
    </w:p>
    <w:p w14:paraId="795E257B">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本专业在专业平台课、专业核心课中采用“项目式”教学，校企双方共建真实案例项目，根据项目教学内容需求、学生学情水平和专业资源情况选择适合的教学方法实施教学。倡导因材施教、因需施教，鼓励创新教学方法和策略，采用理实一体化教学、案例教学、项目教学等方法，坚持学中做、做中学。以面向对象程序设计课程教学为例：教师先利用讲授法，讲授当堂课程的理论知识，然后利用演示法进行实训知识点的演示，学生讨论并练习完成，教师进行总结。</w:t>
      </w:r>
    </w:p>
    <w:p w14:paraId="5CC10815">
      <w:pPr>
        <w:adjustRightInd w:val="0"/>
        <w:snapToGrid w:val="0"/>
        <w:spacing w:line="360" w:lineRule="auto"/>
        <w:ind w:firstLine="480" w:firstLineChars="200"/>
        <w:outlineLvl w:val="0"/>
        <w:rPr>
          <w:rFonts w:ascii="Times New Roman" w:hAnsi="Times New Roman" w:cs="Angsana New"/>
          <w:b/>
          <w:sz w:val="24"/>
          <w:szCs w:val="24"/>
          <w:lang w:bidi="th-TH"/>
        </w:rPr>
      </w:pPr>
      <w:r>
        <w:rPr>
          <w:rFonts w:hint="eastAsia" w:ascii="Times New Roman" w:hAnsi="Times New Roman" w:cs="Angsana New"/>
          <w:b/>
          <w:sz w:val="24"/>
          <w:szCs w:val="24"/>
          <w:lang w:bidi="th-TH"/>
        </w:rPr>
        <w:t>（二）教学考核评价</w:t>
      </w:r>
    </w:p>
    <w:p w14:paraId="232BBEEF">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人工智能等现代信息技术，开展教与学行为分析。</w:t>
      </w:r>
    </w:p>
    <w:p w14:paraId="60488966">
      <w:pPr>
        <w:adjustRightInd w:val="0"/>
        <w:snapToGrid w:val="0"/>
        <w:spacing w:line="360" w:lineRule="auto"/>
        <w:ind w:firstLine="480" w:firstLineChars="200"/>
        <w:outlineLvl w:val="0"/>
        <w:rPr>
          <w:rFonts w:ascii="Times New Roman" w:hAnsi="Times New Roman" w:cs="Angsana New"/>
          <w:sz w:val="24"/>
          <w:szCs w:val="24"/>
          <w:lang w:bidi="th-TH"/>
        </w:rPr>
      </w:pPr>
      <w:r>
        <w:rPr>
          <w:rFonts w:hint="eastAsia" w:ascii="Times New Roman" w:hAnsi="Times New Roman" w:cs="Angsana New"/>
          <w:sz w:val="24"/>
          <w:szCs w:val="24"/>
          <w:lang w:bidi="th-TH"/>
        </w:rPr>
        <w:t>课程的具体考核方式严格按照课程标准执行，原则上考核采用过程性考核</w:t>
      </w:r>
      <w:r>
        <w:rPr>
          <w:rFonts w:ascii="Times New Roman" w:hAnsi="Times New Roman" w:cs="Angsana New"/>
          <w:sz w:val="24"/>
          <w:szCs w:val="24"/>
          <w:lang w:bidi="th-TH"/>
        </w:rPr>
        <w:t>+</w:t>
      </w:r>
      <w:r>
        <w:rPr>
          <w:rFonts w:hint="eastAsia" w:ascii="Times New Roman" w:hAnsi="Times New Roman" w:cs="Angsana New"/>
          <w:sz w:val="24"/>
          <w:szCs w:val="24"/>
          <w:lang w:bidi="th-TH"/>
        </w:rPr>
        <w:t>终结性考核相结合的方式开展。</w:t>
      </w:r>
    </w:p>
    <w:p w14:paraId="37C84401">
      <w:pPr>
        <w:adjustRightInd w:val="0"/>
        <w:snapToGrid w:val="0"/>
        <w:spacing w:line="360" w:lineRule="auto"/>
        <w:ind w:firstLine="480" w:firstLineChars="200"/>
        <w:outlineLvl w:val="0"/>
        <w:rPr>
          <w:rFonts w:hint="eastAsia" w:ascii="Times New Roman" w:hAnsi="Times New Roman" w:cs="Angsana New"/>
          <w:b/>
          <w:sz w:val="24"/>
          <w:szCs w:val="24"/>
          <w:lang w:bidi="th-TH"/>
        </w:rPr>
      </w:pPr>
      <w:r>
        <w:rPr>
          <w:rFonts w:hint="eastAsia" w:ascii="Times New Roman" w:hAnsi="Times New Roman" w:cs="Angsana New"/>
          <w:b/>
          <w:sz w:val="24"/>
          <w:szCs w:val="24"/>
          <w:lang w:bidi="th-TH"/>
        </w:rPr>
        <w:t>（三）教学管理</w:t>
      </w:r>
    </w:p>
    <w:p w14:paraId="3EE8C471">
      <w:pPr>
        <w:adjustRightInd w:val="0"/>
        <w:snapToGrid w:val="0"/>
        <w:spacing w:line="360" w:lineRule="auto"/>
        <w:ind w:firstLine="480" w:firstLineChars="200"/>
        <w:rPr>
          <w:rFonts w:hint="eastAsia" w:ascii="Times New Roman" w:hAnsi="Times New Roman" w:cs="Angsana New"/>
          <w:sz w:val="24"/>
          <w:szCs w:val="24"/>
          <w:lang w:bidi="th-TH"/>
        </w:rPr>
      </w:pPr>
      <w:r>
        <w:rPr>
          <w:rFonts w:hint="eastAsia" w:ascii="Times New Roman" w:hAnsi="Times New Roman"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02C504FC">
      <w:pPr>
        <w:adjustRightInd w:val="0"/>
        <w:snapToGrid w:val="0"/>
        <w:spacing w:line="360" w:lineRule="auto"/>
        <w:ind w:firstLine="560" w:firstLineChars="200"/>
        <w:outlineLvl w:val="0"/>
        <w:rPr>
          <w:rFonts w:hint="eastAsia" w:ascii="Times New Roman" w:hAnsi="Times New Roman" w:eastAsia="黑体" w:cs="Angsana New"/>
          <w:bCs/>
          <w:sz w:val="28"/>
          <w:szCs w:val="28"/>
          <w:lang w:bidi="th-TH"/>
        </w:rPr>
      </w:pPr>
      <w:r>
        <w:rPr>
          <w:rFonts w:hint="eastAsia" w:ascii="Times New Roman" w:hAnsi="Times New Roman" w:eastAsia="黑体" w:cs="Angsana New"/>
          <w:bCs/>
          <w:sz w:val="28"/>
          <w:szCs w:val="28"/>
          <w:lang w:bidi="th-TH"/>
        </w:rPr>
        <w:t>十、质量保障</w:t>
      </w:r>
    </w:p>
    <w:p w14:paraId="5B5CFA88">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19041C16">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4DB638F4">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62B3D4FC">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(4）专业教研组织应充分利用评价分析结果有效改进专业教学，持续提高人才培养质量。</w:t>
      </w:r>
    </w:p>
    <w:p w14:paraId="27FEBA6A">
      <w:pPr>
        <w:adjustRightInd w:val="0"/>
        <w:snapToGrid w:val="0"/>
        <w:spacing w:line="360" w:lineRule="auto"/>
        <w:ind w:firstLine="480" w:firstLineChars="200"/>
        <w:outlineLvl w:val="0"/>
        <w:rPr>
          <w:rFonts w:hint="eastAsia" w:ascii="Times New Roman" w:hAnsi="Times New Roman" w:cs="Angsana New"/>
          <w:sz w:val="24"/>
          <w:szCs w:val="24"/>
          <w:lang w:bidi="th-TH"/>
        </w:rPr>
      </w:pPr>
      <w:r>
        <w:rPr>
          <w:rFonts w:hint="eastAsia" w:ascii="Times New Roman" w:hAnsi="Times New Roman" w:cs="Angsana New"/>
          <w:sz w:val="24"/>
          <w:szCs w:val="24"/>
          <w:lang w:bidi="th-TH"/>
        </w:rPr>
        <w:t>考核方式举例：过程考核、终结性考核</w:t>
      </w:r>
    </w:p>
    <w:p w14:paraId="23B7FB5C">
      <w:pPr>
        <w:spacing w:line="360" w:lineRule="auto"/>
        <w:ind w:firstLine="480" w:firstLineChars="200"/>
        <w:rPr>
          <w:rFonts w:hint="eastAsia" w:ascii="Times New Roman" w:hAnsi="Times New Roman" w:eastAsiaTheme="minorEastAsia"/>
          <w:sz w:val="24"/>
          <w:szCs w:val="24"/>
        </w:rPr>
      </w:pPr>
      <w:r>
        <w:rPr>
          <w:rFonts w:ascii="Times New Roman" w:hAnsi="Times New Roman" w:eastAsiaTheme="minorEastAsia"/>
          <w:sz w:val="24"/>
          <w:szCs w:val="24"/>
        </w:rPr>
        <w:t>学生评教平均6次/学期</w:t>
      </w:r>
      <w:r>
        <w:rPr>
          <w:rFonts w:hint="eastAsia" w:ascii="Times New Roman" w:hAnsi="Times New Roman" w:eastAsiaTheme="minorEastAsia"/>
          <w:sz w:val="24"/>
          <w:szCs w:val="24"/>
        </w:rPr>
        <w:t>、</w:t>
      </w:r>
      <w:r>
        <w:rPr>
          <w:rFonts w:ascii="Times New Roman" w:hAnsi="Times New Roman" w:eastAsiaTheme="minorEastAsia"/>
          <w:sz w:val="24"/>
          <w:szCs w:val="24"/>
        </w:rPr>
        <w:t>同行评教平均1次/学期</w:t>
      </w:r>
      <w:r>
        <w:rPr>
          <w:rFonts w:hint="eastAsia" w:ascii="Times New Roman" w:hAnsi="Times New Roman" w:eastAsiaTheme="minorEastAsia"/>
          <w:sz w:val="24"/>
          <w:szCs w:val="24"/>
        </w:rPr>
        <w:t>、</w:t>
      </w:r>
      <w:r>
        <w:rPr>
          <w:rFonts w:ascii="Times New Roman" w:hAnsi="Times New Roman" w:eastAsiaTheme="minorEastAsia"/>
          <w:sz w:val="24"/>
          <w:szCs w:val="24"/>
        </w:rPr>
        <w:t>督导评教平均1次/学期</w:t>
      </w:r>
      <w:r>
        <w:rPr>
          <w:rFonts w:hint="eastAsia" w:ascii="Times New Roman" w:hAnsi="Times New Roman" w:eastAsiaTheme="minorEastAsia"/>
          <w:sz w:val="24"/>
          <w:szCs w:val="24"/>
        </w:rPr>
        <w:t>、</w:t>
      </w:r>
      <w:r>
        <w:rPr>
          <w:rFonts w:ascii="Times New Roman" w:hAnsi="Times New Roman" w:eastAsiaTheme="minorEastAsia"/>
          <w:sz w:val="24"/>
          <w:szCs w:val="24"/>
        </w:rPr>
        <w:t>企业评教平均1次/学期</w:t>
      </w:r>
      <w:r>
        <w:rPr>
          <w:rFonts w:hint="eastAsia" w:ascii="Times New Roman" w:hAnsi="Times New Roman" w:eastAsiaTheme="minorEastAsia"/>
          <w:sz w:val="24"/>
          <w:szCs w:val="24"/>
        </w:rPr>
        <w:t>。</w:t>
      </w:r>
    </w:p>
    <w:p w14:paraId="71A28215">
      <w:pPr>
        <w:adjustRightInd w:val="0"/>
        <w:snapToGrid w:val="0"/>
        <w:spacing w:line="360" w:lineRule="auto"/>
        <w:ind w:firstLine="560" w:firstLineChars="200"/>
        <w:outlineLvl w:val="0"/>
        <w:rPr>
          <w:rFonts w:hint="eastAsia" w:ascii="Times New Roman" w:hAnsi="Times New Roman" w:eastAsia="黑体" w:cs="Angsana New"/>
          <w:sz w:val="28"/>
          <w:szCs w:val="28"/>
          <w:lang w:bidi="th-TH"/>
        </w:rPr>
      </w:pPr>
      <w:r>
        <w:rPr>
          <w:rFonts w:hint="eastAsia" w:ascii="Times New Roman" w:hAnsi="Times New Roman" w:eastAsia="黑体" w:cs="Angsana New"/>
          <w:sz w:val="28"/>
          <w:szCs w:val="28"/>
          <w:lang w:bidi="th-TH"/>
        </w:rPr>
        <w:t>十一</w:t>
      </w:r>
      <w:r>
        <w:rPr>
          <w:rFonts w:ascii="Times New Roman" w:hAnsi="Times New Roman" w:eastAsia="黑体" w:cs="Angsana New"/>
          <w:sz w:val="28"/>
          <w:szCs w:val="28"/>
          <w:lang w:bidi="th-TH"/>
        </w:rPr>
        <w:t>、</w:t>
      </w:r>
      <w:r>
        <w:rPr>
          <w:rFonts w:hint="eastAsia" w:ascii="Times New Roman" w:hAnsi="Times New Roman" w:eastAsia="黑体" w:cs="Angsana New"/>
          <w:sz w:val="28"/>
          <w:szCs w:val="28"/>
          <w:lang w:bidi="th-TH"/>
        </w:rPr>
        <w:t>附录</w:t>
      </w:r>
    </w:p>
    <w:p w14:paraId="02655E56">
      <w:pPr>
        <w:adjustRightInd w:val="0"/>
        <w:snapToGrid w:val="0"/>
        <w:spacing w:line="360" w:lineRule="auto"/>
        <w:ind w:firstLine="480" w:firstLineChars="200"/>
        <w:outlineLvl w:val="0"/>
        <w:rPr>
          <w:rFonts w:hint="eastAsia" w:ascii="宋体" w:hAnsi="宋体" w:eastAsia="宋体" w:cs="Angsana New"/>
          <w:sz w:val="24"/>
          <w:szCs w:val="24"/>
          <w:lang w:val="en-US" w:eastAsia="zh-CN" w:bidi="th-TH"/>
        </w:rPr>
      </w:pPr>
      <w:r>
        <w:rPr>
          <w:rFonts w:ascii="Times New Roman" w:hAnsi="Times New Roman" w:cs="Angsana New"/>
          <w:sz w:val="24"/>
          <w:szCs w:val="24"/>
          <w:lang w:bidi="th-TH"/>
        </w:rPr>
        <w:t>包括</w:t>
      </w:r>
      <w:r>
        <w:rPr>
          <w:rFonts w:hint="eastAsia" w:ascii="Times New Roman" w:hAnsi="Times New Roman" w:cs="Angsana New"/>
          <w:sz w:val="24"/>
          <w:szCs w:val="24"/>
          <w:lang w:bidi="th-TH"/>
        </w:rPr>
        <w:t>专业</w:t>
      </w:r>
      <w:r>
        <w:rPr>
          <w:rFonts w:ascii="Times New Roman" w:hAnsi="Times New Roman" w:cs="Angsana New"/>
          <w:sz w:val="24"/>
          <w:szCs w:val="24"/>
          <w:lang w:bidi="th-TH"/>
        </w:rPr>
        <w:t>教学</w:t>
      </w:r>
      <w:r>
        <w:rPr>
          <w:rFonts w:hint="eastAsia" w:ascii="Times New Roman" w:hAnsi="Times New Roman" w:cs="Angsana New"/>
          <w:sz w:val="24"/>
          <w:szCs w:val="24"/>
          <w:lang w:bidi="th-TH"/>
        </w:rPr>
        <w:t>进程安排</w:t>
      </w:r>
      <w:r>
        <w:rPr>
          <w:rFonts w:ascii="Times New Roman" w:hAnsi="Times New Roman" w:cs="Angsana New"/>
          <w:sz w:val="24"/>
          <w:szCs w:val="24"/>
          <w:lang w:bidi="th-TH"/>
        </w:rPr>
        <w:t>表、</w:t>
      </w:r>
      <w:r>
        <w:rPr>
          <w:rFonts w:hint="eastAsia" w:ascii="Times New Roman" w:hAnsi="Times New Roman" w:cs="Angsana New"/>
          <w:sz w:val="24"/>
          <w:szCs w:val="24"/>
          <w:lang w:bidi="th-TH"/>
        </w:rPr>
        <w:t>专业人才培养方案</w:t>
      </w:r>
      <w:r>
        <w:rPr>
          <w:rFonts w:ascii="Times New Roman" w:hAnsi="Times New Roman" w:cs="Angsana New"/>
          <w:sz w:val="24"/>
          <w:szCs w:val="24"/>
          <w:lang w:bidi="th-TH"/>
        </w:rPr>
        <w:t>变更审批表等</w:t>
      </w:r>
      <w:r>
        <w:rPr>
          <w:rFonts w:hint="eastAsia" w:ascii="Times New Roman" w:hAnsi="Times New Roman" w:cs="Angsana New"/>
          <w:sz w:val="24"/>
          <w:szCs w:val="24"/>
          <w:lang w:val="en-US" w:eastAsia="zh-CN" w:bidi="th-TH"/>
        </w:rPr>
        <w:t>.</w:t>
      </w:r>
    </w:p>
    <w:p w14:paraId="05E0C2B7">
      <w:pPr>
        <w:adjustRightInd w:val="0"/>
        <w:snapToGrid w:val="0"/>
        <w:spacing w:line="360" w:lineRule="auto"/>
        <w:ind w:firstLine="480" w:firstLineChars="200"/>
        <w:outlineLvl w:val="0"/>
        <w:rPr>
          <w:rFonts w:ascii="宋体" w:cs="Angsana New"/>
          <w:b/>
          <w:sz w:val="24"/>
          <w:szCs w:val="24"/>
          <w:lang w:bidi="th-TH"/>
        </w:rPr>
      </w:pPr>
    </w:p>
    <w:p w14:paraId="529E1FDC"/>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楷体_GB2312">
    <w:altName w:val="汉仪楷体简"/>
    <w:panose1 w:val="02010609030101010101"/>
    <w:charset w:val="86"/>
    <w:family w:val="modern"/>
    <w:pitch w:val="default"/>
    <w:sig w:usb0="00000000" w:usb1="00000000" w:usb2="00000000" w:usb3="00000000" w:csb0="00040000" w:csb1="00000000"/>
  </w:font>
  <w:font w:name="Angsana New">
    <w:altName w:val="Microsoft Sans Serif"/>
    <w:panose1 w:val="02020603050405020304"/>
    <w:charset w:val="DE"/>
    <w:family w:val="roman"/>
    <w:pitch w:val="default"/>
    <w:sig w:usb0="00000000" w:usb1="00000000" w:usb2="00000000" w:usb3="00000000" w:csb0="00010001" w:csb1="00000000"/>
  </w:font>
  <w:font w:name="仿宋">
    <w:altName w:val="方正仿宋_GBK"/>
    <w:panose1 w:val="02010609060101010101"/>
    <w:charset w:val="86"/>
    <w:family w:val="modern"/>
    <w:pitch w:val="default"/>
    <w:sig w:usb0="00000000" w:usb1="00000000" w:usb2="00000016" w:usb3="00000000" w:csb0="00040001" w:csb1="00000000"/>
  </w:font>
  <w:font w:name="Microsoft JhengHei">
    <w:altName w:val="汉仪中简黑简"/>
    <w:panose1 w:val="020B0604030504040204"/>
    <w:charset w:val="88"/>
    <w:family w:val="swiss"/>
    <w:pitch w:val="default"/>
    <w:sig w:usb0="00000000" w:usb1="00000000" w:usb2="00000016" w:usb3="00000000" w:csb0="00100009"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楷体简">
    <w:panose1 w:val="02010600000101010101"/>
    <w:charset w:val="86"/>
    <w:family w:val="auto"/>
    <w:pitch w:val="default"/>
    <w:sig w:usb0="00000001" w:usb1="080E0800" w:usb2="00000002" w:usb3="00000000" w:csb0="00040000" w:csb1="00000000"/>
  </w:font>
  <w:font w:name="宋体-简">
    <w:panose1 w:val="02010800040101010101"/>
    <w:charset w:val="86"/>
    <w:family w:val="auto"/>
    <w:pitch w:val="default"/>
    <w:sig w:usb0="00000001" w:usb1="080F0000" w:usb2="00000000" w:usb3="00000000" w:csb0="00040000" w:csb1="00000000"/>
  </w:font>
  <w:font w:name="汉仪中简黑简">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Microsoft Sans Serif">
    <w:panose1 w:val="020B0604020202020204"/>
    <w:charset w:val="00"/>
    <w:family w:val="auto"/>
    <w:pitch w:val="default"/>
    <w:sig w:usb0="E1002AFF" w:usb1="C0000002" w:usb2="00000008" w:usb3="00000000" w:csb0="200101FF" w:csb1="2028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9A345">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2</w:t>
    </w:r>
    <w:r>
      <w:rPr>
        <w:rStyle w:val="12"/>
      </w:rPr>
      <w:fldChar w:fldCharType="end"/>
    </w:r>
  </w:p>
  <w:p w14:paraId="76694CEE">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AD7D2">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14:paraId="3A666A0F">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98309">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7BA001C1"/>
    <w:multiLevelType w:val="multilevel"/>
    <w:tmpl w:val="7BA001C1"/>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Mzk0MWQyZDdjYWQ1YmI3MzFjMmE0NzczYTI4NzgifQ=="/>
  </w:docVars>
  <w:rsids>
    <w:rsidRoot w:val="00095426"/>
    <w:rsid w:val="00003762"/>
    <w:rsid w:val="00006851"/>
    <w:rsid w:val="00010EBC"/>
    <w:rsid w:val="00011446"/>
    <w:rsid w:val="00013C14"/>
    <w:rsid w:val="0001501F"/>
    <w:rsid w:val="00020D24"/>
    <w:rsid w:val="000227B9"/>
    <w:rsid w:val="0002744F"/>
    <w:rsid w:val="00027854"/>
    <w:rsid w:val="00027E1C"/>
    <w:rsid w:val="00031140"/>
    <w:rsid w:val="00035A9C"/>
    <w:rsid w:val="00042F87"/>
    <w:rsid w:val="00054C43"/>
    <w:rsid w:val="000617CA"/>
    <w:rsid w:val="000702F3"/>
    <w:rsid w:val="0007116F"/>
    <w:rsid w:val="0007194E"/>
    <w:rsid w:val="000754C0"/>
    <w:rsid w:val="00091A1E"/>
    <w:rsid w:val="00092736"/>
    <w:rsid w:val="00095426"/>
    <w:rsid w:val="00096B4A"/>
    <w:rsid w:val="000A0230"/>
    <w:rsid w:val="000A08E3"/>
    <w:rsid w:val="000A0AB2"/>
    <w:rsid w:val="000A4950"/>
    <w:rsid w:val="000A5084"/>
    <w:rsid w:val="000B66A6"/>
    <w:rsid w:val="000C1FE4"/>
    <w:rsid w:val="000E3166"/>
    <w:rsid w:val="000E54C6"/>
    <w:rsid w:val="000E61A9"/>
    <w:rsid w:val="000F010F"/>
    <w:rsid w:val="000F51E4"/>
    <w:rsid w:val="000F6849"/>
    <w:rsid w:val="00102110"/>
    <w:rsid w:val="00107306"/>
    <w:rsid w:val="001131BC"/>
    <w:rsid w:val="00116250"/>
    <w:rsid w:val="00125D6D"/>
    <w:rsid w:val="00127568"/>
    <w:rsid w:val="00133502"/>
    <w:rsid w:val="001364F6"/>
    <w:rsid w:val="00136C2B"/>
    <w:rsid w:val="00152B54"/>
    <w:rsid w:val="00154AAD"/>
    <w:rsid w:val="00161B2D"/>
    <w:rsid w:val="0016277F"/>
    <w:rsid w:val="00163BB2"/>
    <w:rsid w:val="00165BE4"/>
    <w:rsid w:val="0016684F"/>
    <w:rsid w:val="00175095"/>
    <w:rsid w:val="0018231A"/>
    <w:rsid w:val="001824DA"/>
    <w:rsid w:val="001941C3"/>
    <w:rsid w:val="001A1240"/>
    <w:rsid w:val="001A14C0"/>
    <w:rsid w:val="001A176B"/>
    <w:rsid w:val="001B2194"/>
    <w:rsid w:val="001B418D"/>
    <w:rsid w:val="001B487F"/>
    <w:rsid w:val="001D03EE"/>
    <w:rsid w:val="001D1C0C"/>
    <w:rsid w:val="001D2141"/>
    <w:rsid w:val="001D5A61"/>
    <w:rsid w:val="001D7D5D"/>
    <w:rsid w:val="001E14DB"/>
    <w:rsid w:val="001E630C"/>
    <w:rsid w:val="001F04E0"/>
    <w:rsid w:val="00201E54"/>
    <w:rsid w:val="0020793D"/>
    <w:rsid w:val="0022040F"/>
    <w:rsid w:val="00223C7D"/>
    <w:rsid w:val="002341EB"/>
    <w:rsid w:val="0023604D"/>
    <w:rsid w:val="00243139"/>
    <w:rsid w:val="00244B5E"/>
    <w:rsid w:val="00245E7C"/>
    <w:rsid w:val="00246C86"/>
    <w:rsid w:val="002501C3"/>
    <w:rsid w:val="00252CB5"/>
    <w:rsid w:val="00262E34"/>
    <w:rsid w:val="0026336A"/>
    <w:rsid w:val="002732E6"/>
    <w:rsid w:val="00274B96"/>
    <w:rsid w:val="00275337"/>
    <w:rsid w:val="002802F4"/>
    <w:rsid w:val="00281038"/>
    <w:rsid w:val="00285431"/>
    <w:rsid w:val="002869C8"/>
    <w:rsid w:val="00287C9D"/>
    <w:rsid w:val="002946D0"/>
    <w:rsid w:val="002954E4"/>
    <w:rsid w:val="0029591A"/>
    <w:rsid w:val="002B01AC"/>
    <w:rsid w:val="002B51B2"/>
    <w:rsid w:val="002D17C0"/>
    <w:rsid w:val="002F070C"/>
    <w:rsid w:val="002F0AB1"/>
    <w:rsid w:val="002F1089"/>
    <w:rsid w:val="002F7D36"/>
    <w:rsid w:val="00306FC8"/>
    <w:rsid w:val="003071C0"/>
    <w:rsid w:val="00316571"/>
    <w:rsid w:val="00317C69"/>
    <w:rsid w:val="00320FDC"/>
    <w:rsid w:val="003215DE"/>
    <w:rsid w:val="00321D73"/>
    <w:rsid w:val="00333988"/>
    <w:rsid w:val="00335C47"/>
    <w:rsid w:val="0033743D"/>
    <w:rsid w:val="00340E42"/>
    <w:rsid w:val="00343FFE"/>
    <w:rsid w:val="00350796"/>
    <w:rsid w:val="003600B8"/>
    <w:rsid w:val="003663E1"/>
    <w:rsid w:val="0036697C"/>
    <w:rsid w:val="00367180"/>
    <w:rsid w:val="0037141C"/>
    <w:rsid w:val="003717F0"/>
    <w:rsid w:val="0038090A"/>
    <w:rsid w:val="00391C2D"/>
    <w:rsid w:val="003931CF"/>
    <w:rsid w:val="0039349A"/>
    <w:rsid w:val="003A29B3"/>
    <w:rsid w:val="003D438A"/>
    <w:rsid w:val="003D5C76"/>
    <w:rsid w:val="003D7357"/>
    <w:rsid w:val="003E6B2B"/>
    <w:rsid w:val="003F18D0"/>
    <w:rsid w:val="003F34C5"/>
    <w:rsid w:val="003F6E84"/>
    <w:rsid w:val="00401767"/>
    <w:rsid w:val="00401F35"/>
    <w:rsid w:val="00406566"/>
    <w:rsid w:val="004147A5"/>
    <w:rsid w:val="00427487"/>
    <w:rsid w:val="0044014D"/>
    <w:rsid w:val="0045017C"/>
    <w:rsid w:val="004525DF"/>
    <w:rsid w:val="00453CE9"/>
    <w:rsid w:val="004559A4"/>
    <w:rsid w:val="00466DD7"/>
    <w:rsid w:val="00480D8F"/>
    <w:rsid w:val="004850D3"/>
    <w:rsid w:val="004853E0"/>
    <w:rsid w:val="00491FD1"/>
    <w:rsid w:val="0049559C"/>
    <w:rsid w:val="004A0487"/>
    <w:rsid w:val="004B6A7B"/>
    <w:rsid w:val="004C33F6"/>
    <w:rsid w:val="004C3EE5"/>
    <w:rsid w:val="004C45CF"/>
    <w:rsid w:val="004D60C5"/>
    <w:rsid w:val="004E1A58"/>
    <w:rsid w:val="004E245F"/>
    <w:rsid w:val="004F1EE7"/>
    <w:rsid w:val="004F2701"/>
    <w:rsid w:val="004F4B41"/>
    <w:rsid w:val="00503CAF"/>
    <w:rsid w:val="00505CC6"/>
    <w:rsid w:val="00520ED7"/>
    <w:rsid w:val="00521ED7"/>
    <w:rsid w:val="00522C96"/>
    <w:rsid w:val="00532C38"/>
    <w:rsid w:val="005337C3"/>
    <w:rsid w:val="005347D8"/>
    <w:rsid w:val="0053522B"/>
    <w:rsid w:val="005623AA"/>
    <w:rsid w:val="00564419"/>
    <w:rsid w:val="00565DEB"/>
    <w:rsid w:val="00572DD3"/>
    <w:rsid w:val="00580826"/>
    <w:rsid w:val="00580B9A"/>
    <w:rsid w:val="00580BB1"/>
    <w:rsid w:val="00585BC8"/>
    <w:rsid w:val="00593371"/>
    <w:rsid w:val="0059576B"/>
    <w:rsid w:val="005A6CDA"/>
    <w:rsid w:val="005B02D5"/>
    <w:rsid w:val="005B7DCA"/>
    <w:rsid w:val="005C1134"/>
    <w:rsid w:val="005C46CD"/>
    <w:rsid w:val="005C57A2"/>
    <w:rsid w:val="005C5863"/>
    <w:rsid w:val="005D0B68"/>
    <w:rsid w:val="005D1FFF"/>
    <w:rsid w:val="005D4A40"/>
    <w:rsid w:val="005F0C00"/>
    <w:rsid w:val="005F275B"/>
    <w:rsid w:val="005F4D89"/>
    <w:rsid w:val="005F7872"/>
    <w:rsid w:val="00604C21"/>
    <w:rsid w:val="00605FB7"/>
    <w:rsid w:val="006139BA"/>
    <w:rsid w:val="00614456"/>
    <w:rsid w:val="006146EE"/>
    <w:rsid w:val="006157E9"/>
    <w:rsid w:val="00627E04"/>
    <w:rsid w:val="0063529A"/>
    <w:rsid w:val="00635598"/>
    <w:rsid w:val="00637224"/>
    <w:rsid w:val="00637EEE"/>
    <w:rsid w:val="00640172"/>
    <w:rsid w:val="00641385"/>
    <w:rsid w:val="0064139F"/>
    <w:rsid w:val="00642B8B"/>
    <w:rsid w:val="00646401"/>
    <w:rsid w:val="00647975"/>
    <w:rsid w:val="00651AAA"/>
    <w:rsid w:val="0065564B"/>
    <w:rsid w:val="006571BA"/>
    <w:rsid w:val="00661A24"/>
    <w:rsid w:val="006776C0"/>
    <w:rsid w:val="0068474C"/>
    <w:rsid w:val="006940D5"/>
    <w:rsid w:val="006A0439"/>
    <w:rsid w:val="006A36BD"/>
    <w:rsid w:val="006A4666"/>
    <w:rsid w:val="006B2263"/>
    <w:rsid w:val="006B5F83"/>
    <w:rsid w:val="006C0114"/>
    <w:rsid w:val="006C6B40"/>
    <w:rsid w:val="006D2964"/>
    <w:rsid w:val="006D3F57"/>
    <w:rsid w:val="006D4BA3"/>
    <w:rsid w:val="006D5C96"/>
    <w:rsid w:val="006D7384"/>
    <w:rsid w:val="006E022D"/>
    <w:rsid w:val="006E05B8"/>
    <w:rsid w:val="006E2E61"/>
    <w:rsid w:val="006E451F"/>
    <w:rsid w:val="006E61B5"/>
    <w:rsid w:val="006E679F"/>
    <w:rsid w:val="006F4B09"/>
    <w:rsid w:val="00700EF6"/>
    <w:rsid w:val="007101DD"/>
    <w:rsid w:val="00716CA7"/>
    <w:rsid w:val="00722125"/>
    <w:rsid w:val="0072512A"/>
    <w:rsid w:val="00725AB7"/>
    <w:rsid w:val="0072677E"/>
    <w:rsid w:val="007268F0"/>
    <w:rsid w:val="00730F48"/>
    <w:rsid w:val="007314A0"/>
    <w:rsid w:val="007338F2"/>
    <w:rsid w:val="00736954"/>
    <w:rsid w:val="00740869"/>
    <w:rsid w:val="007453F6"/>
    <w:rsid w:val="00754B10"/>
    <w:rsid w:val="00756DEE"/>
    <w:rsid w:val="0076061B"/>
    <w:rsid w:val="007631AE"/>
    <w:rsid w:val="00763C74"/>
    <w:rsid w:val="00770507"/>
    <w:rsid w:val="00771217"/>
    <w:rsid w:val="00773E92"/>
    <w:rsid w:val="007751FE"/>
    <w:rsid w:val="0078465C"/>
    <w:rsid w:val="00784A2A"/>
    <w:rsid w:val="00785EF3"/>
    <w:rsid w:val="00790712"/>
    <w:rsid w:val="007927DC"/>
    <w:rsid w:val="007A3635"/>
    <w:rsid w:val="007A3959"/>
    <w:rsid w:val="007B25E9"/>
    <w:rsid w:val="007C2085"/>
    <w:rsid w:val="007C377F"/>
    <w:rsid w:val="007C45D1"/>
    <w:rsid w:val="007C5A69"/>
    <w:rsid w:val="007D1D36"/>
    <w:rsid w:val="007D6BF6"/>
    <w:rsid w:val="007E069B"/>
    <w:rsid w:val="007E5CFB"/>
    <w:rsid w:val="0080525E"/>
    <w:rsid w:val="008140DE"/>
    <w:rsid w:val="00836708"/>
    <w:rsid w:val="00843177"/>
    <w:rsid w:val="00843DA0"/>
    <w:rsid w:val="00850466"/>
    <w:rsid w:val="0085138E"/>
    <w:rsid w:val="00856281"/>
    <w:rsid w:val="00865B03"/>
    <w:rsid w:val="00867D18"/>
    <w:rsid w:val="00870099"/>
    <w:rsid w:val="00870749"/>
    <w:rsid w:val="00871959"/>
    <w:rsid w:val="0087201C"/>
    <w:rsid w:val="008729D2"/>
    <w:rsid w:val="00881A4B"/>
    <w:rsid w:val="00885EAC"/>
    <w:rsid w:val="00886ECB"/>
    <w:rsid w:val="008949E2"/>
    <w:rsid w:val="00894E1A"/>
    <w:rsid w:val="00895DE4"/>
    <w:rsid w:val="008A2156"/>
    <w:rsid w:val="008A258E"/>
    <w:rsid w:val="008A32B9"/>
    <w:rsid w:val="008A3578"/>
    <w:rsid w:val="008C2B6E"/>
    <w:rsid w:val="008D11A3"/>
    <w:rsid w:val="008D7697"/>
    <w:rsid w:val="008E1EA4"/>
    <w:rsid w:val="008E6FDD"/>
    <w:rsid w:val="008F18A3"/>
    <w:rsid w:val="00900A28"/>
    <w:rsid w:val="00907DE5"/>
    <w:rsid w:val="00910210"/>
    <w:rsid w:val="0091129A"/>
    <w:rsid w:val="0091414C"/>
    <w:rsid w:val="00921CF6"/>
    <w:rsid w:val="00923177"/>
    <w:rsid w:val="00926709"/>
    <w:rsid w:val="0093347A"/>
    <w:rsid w:val="00933D55"/>
    <w:rsid w:val="00934D8B"/>
    <w:rsid w:val="00940122"/>
    <w:rsid w:val="00942BBD"/>
    <w:rsid w:val="009438A1"/>
    <w:rsid w:val="00944A1C"/>
    <w:rsid w:val="009512E6"/>
    <w:rsid w:val="00953145"/>
    <w:rsid w:val="009537A5"/>
    <w:rsid w:val="00953FFB"/>
    <w:rsid w:val="00960A69"/>
    <w:rsid w:val="00963AA1"/>
    <w:rsid w:val="00973294"/>
    <w:rsid w:val="00976FB8"/>
    <w:rsid w:val="009807BA"/>
    <w:rsid w:val="00983721"/>
    <w:rsid w:val="00986983"/>
    <w:rsid w:val="00992E98"/>
    <w:rsid w:val="009A323D"/>
    <w:rsid w:val="009A55DC"/>
    <w:rsid w:val="009B348C"/>
    <w:rsid w:val="009B3F73"/>
    <w:rsid w:val="009B4B3A"/>
    <w:rsid w:val="009B6956"/>
    <w:rsid w:val="009C504F"/>
    <w:rsid w:val="009C6025"/>
    <w:rsid w:val="009C6E80"/>
    <w:rsid w:val="009D462E"/>
    <w:rsid w:val="009D4F91"/>
    <w:rsid w:val="009D5874"/>
    <w:rsid w:val="009E50E5"/>
    <w:rsid w:val="009F11BB"/>
    <w:rsid w:val="009F4915"/>
    <w:rsid w:val="009F4EED"/>
    <w:rsid w:val="009F5CC3"/>
    <w:rsid w:val="009F77F6"/>
    <w:rsid w:val="00A037C9"/>
    <w:rsid w:val="00A04BBE"/>
    <w:rsid w:val="00A05470"/>
    <w:rsid w:val="00A06029"/>
    <w:rsid w:val="00A06C56"/>
    <w:rsid w:val="00A12AB8"/>
    <w:rsid w:val="00A1397B"/>
    <w:rsid w:val="00A17DFA"/>
    <w:rsid w:val="00A23CA1"/>
    <w:rsid w:val="00A31248"/>
    <w:rsid w:val="00A31253"/>
    <w:rsid w:val="00A41727"/>
    <w:rsid w:val="00A42774"/>
    <w:rsid w:val="00A53269"/>
    <w:rsid w:val="00A548E5"/>
    <w:rsid w:val="00A56E93"/>
    <w:rsid w:val="00A653CA"/>
    <w:rsid w:val="00A72CE6"/>
    <w:rsid w:val="00A73FA7"/>
    <w:rsid w:val="00A742A0"/>
    <w:rsid w:val="00A80785"/>
    <w:rsid w:val="00A9566E"/>
    <w:rsid w:val="00A97589"/>
    <w:rsid w:val="00AA5E08"/>
    <w:rsid w:val="00AA7DEB"/>
    <w:rsid w:val="00AB02E1"/>
    <w:rsid w:val="00AB2C4A"/>
    <w:rsid w:val="00AB5853"/>
    <w:rsid w:val="00AB6C7A"/>
    <w:rsid w:val="00AC44B8"/>
    <w:rsid w:val="00AC66A3"/>
    <w:rsid w:val="00AD397F"/>
    <w:rsid w:val="00AD7217"/>
    <w:rsid w:val="00AD75E8"/>
    <w:rsid w:val="00AE0398"/>
    <w:rsid w:val="00AE1C90"/>
    <w:rsid w:val="00AE1EEB"/>
    <w:rsid w:val="00AE2F28"/>
    <w:rsid w:val="00AE3EB9"/>
    <w:rsid w:val="00AE3FED"/>
    <w:rsid w:val="00AF1113"/>
    <w:rsid w:val="00AF5C87"/>
    <w:rsid w:val="00B06092"/>
    <w:rsid w:val="00B0708B"/>
    <w:rsid w:val="00B10C5B"/>
    <w:rsid w:val="00B207A2"/>
    <w:rsid w:val="00B233E1"/>
    <w:rsid w:val="00B237EE"/>
    <w:rsid w:val="00B247F7"/>
    <w:rsid w:val="00B25C97"/>
    <w:rsid w:val="00B26A6E"/>
    <w:rsid w:val="00B26D70"/>
    <w:rsid w:val="00B30127"/>
    <w:rsid w:val="00B30734"/>
    <w:rsid w:val="00B37A38"/>
    <w:rsid w:val="00B50584"/>
    <w:rsid w:val="00B55D7B"/>
    <w:rsid w:val="00B6243E"/>
    <w:rsid w:val="00B65818"/>
    <w:rsid w:val="00B72562"/>
    <w:rsid w:val="00B74AA1"/>
    <w:rsid w:val="00B84018"/>
    <w:rsid w:val="00B873BC"/>
    <w:rsid w:val="00B87E8E"/>
    <w:rsid w:val="00B87FAC"/>
    <w:rsid w:val="00B9062E"/>
    <w:rsid w:val="00B90FEC"/>
    <w:rsid w:val="00B96312"/>
    <w:rsid w:val="00B9640D"/>
    <w:rsid w:val="00BB0290"/>
    <w:rsid w:val="00BB0CE4"/>
    <w:rsid w:val="00BC0675"/>
    <w:rsid w:val="00BC2532"/>
    <w:rsid w:val="00BC503B"/>
    <w:rsid w:val="00BD0B18"/>
    <w:rsid w:val="00BD247E"/>
    <w:rsid w:val="00BE2E14"/>
    <w:rsid w:val="00BF05B2"/>
    <w:rsid w:val="00BF6BDC"/>
    <w:rsid w:val="00C009A6"/>
    <w:rsid w:val="00C019F3"/>
    <w:rsid w:val="00C027AC"/>
    <w:rsid w:val="00C03900"/>
    <w:rsid w:val="00C20D41"/>
    <w:rsid w:val="00C213C5"/>
    <w:rsid w:val="00C21771"/>
    <w:rsid w:val="00C23739"/>
    <w:rsid w:val="00C263F1"/>
    <w:rsid w:val="00C272DF"/>
    <w:rsid w:val="00C35F6B"/>
    <w:rsid w:val="00C43861"/>
    <w:rsid w:val="00C467B8"/>
    <w:rsid w:val="00C532E0"/>
    <w:rsid w:val="00C53493"/>
    <w:rsid w:val="00C54EC5"/>
    <w:rsid w:val="00C75C1B"/>
    <w:rsid w:val="00C76457"/>
    <w:rsid w:val="00C76607"/>
    <w:rsid w:val="00C85751"/>
    <w:rsid w:val="00CA0564"/>
    <w:rsid w:val="00CA0A83"/>
    <w:rsid w:val="00CA2F6F"/>
    <w:rsid w:val="00CB2518"/>
    <w:rsid w:val="00CB26C1"/>
    <w:rsid w:val="00CB727C"/>
    <w:rsid w:val="00CB7847"/>
    <w:rsid w:val="00CC1033"/>
    <w:rsid w:val="00CC2BE4"/>
    <w:rsid w:val="00CD28C8"/>
    <w:rsid w:val="00CE3A4C"/>
    <w:rsid w:val="00CE7B24"/>
    <w:rsid w:val="00CF2310"/>
    <w:rsid w:val="00CF4B45"/>
    <w:rsid w:val="00CF5EC1"/>
    <w:rsid w:val="00D04EB7"/>
    <w:rsid w:val="00D12DD6"/>
    <w:rsid w:val="00D21431"/>
    <w:rsid w:val="00D23461"/>
    <w:rsid w:val="00D25043"/>
    <w:rsid w:val="00D27907"/>
    <w:rsid w:val="00D32233"/>
    <w:rsid w:val="00D33650"/>
    <w:rsid w:val="00D34499"/>
    <w:rsid w:val="00D34691"/>
    <w:rsid w:val="00D37291"/>
    <w:rsid w:val="00D45484"/>
    <w:rsid w:val="00D51098"/>
    <w:rsid w:val="00D7372F"/>
    <w:rsid w:val="00D8113D"/>
    <w:rsid w:val="00D81733"/>
    <w:rsid w:val="00D82B3C"/>
    <w:rsid w:val="00D83019"/>
    <w:rsid w:val="00D8431E"/>
    <w:rsid w:val="00D934FF"/>
    <w:rsid w:val="00D93B06"/>
    <w:rsid w:val="00D96815"/>
    <w:rsid w:val="00DA1ECF"/>
    <w:rsid w:val="00DA3D5E"/>
    <w:rsid w:val="00DA55B1"/>
    <w:rsid w:val="00DB0D53"/>
    <w:rsid w:val="00DB3C0A"/>
    <w:rsid w:val="00DB63A8"/>
    <w:rsid w:val="00DC36FF"/>
    <w:rsid w:val="00DD0225"/>
    <w:rsid w:val="00DD3511"/>
    <w:rsid w:val="00DE705D"/>
    <w:rsid w:val="00DF46C5"/>
    <w:rsid w:val="00E02F90"/>
    <w:rsid w:val="00E0305E"/>
    <w:rsid w:val="00E1259B"/>
    <w:rsid w:val="00E1519D"/>
    <w:rsid w:val="00E157DA"/>
    <w:rsid w:val="00E2190A"/>
    <w:rsid w:val="00E244B6"/>
    <w:rsid w:val="00E24792"/>
    <w:rsid w:val="00E25F04"/>
    <w:rsid w:val="00E41CF5"/>
    <w:rsid w:val="00E41E96"/>
    <w:rsid w:val="00E4333B"/>
    <w:rsid w:val="00E43B5F"/>
    <w:rsid w:val="00E44646"/>
    <w:rsid w:val="00E4595F"/>
    <w:rsid w:val="00E52B54"/>
    <w:rsid w:val="00E52CCF"/>
    <w:rsid w:val="00E5447D"/>
    <w:rsid w:val="00E57B84"/>
    <w:rsid w:val="00E65BCE"/>
    <w:rsid w:val="00E724CA"/>
    <w:rsid w:val="00E760AC"/>
    <w:rsid w:val="00E76809"/>
    <w:rsid w:val="00E815A6"/>
    <w:rsid w:val="00E87700"/>
    <w:rsid w:val="00E91D8C"/>
    <w:rsid w:val="00E9465B"/>
    <w:rsid w:val="00E96513"/>
    <w:rsid w:val="00EA16E8"/>
    <w:rsid w:val="00EA3B4A"/>
    <w:rsid w:val="00EA45A5"/>
    <w:rsid w:val="00EB1EAF"/>
    <w:rsid w:val="00EB290A"/>
    <w:rsid w:val="00EB3251"/>
    <w:rsid w:val="00EB47DD"/>
    <w:rsid w:val="00EB70E7"/>
    <w:rsid w:val="00EC29BB"/>
    <w:rsid w:val="00ED1BBB"/>
    <w:rsid w:val="00ED58A5"/>
    <w:rsid w:val="00EE49B0"/>
    <w:rsid w:val="00EF00EF"/>
    <w:rsid w:val="00EF56AD"/>
    <w:rsid w:val="00F0075F"/>
    <w:rsid w:val="00F00F49"/>
    <w:rsid w:val="00F13D8B"/>
    <w:rsid w:val="00F16416"/>
    <w:rsid w:val="00F17742"/>
    <w:rsid w:val="00F17CA7"/>
    <w:rsid w:val="00F2697F"/>
    <w:rsid w:val="00F2750F"/>
    <w:rsid w:val="00F358B4"/>
    <w:rsid w:val="00F47E2F"/>
    <w:rsid w:val="00F601BA"/>
    <w:rsid w:val="00F63386"/>
    <w:rsid w:val="00F63B32"/>
    <w:rsid w:val="00F64B8B"/>
    <w:rsid w:val="00F659A2"/>
    <w:rsid w:val="00F66408"/>
    <w:rsid w:val="00F716ED"/>
    <w:rsid w:val="00F74490"/>
    <w:rsid w:val="00F749FF"/>
    <w:rsid w:val="00F763C8"/>
    <w:rsid w:val="00F77025"/>
    <w:rsid w:val="00F83EBB"/>
    <w:rsid w:val="00F90860"/>
    <w:rsid w:val="00F91D47"/>
    <w:rsid w:val="00F9206C"/>
    <w:rsid w:val="00F93DA5"/>
    <w:rsid w:val="00F959E6"/>
    <w:rsid w:val="00FA3E80"/>
    <w:rsid w:val="00FA5C4E"/>
    <w:rsid w:val="00FA7AC2"/>
    <w:rsid w:val="00FB1BAE"/>
    <w:rsid w:val="00FB7EB6"/>
    <w:rsid w:val="00FC521A"/>
    <w:rsid w:val="00FC5C2D"/>
    <w:rsid w:val="00FD1A35"/>
    <w:rsid w:val="00FE11F7"/>
    <w:rsid w:val="00FE22D5"/>
    <w:rsid w:val="00FE2406"/>
    <w:rsid w:val="0241242E"/>
    <w:rsid w:val="02D50DC8"/>
    <w:rsid w:val="03577A2F"/>
    <w:rsid w:val="075B2249"/>
    <w:rsid w:val="079F6DB4"/>
    <w:rsid w:val="082B5EF5"/>
    <w:rsid w:val="091901E9"/>
    <w:rsid w:val="0BB27EF8"/>
    <w:rsid w:val="0D161D8D"/>
    <w:rsid w:val="0D75742F"/>
    <w:rsid w:val="0E0B1B42"/>
    <w:rsid w:val="0E6D542C"/>
    <w:rsid w:val="0E7E6F6F"/>
    <w:rsid w:val="0ED83AA9"/>
    <w:rsid w:val="103B1CC9"/>
    <w:rsid w:val="10755645"/>
    <w:rsid w:val="10993435"/>
    <w:rsid w:val="10B262A5"/>
    <w:rsid w:val="11313480"/>
    <w:rsid w:val="12142CFA"/>
    <w:rsid w:val="172779EC"/>
    <w:rsid w:val="17792AAB"/>
    <w:rsid w:val="182B1864"/>
    <w:rsid w:val="1A0A5C1B"/>
    <w:rsid w:val="1A7171D0"/>
    <w:rsid w:val="1CDD0B4D"/>
    <w:rsid w:val="1D9A0AED"/>
    <w:rsid w:val="1F0812B4"/>
    <w:rsid w:val="202251F5"/>
    <w:rsid w:val="21BE024B"/>
    <w:rsid w:val="221B616E"/>
    <w:rsid w:val="25A14134"/>
    <w:rsid w:val="278C564A"/>
    <w:rsid w:val="2D0540D2"/>
    <w:rsid w:val="2DE20BB6"/>
    <w:rsid w:val="2DFD2DFD"/>
    <w:rsid w:val="2EA814D2"/>
    <w:rsid w:val="32087FC3"/>
    <w:rsid w:val="32D91C4D"/>
    <w:rsid w:val="334608CC"/>
    <w:rsid w:val="37073551"/>
    <w:rsid w:val="38D17360"/>
    <w:rsid w:val="399913B7"/>
    <w:rsid w:val="3A426486"/>
    <w:rsid w:val="3A766411"/>
    <w:rsid w:val="3BD866A3"/>
    <w:rsid w:val="3C651E77"/>
    <w:rsid w:val="3E1026D9"/>
    <w:rsid w:val="3F627868"/>
    <w:rsid w:val="3F693E6B"/>
    <w:rsid w:val="41BD2B78"/>
    <w:rsid w:val="41BF069E"/>
    <w:rsid w:val="43900175"/>
    <w:rsid w:val="43A57402"/>
    <w:rsid w:val="46973ACE"/>
    <w:rsid w:val="47017063"/>
    <w:rsid w:val="47051933"/>
    <w:rsid w:val="4747513C"/>
    <w:rsid w:val="482F19AD"/>
    <w:rsid w:val="48605CC9"/>
    <w:rsid w:val="48C75EE9"/>
    <w:rsid w:val="492C5D91"/>
    <w:rsid w:val="4B775941"/>
    <w:rsid w:val="4BED4059"/>
    <w:rsid w:val="4CB608EF"/>
    <w:rsid w:val="51C51AAA"/>
    <w:rsid w:val="5302663C"/>
    <w:rsid w:val="55010852"/>
    <w:rsid w:val="562A03B4"/>
    <w:rsid w:val="56D402F0"/>
    <w:rsid w:val="588B0E82"/>
    <w:rsid w:val="58D66015"/>
    <w:rsid w:val="58F739F7"/>
    <w:rsid w:val="596040BD"/>
    <w:rsid w:val="5A2A7ECD"/>
    <w:rsid w:val="5A42621A"/>
    <w:rsid w:val="5AEB3E5A"/>
    <w:rsid w:val="5B756CBB"/>
    <w:rsid w:val="5C5A602E"/>
    <w:rsid w:val="5DBB4D1F"/>
    <w:rsid w:val="626849FE"/>
    <w:rsid w:val="6322630E"/>
    <w:rsid w:val="656F7435"/>
    <w:rsid w:val="66421102"/>
    <w:rsid w:val="66A0494F"/>
    <w:rsid w:val="66E300DB"/>
    <w:rsid w:val="6836701F"/>
    <w:rsid w:val="687E5AF0"/>
    <w:rsid w:val="68B71C0F"/>
    <w:rsid w:val="6CD3769F"/>
    <w:rsid w:val="6D0C4188"/>
    <w:rsid w:val="6DC53018"/>
    <w:rsid w:val="6E7D4D37"/>
    <w:rsid w:val="6F061F17"/>
    <w:rsid w:val="7162598C"/>
    <w:rsid w:val="71CA3763"/>
    <w:rsid w:val="737B3A06"/>
    <w:rsid w:val="738B5D82"/>
    <w:rsid w:val="74103107"/>
    <w:rsid w:val="743957DE"/>
    <w:rsid w:val="76EE1DE9"/>
    <w:rsid w:val="77FF38F1"/>
    <w:rsid w:val="7A2E76FC"/>
    <w:rsid w:val="7A87142C"/>
    <w:rsid w:val="7BDB10F3"/>
    <w:rsid w:val="7C992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3">
    <w:name w:val="annotation text"/>
    <w:basedOn w:val="1"/>
    <w:link w:val="24"/>
    <w:semiHidden/>
    <w:unhideWhenUsed/>
    <w:qFormat/>
    <w:uiPriority w:val="99"/>
    <w:pPr>
      <w:jc w:val="left"/>
    </w:pPr>
  </w:style>
  <w:style w:type="paragraph" w:styleId="4">
    <w:name w:val="Body Text"/>
    <w:basedOn w:val="1"/>
    <w:link w:val="23"/>
    <w:qFormat/>
    <w:uiPriority w:val="1"/>
    <w:pPr>
      <w:autoSpaceDE w:val="0"/>
      <w:autoSpaceDN w:val="0"/>
      <w:jc w:val="left"/>
    </w:pPr>
    <w:rPr>
      <w:rFonts w:ascii="宋体" w:hAnsi="宋体" w:cs="宋体"/>
      <w:kern w:val="0"/>
      <w:szCs w:val="21"/>
      <w:lang w:val="zh-CN" w:bidi="zh-CN"/>
    </w:rPr>
  </w:style>
  <w:style w:type="paragraph" w:styleId="5">
    <w:name w:val="Balloon Text"/>
    <w:basedOn w:val="1"/>
    <w:link w:val="20"/>
    <w:semiHidden/>
    <w:unhideWhenUsed/>
    <w:qFormat/>
    <w:uiPriority w:val="99"/>
    <w:rPr>
      <w:sz w:val="18"/>
      <w:szCs w:val="18"/>
    </w:rPr>
  </w:style>
  <w:style w:type="paragraph" w:styleId="6">
    <w:name w:val="footer"/>
    <w:basedOn w:val="1"/>
    <w:link w:val="14"/>
    <w:qFormat/>
    <w:uiPriority w:val="99"/>
    <w:pPr>
      <w:tabs>
        <w:tab w:val="center" w:pos="4153"/>
        <w:tab w:val="right" w:pos="8306"/>
      </w:tabs>
      <w:snapToGrid w:val="0"/>
      <w:jc w:val="left"/>
    </w:pPr>
    <w:rPr>
      <w:rFonts w:ascii="Times New Roman" w:hAnsi="Times New Roman"/>
      <w:sz w:val="18"/>
      <w:szCs w:val="18"/>
    </w:rPr>
  </w:style>
  <w:style w:type="paragraph" w:styleId="7">
    <w:name w:val="header"/>
    <w:basedOn w:val="1"/>
    <w:link w:val="15"/>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8">
    <w:name w:val="annotation subject"/>
    <w:basedOn w:val="3"/>
    <w:next w:val="3"/>
    <w:link w:val="25"/>
    <w:semiHidden/>
    <w:unhideWhenUsed/>
    <w:qFormat/>
    <w:uiPriority w:val="99"/>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99"/>
    <w:rPr>
      <w:rFonts w:cs="Times New Roman"/>
    </w:rPr>
  </w:style>
  <w:style w:type="character" w:styleId="13">
    <w:name w:val="annotation reference"/>
    <w:basedOn w:val="11"/>
    <w:semiHidden/>
    <w:unhideWhenUsed/>
    <w:qFormat/>
    <w:uiPriority w:val="99"/>
    <w:rPr>
      <w:sz w:val="21"/>
      <w:szCs w:val="21"/>
    </w:rPr>
  </w:style>
  <w:style w:type="character" w:customStyle="1" w:styleId="14">
    <w:name w:val="页脚 字符"/>
    <w:basedOn w:val="11"/>
    <w:link w:val="6"/>
    <w:qFormat/>
    <w:uiPriority w:val="99"/>
    <w:rPr>
      <w:rFonts w:ascii="Times New Roman" w:hAnsi="Times New Roman" w:eastAsia="宋体" w:cs="Times New Roman"/>
      <w:sz w:val="18"/>
      <w:szCs w:val="18"/>
    </w:rPr>
  </w:style>
  <w:style w:type="character" w:customStyle="1" w:styleId="15">
    <w:name w:val="页眉 字符"/>
    <w:basedOn w:val="11"/>
    <w:link w:val="7"/>
    <w:qFormat/>
    <w:uiPriority w:val="99"/>
    <w:rPr>
      <w:rFonts w:ascii="Times New Roman" w:hAnsi="Times New Roman" w:eastAsia="宋体" w:cs="Times New Roman"/>
      <w:sz w:val="18"/>
      <w:szCs w:val="18"/>
    </w:rPr>
  </w:style>
  <w:style w:type="paragraph" w:customStyle="1" w:styleId="16">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17">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18">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19">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0">
    <w:name w:val="批注框文本 字符"/>
    <w:basedOn w:val="11"/>
    <w:link w:val="5"/>
    <w:semiHidden/>
    <w:qFormat/>
    <w:uiPriority w:val="99"/>
    <w:rPr>
      <w:rFonts w:ascii="Calibri" w:hAnsi="Calibri" w:eastAsia="宋体" w:cs="Times New Roman"/>
      <w:sz w:val="18"/>
      <w:szCs w:val="18"/>
    </w:rPr>
  </w:style>
  <w:style w:type="paragraph" w:customStyle="1" w:styleId="21">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2">
    <w:name w:val="List Paragraph"/>
    <w:basedOn w:val="1"/>
    <w:qFormat/>
    <w:uiPriority w:val="34"/>
    <w:pPr>
      <w:ind w:firstLine="420" w:firstLineChars="200"/>
    </w:pPr>
  </w:style>
  <w:style w:type="character" w:customStyle="1" w:styleId="23">
    <w:name w:val="正文文本 字符"/>
    <w:basedOn w:val="11"/>
    <w:link w:val="4"/>
    <w:qFormat/>
    <w:uiPriority w:val="1"/>
    <w:rPr>
      <w:rFonts w:ascii="宋体" w:hAnsi="宋体" w:eastAsia="宋体" w:cs="宋体"/>
      <w:kern w:val="0"/>
      <w:szCs w:val="21"/>
      <w:lang w:val="zh-CN" w:bidi="zh-CN"/>
    </w:rPr>
  </w:style>
  <w:style w:type="character" w:customStyle="1" w:styleId="24">
    <w:name w:val="批注文字 字符"/>
    <w:basedOn w:val="11"/>
    <w:link w:val="3"/>
    <w:semiHidden/>
    <w:qFormat/>
    <w:uiPriority w:val="99"/>
    <w:rPr>
      <w:rFonts w:ascii="Calibri" w:hAnsi="Calibri" w:eastAsia="宋体" w:cs="Times New Roman"/>
    </w:rPr>
  </w:style>
  <w:style w:type="character" w:customStyle="1" w:styleId="25">
    <w:name w:val="批注主题 字符"/>
    <w:basedOn w:val="24"/>
    <w:link w:val="8"/>
    <w:semiHidden/>
    <w:qFormat/>
    <w:uiPriority w:val="99"/>
    <w:rPr>
      <w:rFonts w:ascii="Calibri" w:hAnsi="Calibri" w:eastAsia="宋体" w:cs="Times New Roman"/>
      <w:b/>
      <w:bCs/>
    </w:rPr>
  </w:style>
  <w:style w:type="paragraph" w:customStyle="1" w:styleId="26">
    <w:name w:val="修订1"/>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24</Pages>
  <Words>5569</Words>
  <Characters>5962</Characters>
  <Lines>109</Lines>
  <Paragraphs>30</Paragraphs>
  <TotalTime>12</TotalTime>
  <ScaleCrop>false</ScaleCrop>
  <LinksUpToDate>false</LinksUpToDate>
  <CharactersWithSpaces>5974</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2023-04-22T08:49:00Z</dcterms:created>
  <dc:creator>User</dc:creator>
  <cp:lastModifiedBy>你猜猜</cp:lastModifiedBy>
  <dcterms:modified xsi:type="dcterms:W3CDTF">2025-08-04T16:35:09Z</dcterms:modified>
  <cp:revision>263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1947C93CF7FB45578A1748690E4FD1BA_13</vt:lpwstr>
  </property>
  <property fmtid="{D5CDD505-2E9C-101B-9397-08002B2CF9AE}" pid="4" name="KSOTemplateDocerSaveRecord">
    <vt:lpwstr>eyJoZGlkIjoiYTkxMTk2NGVlZTFmZWQ3YmU5MzMwYWIyNmVkZDE4OGIiLCJ1c2VySWQiOiIxMTQ2NzgxNjQyIn0=</vt:lpwstr>
  </property>
</Properties>
</file>