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6D3E5">
      <w:pPr>
        <w:spacing w:line="840" w:lineRule="auto"/>
        <w:jc w:val="center"/>
        <w:rPr>
          <w:rFonts w:ascii="黑体" w:hAnsi="黑体" w:eastAsia="黑体"/>
          <w:sz w:val="48"/>
          <w:szCs w:val="48"/>
        </w:rPr>
      </w:pPr>
    </w:p>
    <w:p w14:paraId="482CEA07">
      <w:pPr>
        <w:spacing w:line="840" w:lineRule="auto"/>
        <w:jc w:val="center"/>
        <w:rPr>
          <w:rFonts w:ascii="黑体" w:hAnsi="黑体" w:eastAsia="黑体"/>
          <w:sz w:val="48"/>
          <w:szCs w:val="48"/>
        </w:rPr>
      </w:pPr>
      <w:r>
        <w:rPr>
          <w:rFonts w:hint="eastAsia" w:ascii="黑体" w:hAnsi="黑体" w:eastAsia="黑体"/>
          <w:sz w:val="48"/>
          <w:szCs w:val="48"/>
        </w:rPr>
        <w:drawing>
          <wp:inline distT="0" distB="0" distL="114300" distR="114300">
            <wp:extent cx="789305" cy="777240"/>
            <wp:effectExtent l="0" t="0" r="10795" b="3810"/>
            <wp:docPr id="31" name="图片 31" descr="校徽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校徽logo"/>
                    <pic:cNvPicPr>
                      <a:picLocks noChangeAspect="1"/>
                    </pic:cNvPicPr>
                  </pic:nvPicPr>
                  <pic:blipFill>
                    <a:blip r:embed="rId9"/>
                    <a:stretch>
                      <a:fillRect/>
                    </a:stretch>
                  </pic:blipFill>
                  <pic:spPr>
                    <a:xfrm>
                      <a:off x="0" y="0"/>
                      <a:ext cx="789305" cy="777240"/>
                    </a:xfrm>
                    <a:prstGeom prst="rect">
                      <a:avLst/>
                    </a:prstGeom>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10"/>
                    <a:stretch>
                      <a:fillRect/>
                    </a:stretch>
                  </pic:blipFill>
                  <pic:spPr>
                    <a:xfrm>
                      <a:off x="0" y="0"/>
                      <a:ext cx="3036570" cy="732790"/>
                    </a:xfrm>
                    <a:prstGeom prst="rect">
                      <a:avLst/>
                    </a:prstGeom>
                  </pic:spPr>
                </pic:pic>
              </a:graphicData>
            </a:graphic>
          </wp:inline>
        </w:drawing>
      </w:r>
    </w:p>
    <w:p w14:paraId="1AD6D0BB">
      <w:pPr>
        <w:keepNext w:val="0"/>
        <w:keepLines w:val="0"/>
        <w:pageBreakBefore w:val="0"/>
        <w:widowControl w:val="0"/>
        <w:kinsoku/>
        <w:wordWrap/>
        <w:overflowPunct/>
        <w:topLinePunct w:val="0"/>
        <w:autoSpaceDE/>
        <w:autoSpaceDN/>
        <w:bidi w:val="0"/>
        <w:adjustRightInd w:val="0"/>
        <w:snapToGrid w:val="0"/>
        <w:spacing w:before="312" w:beforeLines="100" w:line="240" w:lineRule="auto"/>
        <w:ind w:firstLine="964"/>
        <w:jc w:val="center"/>
        <w:textAlignment w:val="auto"/>
        <w:rPr>
          <w:rFonts w:hint="eastAsia" w:ascii="楷体_GB2312" w:hAnsi="宋体" w:eastAsia="楷体_GB2312"/>
          <w:b/>
          <w:sz w:val="48"/>
          <w:szCs w:val="48"/>
        </w:rPr>
      </w:pPr>
      <w:r>
        <w:rPr>
          <w:rFonts w:hint="eastAsia" w:ascii="楷体_GB2312" w:hAnsi="宋体" w:eastAsia="楷体_GB2312"/>
          <w:b/>
          <w:sz w:val="48"/>
          <w:szCs w:val="48"/>
        </w:rPr>
        <w:t>云计算技术应用专业</w:t>
      </w:r>
    </w:p>
    <w:p w14:paraId="6BF034BF">
      <w:pPr>
        <w:keepNext w:val="0"/>
        <w:keepLines w:val="0"/>
        <w:pageBreakBefore w:val="0"/>
        <w:widowControl w:val="0"/>
        <w:kinsoku/>
        <w:wordWrap/>
        <w:overflowPunct/>
        <w:topLinePunct w:val="0"/>
        <w:autoSpaceDE/>
        <w:autoSpaceDN/>
        <w:bidi w:val="0"/>
        <w:adjustRightInd w:val="0"/>
        <w:snapToGrid w:val="0"/>
        <w:spacing w:before="312" w:beforeLines="100" w:line="480" w:lineRule="auto"/>
        <w:ind w:firstLine="964"/>
        <w:jc w:val="center"/>
        <w:textAlignment w:val="auto"/>
        <w:rPr>
          <w:rFonts w:ascii="楷体_GB2312" w:hAnsi="宋体" w:eastAsia="楷体_GB2312"/>
          <w:b/>
          <w:sz w:val="48"/>
          <w:szCs w:val="48"/>
        </w:rPr>
      </w:pPr>
      <w:r>
        <w:rPr>
          <w:rFonts w:hint="eastAsia" w:ascii="楷体_GB2312" w:hAnsi="宋体" w:eastAsia="楷体_GB2312"/>
          <w:b/>
          <w:sz w:val="48"/>
          <w:szCs w:val="48"/>
        </w:rPr>
        <w:t>（五年一贯制转段）</w:t>
      </w:r>
    </w:p>
    <w:p w14:paraId="798A044D">
      <w:pPr>
        <w:keepNext w:val="0"/>
        <w:keepLines w:val="0"/>
        <w:pageBreakBefore w:val="0"/>
        <w:widowControl w:val="0"/>
        <w:kinsoku/>
        <w:wordWrap/>
        <w:overflowPunct/>
        <w:topLinePunct w:val="0"/>
        <w:autoSpaceDE/>
        <w:autoSpaceDN/>
        <w:bidi w:val="0"/>
        <w:adjustRightInd w:val="0"/>
        <w:snapToGrid w:val="0"/>
        <w:spacing w:line="960" w:lineRule="auto"/>
        <w:ind w:firstLine="2880" w:firstLineChars="400"/>
        <w:jc w:val="both"/>
        <w:textAlignment w:val="auto"/>
        <w:rPr>
          <w:rFonts w:ascii="黑体" w:hAnsi="宋体" w:eastAsia="黑体"/>
          <w:sz w:val="72"/>
          <w:szCs w:val="72"/>
        </w:rPr>
      </w:pPr>
      <w:r>
        <w:rPr>
          <w:rFonts w:hint="eastAsia" w:ascii="黑体" w:hAnsi="宋体" w:eastAsia="黑体"/>
          <w:sz w:val="72"/>
          <w:szCs w:val="72"/>
        </w:rPr>
        <w:t>人才培养方案</w:t>
      </w:r>
    </w:p>
    <w:p w14:paraId="4ACF5CE1">
      <w:pPr>
        <w:widowControl/>
        <w:spacing w:before="312" w:beforeLines="100" w:after="312" w:afterLines="100"/>
        <w:ind w:left="0" w:leftChars="0" w:firstLine="0" w:firstLineChars="0"/>
        <w:jc w:val="center"/>
        <w:rPr>
          <w:rFonts w:ascii="黑体" w:hAnsi="宋体" w:eastAsia="黑体"/>
          <w:sz w:val="36"/>
          <w:szCs w:val="36"/>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54FB721C">
      <w:pPr>
        <w:ind w:firstLine="720"/>
        <w:jc w:val="center"/>
        <w:rPr>
          <w:rFonts w:ascii="黑体" w:hAnsi="宋体" w:eastAsia="黑体"/>
          <w:sz w:val="36"/>
          <w:szCs w:val="36"/>
        </w:rPr>
      </w:pPr>
      <w:r>
        <w:rPr>
          <w:rFonts w:hint="eastAsia" w:ascii="黑体" w:hAnsi="宋体" w:eastAsia="黑体"/>
          <w:sz w:val="36"/>
          <w:szCs w:val="36"/>
        </w:rPr>
        <w:t>云南轻纺职业学院制</w:t>
      </w:r>
    </w:p>
    <w:p w14:paraId="46F2E2B5">
      <w:pPr>
        <w:ind w:firstLine="720"/>
        <w:jc w:val="center"/>
        <w:rPr>
          <w:rFonts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val="en-US" w:eastAsia="zh-CN"/>
        </w:rPr>
        <w:t>五</w:t>
      </w:r>
      <w:r>
        <w:rPr>
          <w:rFonts w:hint="eastAsia" w:ascii="黑体" w:hAnsi="宋体" w:eastAsia="黑体"/>
          <w:sz w:val="36"/>
          <w:szCs w:val="36"/>
        </w:rPr>
        <w:t>年七月</w:t>
      </w:r>
    </w:p>
    <w:p w14:paraId="2B1CBD3A">
      <w:pPr>
        <w:ind w:firstLine="560"/>
        <w:rPr>
          <w:rFonts w:ascii="黑体" w:hAnsi="宋体" w:eastAsia="黑体"/>
          <w:sz w:val="28"/>
          <w:szCs w:val="28"/>
        </w:rPr>
        <w:sectPr>
          <w:headerReference r:id="rId5" w:type="default"/>
          <w:footerReference r:id="rId6" w:type="default"/>
          <w:footerReference r:id="rId7" w:type="even"/>
          <w:pgSz w:w="11906" w:h="16838"/>
          <w:pgMar w:top="1418" w:right="1418" w:bottom="1418" w:left="1418" w:header="737" w:footer="737" w:gutter="0"/>
          <w:pgNumType w:start="1"/>
          <w:cols w:space="425" w:num="1"/>
          <w:titlePg/>
          <w:docGrid w:type="lines" w:linePitch="312" w:charSpace="0"/>
        </w:sectPr>
      </w:pPr>
    </w:p>
    <w:p w14:paraId="0AE0F06B">
      <w:pPr>
        <w:spacing w:before="312" w:beforeLines="100" w:after="312" w:afterLines="100"/>
        <w:ind w:firstLine="643"/>
        <w:jc w:val="center"/>
        <w:rPr>
          <w:rFonts w:ascii="黑体" w:hAnsi="黑体" w:eastAsia="黑体"/>
          <w:b/>
          <w:sz w:val="32"/>
          <w:szCs w:val="32"/>
        </w:rPr>
      </w:pPr>
      <w:r>
        <w:rPr>
          <w:rFonts w:hint="eastAsia" w:ascii="黑体" w:hAnsi="黑体" w:eastAsia="黑体"/>
          <w:b/>
          <w:sz w:val="32"/>
          <w:szCs w:val="32"/>
          <w:lang w:bidi="th-TH"/>
        </w:rPr>
        <w:t>云计算技术应用专业</w:t>
      </w:r>
      <w:r>
        <w:rPr>
          <w:rFonts w:hint="eastAsia" w:ascii="黑体" w:hAnsi="黑体" w:eastAsia="黑体"/>
          <w:b/>
          <w:sz w:val="32"/>
          <w:szCs w:val="32"/>
        </w:rPr>
        <w:t>人才培养方案</w:t>
      </w:r>
    </w:p>
    <w:p w14:paraId="505C7036">
      <w:pPr>
        <w:pStyle w:val="7"/>
        <w:ind w:firstLine="480"/>
      </w:pPr>
      <w:r>
        <w:rPr>
          <w:rFonts w:hint="eastAsia" w:eastAsia="宋体" w:cs="Angsana New"/>
          <w:kern w:val="2"/>
          <w:szCs w:val="24"/>
          <w:lang w:val="en-US" w:bidi="th-TH"/>
        </w:rPr>
        <w:t>本方案是为了实现云计算技术应用专业人才培养目标设置的基本条件及毕业生达到的人才规格，是制定本专业人才教学计划的依据。凡授予本专业毕业证书者，均应执行本方案。</w:t>
      </w:r>
    </w:p>
    <w:p w14:paraId="668FAEDF">
      <w:pPr>
        <w:pStyle w:val="2"/>
        <w:ind w:firstLine="643" w:firstLineChars="200"/>
      </w:pPr>
      <w:r>
        <w:rPr>
          <w:rFonts w:hint="eastAsia"/>
        </w:rPr>
        <w:t>一、专业名称</w:t>
      </w:r>
    </w:p>
    <w:p w14:paraId="07A4962A">
      <w:pPr>
        <w:widowControl/>
        <w:ind w:firstLine="480"/>
        <w:jc w:val="left"/>
        <w:rPr>
          <w:rFonts w:ascii="宋体" w:hAnsi="宋体"/>
          <w:kern w:val="0"/>
          <w:szCs w:val="28"/>
        </w:rPr>
      </w:pPr>
      <w:r>
        <w:rPr>
          <w:rFonts w:hint="eastAsia" w:ascii="宋体" w:hAnsi="宋体" w:eastAsia="宋体"/>
          <w:kern w:val="0"/>
          <w:szCs w:val="28"/>
          <w:lang w:bidi="ar"/>
        </w:rPr>
        <w:t xml:space="preserve">专业名称：云计算技术应用 </w:t>
      </w:r>
    </w:p>
    <w:p w14:paraId="6E96E53C">
      <w:pPr>
        <w:widowControl/>
        <w:ind w:firstLine="480"/>
        <w:jc w:val="left"/>
        <w:rPr>
          <w:rFonts w:ascii="宋体" w:hAnsi="宋体" w:eastAsia="宋体"/>
          <w:kern w:val="0"/>
          <w:szCs w:val="28"/>
          <w:lang w:bidi="ar"/>
        </w:rPr>
      </w:pPr>
      <w:r>
        <w:rPr>
          <w:rFonts w:hint="eastAsia" w:ascii="宋体" w:hAnsi="宋体" w:eastAsia="宋体"/>
          <w:kern w:val="0"/>
          <w:szCs w:val="28"/>
          <w:lang w:bidi="ar"/>
        </w:rPr>
        <w:t>专业代码：510206</w:t>
      </w:r>
    </w:p>
    <w:p w14:paraId="7D223010">
      <w:pPr>
        <w:widowControl/>
        <w:ind w:firstLine="480"/>
        <w:jc w:val="left"/>
        <w:rPr>
          <w:rFonts w:ascii="宋体" w:hAnsi="宋体" w:eastAsia="宋体"/>
          <w:kern w:val="0"/>
          <w:szCs w:val="28"/>
          <w:lang w:bidi="ar"/>
        </w:rPr>
      </w:pPr>
      <w:r>
        <w:rPr>
          <w:rFonts w:hint="eastAsia" w:ascii="宋体" w:hAnsi="宋体" w:eastAsia="宋体"/>
          <w:kern w:val="0"/>
          <w:szCs w:val="28"/>
          <w:lang w:bidi="ar"/>
        </w:rPr>
        <w:t>批准设置日期：2020年5月</w:t>
      </w:r>
    </w:p>
    <w:p w14:paraId="01F15069">
      <w:pPr>
        <w:widowControl/>
        <w:ind w:firstLine="480"/>
        <w:jc w:val="left"/>
        <w:rPr>
          <w:rFonts w:ascii="宋体" w:hAnsi="宋体" w:eastAsia="宋体"/>
          <w:kern w:val="0"/>
          <w:szCs w:val="28"/>
          <w:lang w:bidi="ar"/>
        </w:rPr>
      </w:pPr>
      <w:r>
        <w:rPr>
          <w:rFonts w:hint="eastAsia" w:ascii="宋体" w:hAnsi="宋体" w:eastAsia="宋体"/>
          <w:kern w:val="0"/>
          <w:szCs w:val="28"/>
          <w:lang w:bidi="ar"/>
        </w:rPr>
        <w:t>首次招生日期：2020年7月</w:t>
      </w:r>
    </w:p>
    <w:p w14:paraId="77A13E70">
      <w:pPr>
        <w:pStyle w:val="2"/>
        <w:ind w:firstLine="643" w:firstLineChars="200"/>
      </w:pPr>
      <w:r>
        <w:rPr>
          <w:rFonts w:hint="eastAsia"/>
        </w:rPr>
        <w:t>二、学制与招生</w:t>
      </w:r>
    </w:p>
    <w:p w14:paraId="0C39E708">
      <w:pPr>
        <w:ind w:firstLine="480"/>
        <w:rPr>
          <w:rFonts w:ascii="宋体" w:hAnsi="宋体" w:eastAsia="宋体"/>
          <w:kern w:val="0"/>
          <w:szCs w:val="28"/>
          <w:lang w:bidi="ar"/>
        </w:rPr>
      </w:pPr>
      <w:r>
        <w:rPr>
          <w:rFonts w:hint="eastAsia" w:ascii="宋体" w:hAnsi="宋体" w:eastAsia="宋体"/>
          <w:kern w:val="0"/>
          <w:szCs w:val="28"/>
          <w:lang w:bidi="ar"/>
        </w:rPr>
        <w:t>（一）</w:t>
      </w:r>
      <w:r>
        <w:rPr>
          <w:rFonts w:hint="eastAsia" w:ascii="宋体" w:hAnsi="宋体" w:eastAsia="宋体"/>
          <w:b/>
          <w:bCs/>
          <w:kern w:val="0"/>
          <w:szCs w:val="28"/>
          <w:lang w:bidi="ar"/>
        </w:rPr>
        <w:t>学制：</w:t>
      </w:r>
      <w:r>
        <w:rPr>
          <w:rFonts w:hint="eastAsia" w:ascii="宋体" w:hAnsi="宋体" w:eastAsia="宋体"/>
          <w:kern w:val="0"/>
          <w:szCs w:val="28"/>
          <w:lang w:bidi="ar"/>
        </w:rPr>
        <w:t>五年一贯制转段</w:t>
      </w:r>
      <w:r>
        <w:rPr>
          <w:rFonts w:hint="eastAsia" w:ascii="宋体" w:hAnsi="宋体" w:eastAsia="宋体"/>
          <w:kern w:val="0"/>
          <w:szCs w:val="28"/>
          <w:lang w:eastAsia="zh-CN" w:bidi="ar"/>
        </w:rPr>
        <w:t>，</w:t>
      </w:r>
      <w:r>
        <w:rPr>
          <w:rFonts w:hint="eastAsia" w:ascii="宋体" w:hAnsi="宋体" w:eastAsia="宋体"/>
          <w:kern w:val="0"/>
          <w:szCs w:val="28"/>
          <w:lang w:bidi="ar"/>
        </w:rPr>
        <w:t>基本修读年限以</w:t>
      </w:r>
      <w:r>
        <w:rPr>
          <w:rFonts w:hint="eastAsia" w:ascii="宋体" w:hAnsi="宋体" w:eastAsia="宋体"/>
          <w:kern w:val="0"/>
          <w:szCs w:val="28"/>
          <w:lang w:val="en-US" w:eastAsia="zh-CN" w:bidi="ar"/>
        </w:rPr>
        <w:t>2</w:t>
      </w:r>
      <w:r>
        <w:rPr>
          <w:rFonts w:hint="eastAsia" w:ascii="宋体" w:hAnsi="宋体" w:eastAsia="宋体"/>
          <w:kern w:val="0"/>
          <w:szCs w:val="28"/>
          <w:lang w:bidi="ar"/>
        </w:rPr>
        <w:t>年为主，弹性修读年限为2～5年。</w:t>
      </w:r>
    </w:p>
    <w:p w14:paraId="505992D7">
      <w:pPr>
        <w:ind w:firstLine="480"/>
        <w:rPr>
          <w:rFonts w:ascii="宋体" w:hAnsi="宋体" w:eastAsia="宋体"/>
          <w:kern w:val="0"/>
          <w:szCs w:val="28"/>
          <w:lang w:bidi="ar"/>
        </w:rPr>
      </w:pPr>
      <w:r>
        <w:rPr>
          <w:rFonts w:hint="eastAsia" w:ascii="宋体" w:hAnsi="宋体" w:eastAsia="宋体"/>
          <w:kern w:val="0"/>
          <w:szCs w:val="28"/>
          <w:lang w:bidi="ar"/>
        </w:rPr>
        <w:t>（二）</w:t>
      </w:r>
      <w:r>
        <w:rPr>
          <w:rFonts w:hint="eastAsia" w:ascii="宋体" w:hAnsi="宋体" w:eastAsia="宋体"/>
          <w:b/>
          <w:bCs/>
          <w:kern w:val="0"/>
          <w:szCs w:val="28"/>
          <w:lang w:bidi="ar"/>
        </w:rPr>
        <w:t>招生对象：</w:t>
      </w:r>
      <w:r>
        <w:rPr>
          <w:rFonts w:hint="eastAsia" w:ascii="宋体" w:hAnsi="宋体" w:eastAsia="宋体"/>
          <w:kern w:val="0"/>
          <w:szCs w:val="28"/>
          <w:lang w:bidi="ar"/>
        </w:rPr>
        <w:t>普通高中毕业、中等职业学校毕业或具有同等学力者。</w:t>
      </w:r>
    </w:p>
    <w:p w14:paraId="14041B86">
      <w:pPr>
        <w:ind w:firstLine="480"/>
        <w:rPr>
          <w:rFonts w:ascii="宋体" w:hAnsi="宋体"/>
          <w:kern w:val="0"/>
          <w:szCs w:val="28"/>
        </w:rPr>
      </w:pPr>
      <w:r>
        <w:rPr>
          <w:rFonts w:hint="eastAsia" w:ascii="宋体" w:hAnsi="宋体" w:eastAsia="宋体"/>
          <w:kern w:val="0"/>
          <w:szCs w:val="28"/>
          <w:lang w:bidi="ar"/>
        </w:rPr>
        <w:t>（三）</w:t>
      </w:r>
      <w:r>
        <w:rPr>
          <w:rFonts w:hint="eastAsia" w:ascii="宋体" w:hAnsi="宋体" w:eastAsia="宋体"/>
          <w:b/>
          <w:bCs/>
          <w:kern w:val="0"/>
          <w:szCs w:val="28"/>
          <w:lang w:bidi="ar"/>
        </w:rPr>
        <w:t>招生方式：</w:t>
      </w:r>
      <w:r>
        <w:rPr>
          <w:rFonts w:hint="eastAsia" w:ascii="宋体" w:hAnsi="宋体" w:eastAsia="宋体"/>
          <w:kern w:val="0"/>
          <w:szCs w:val="28"/>
          <w:lang w:bidi="ar"/>
        </w:rPr>
        <w:t>统一招生、高职教育分类考试招生。</w:t>
      </w:r>
    </w:p>
    <w:p w14:paraId="0B45C6F6">
      <w:pPr>
        <w:pStyle w:val="2"/>
        <w:ind w:firstLine="643" w:firstLineChars="200"/>
      </w:pPr>
      <w:r>
        <w:rPr>
          <w:rFonts w:hint="eastAsia"/>
        </w:rPr>
        <w:t>三、职业面向</w:t>
      </w:r>
    </w:p>
    <w:p w14:paraId="5C4CCAD8">
      <w:pPr>
        <w:ind w:firstLine="2640" w:firstLineChars="1100"/>
        <w:jc w:val="left"/>
        <w:rPr>
          <w:rFonts w:ascii="宋体" w:hAnsi="宋体" w:cs="Angsana New"/>
          <w:szCs w:val="24"/>
          <w:lang w:bidi="th-TH"/>
        </w:rPr>
      </w:pPr>
      <w:r>
        <w:rPr>
          <w:rFonts w:hint="eastAsia" w:ascii="宋体" w:hAnsi="宋体" w:cs="Angsana New"/>
          <w:szCs w:val="24"/>
          <w:lang w:bidi="th-TH"/>
        </w:rPr>
        <w:t xml:space="preserve">表1  </w:t>
      </w:r>
      <w:r>
        <w:rPr>
          <w:rFonts w:hint="eastAsia" w:ascii="宋体" w:hAnsi="宋体" w:cs="Angsana New"/>
          <w:szCs w:val="24"/>
          <w:lang w:val="en-US" w:eastAsia="zh-CN" w:bidi="th-TH"/>
        </w:rPr>
        <w:t>云计算技术应用</w:t>
      </w:r>
      <w:r>
        <w:rPr>
          <w:rFonts w:hint="eastAsia" w:ascii="宋体" w:hAnsi="宋体" w:cs="Angsana New"/>
          <w:szCs w:val="24"/>
          <w:lang w:bidi="th-TH"/>
        </w:rPr>
        <w:t>专业职业面向</w:t>
      </w:r>
    </w:p>
    <w:tbl>
      <w:tblPr>
        <w:tblStyle w:val="13"/>
        <w:tblW w:w="8701" w:type="dxa"/>
        <w:jc w:val="center"/>
        <w:tblLayout w:type="fixed"/>
        <w:tblCellMar>
          <w:top w:w="0" w:type="dxa"/>
          <w:left w:w="0" w:type="dxa"/>
          <w:bottom w:w="0" w:type="dxa"/>
          <w:right w:w="0" w:type="dxa"/>
        </w:tblCellMar>
      </w:tblPr>
      <w:tblGrid>
        <w:gridCol w:w="1301"/>
        <w:gridCol w:w="1117"/>
        <w:gridCol w:w="1211"/>
        <w:gridCol w:w="1715"/>
        <w:gridCol w:w="1422"/>
        <w:gridCol w:w="1935"/>
      </w:tblGrid>
      <w:tr w14:paraId="7057C134">
        <w:tblPrEx>
          <w:tblCellMar>
            <w:top w:w="0" w:type="dxa"/>
            <w:left w:w="0" w:type="dxa"/>
            <w:bottom w:w="0" w:type="dxa"/>
            <w:right w:w="0" w:type="dxa"/>
          </w:tblCellMar>
        </w:tblPrEx>
        <w:trPr>
          <w:trHeight w:val="680" w:hRule="atLeast"/>
          <w:jc w:val="center"/>
        </w:trPr>
        <w:tc>
          <w:tcPr>
            <w:tcW w:w="1301"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726B15B9">
            <w:pPr>
              <w:spacing w:line="240" w:lineRule="auto"/>
              <w:ind w:firstLine="0" w:firstLineChars="0"/>
              <w:rPr>
                <w:rFonts w:ascii="宋体" w:hAnsi="宋体" w:eastAsia="宋体" w:cs="宋体"/>
                <w:sz w:val="21"/>
                <w:szCs w:val="21"/>
              </w:rPr>
            </w:pPr>
            <w:r>
              <w:rPr>
                <w:rFonts w:hint="eastAsia" w:ascii="宋体" w:hAnsi="宋体" w:eastAsia="宋体" w:cs="宋体"/>
                <w:sz w:val="21"/>
                <w:szCs w:val="21"/>
              </w:rPr>
              <w:t>所属专业大类（代码）</w:t>
            </w:r>
          </w:p>
        </w:tc>
        <w:tc>
          <w:tcPr>
            <w:tcW w:w="1117"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54D21E19">
            <w:pPr>
              <w:ind w:firstLine="0" w:firstLineChars="0"/>
              <w:jc w:val="left"/>
              <w:rPr>
                <w:rFonts w:ascii="宋体" w:hAnsi="宋体" w:eastAsia="宋体" w:cs="宋体"/>
                <w:sz w:val="21"/>
                <w:szCs w:val="21"/>
              </w:rPr>
            </w:pPr>
            <w:r>
              <w:rPr>
                <w:rFonts w:hint="eastAsia" w:ascii="宋体" w:hAnsi="宋体" w:eastAsia="宋体" w:cs="宋体"/>
                <w:sz w:val="21"/>
                <w:szCs w:val="21"/>
              </w:rPr>
              <w:t>所属专业类（代码）</w:t>
            </w:r>
          </w:p>
        </w:tc>
        <w:tc>
          <w:tcPr>
            <w:tcW w:w="1211"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4157454">
            <w:pPr>
              <w:ind w:firstLine="0" w:firstLineChars="0"/>
              <w:jc w:val="left"/>
              <w:rPr>
                <w:rFonts w:ascii="宋体" w:hAnsi="宋体" w:eastAsia="宋体" w:cs="宋体"/>
                <w:sz w:val="21"/>
                <w:szCs w:val="21"/>
              </w:rPr>
            </w:pPr>
            <w:r>
              <w:rPr>
                <w:rFonts w:hint="eastAsia" w:ascii="宋体" w:hAnsi="宋体" w:eastAsia="宋体" w:cs="宋体"/>
                <w:sz w:val="21"/>
                <w:szCs w:val="21"/>
              </w:rPr>
              <w:t>对应行业（代码）</w:t>
            </w:r>
          </w:p>
        </w:tc>
        <w:tc>
          <w:tcPr>
            <w:tcW w:w="171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4561147D">
            <w:pPr>
              <w:ind w:firstLine="0" w:firstLineChars="0"/>
              <w:jc w:val="left"/>
              <w:rPr>
                <w:rFonts w:ascii="宋体" w:hAnsi="宋体" w:eastAsia="宋体" w:cs="宋体"/>
                <w:sz w:val="21"/>
                <w:szCs w:val="21"/>
              </w:rPr>
            </w:pPr>
            <w:r>
              <w:rPr>
                <w:rFonts w:hint="eastAsia" w:ascii="宋体" w:hAnsi="宋体" w:eastAsia="宋体" w:cs="宋体"/>
                <w:sz w:val="21"/>
                <w:szCs w:val="21"/>
              </w:rPr>
              <w:t>主要职业类别（代码）</w:t>
            </w:r>
          </w:p>
        </w:tc>
        <w:tc>
          <w:tcPr>
            <w:tcW w:w="142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76A17742">
            <w:pPr>
              <w:ind w:firstLine="0" w:firstLineChars="0"/>
              <w:jc w:val="left"/>
              <w:rPr>
                <w:rFonts w:ascii="宋体" w:hAnsi="宋体" w:eastAsia="宋体" w:cs="宋体"/>
                <w:sz w:val="21"/>
                <w:szCs w:val="21"/>
              </w:rPr>
            </w:pPr>
            <w:r>
              <w:rPr>
                <w:rFonts w:hint="eastAsia" w:ascii="宋体" w:hAnsi="宋体" w:eastAsia="宋体" w:cs="宋体"/>
                <w:sz w:val="21"/>
                <w:szCs w:val="21"/>
              </w:rPr>
              <w:t>主要岗（群）</w:t>
            </w:r>
          </w:p>
          <w:p w14:paraId="1CD0AB1F">
            <w:pPr>
              <w:ind w:firstLine="0" w:firstLineChars="0"/>
              <w:jc w:val="left"/>
              <w:rPr>
                <w:rFonts w:ascii="宋体" w:hAnsi="宋体" w:eastAsia="宋体" w:cs="宋体"/>
                <w:sz w:val="21"/>
                <w:szCs w:val="21"/>
              </w:rPr>
            </w:pPr>
            <w:r>
              <w:rPr>
                <w:rFonts w:hint="eastAsia" w:ascii="宋体" w:hAnsi="宋体" w:eastAsia="宋体" w:cs="宋体"/>
                <w:sz w:val="21"/>
                <w:szCs w:val="21"/>
              </w:rPr>
              <w:t>类别列举</w:t>
            </w:r>
          </w:p>
        </w:tc>
        <w:tc>
          <w:tcPr>
            <w:tcW w:w="193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AB3CFC0">
            <w:pPr>
              <w:ind w:firstLine="0" w:firstLineChars="0"/>
              <w:jc w:val="left"/>
              <w:rPr>
                <w:rFonts w:ascii="宋体" w:hAnsi="宋体" w:eastAsia="宋体" w:cs="宋体"/>
                <w:sz w:val="21"/>
                <w:szCs w:val="21"/>
              </w:rPr>
            </w:pPr>
            <w:r>
              <w:rPr>
                <w:rFonts w:hint="eastAsia" w:ascii="宋体" w:hAnsi="宋体" w:eastAsia="宋体" w:cs="宋体"/>
                <w:sz w:val="21"/>
                <w:szCs w:val="21"/>
              </w:rPr>
              <w:t>职业资格（职业技能等级）证书列举</w:t>
            </w:r>
          </w:p>
        </w:tc>
      </w:tr>
      <w:tr w14:paraId="5C343115">
        <w:tblPrEx>
          <w:tblCellMar>
            <w:top w:w="0" w:type="dxa"/>
            <w:left w:w="0" w:type="dxa"/>
            <w:bottom w:w="0" w:type="dxa"/>
            <w:right w:w="0" w:type="dxa"/>
          </w:tblCellMar>
        </w:tblPrEx>
        <w:trPr>
          <w:trHeight w:val="3481" w:hRule="atLeast"/>
          <w:jc w:val="center"/>
        </w:trPr>
        <w:tc>
          <w:tcPr>
            <w:tcW w:w="1301"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2AF76AD2">
            <w:pPr>
              <w:ind w:firstLine="0" w:firstLineChars="0"/>
              <w:jc w:val="left"/>
              <w:rPr>
                <w:rFonts w:ascii="宋体" w:hAnsi="宋体" w:eastAsia="宋体" w:cs="宋体"/>
                <w:sz w:val="21"/>
                <w:szCs w:val="21"/>
              </w:rPr>
            </w:pPr>
            <w:r>
              <w:rPr>
                <w:rFonts w:hint="eastAsia" w:ascii="宋体" w:hAnsi="宋体" w:eastAsia="宋体" w:cs="宋体"/>
                <w:sz w:val="21"/>
                <w:szCs w:val="21"/>
              </w:rPr>
              <w:t xml:space="preserve">电子与信息大类 </w:t>
            </w:r>
          </w:p>
          <w:p w14:paraId="331595BD">
            <w:pPr>
              <w:ind w:firstLine="0" w:firstLineChars="0"/>
              <w:jc w:val="left"/>
              <w:rPr>
                <w:rFonts w:ascii="宋体" w:hAnsi="宋体" w:eastAsia="宋体" w:cs="宋体"/>
                <w:sz w:val="21"/>
                <w:szCs w:val="21"/>
              </w:rPr>
            </w:pPr>
            <w:r>
              <w:rPr>
                <w:rFonts w:hint="eastAsia" w:ascii="宋体" w:hAnsi="宋体" w:eastAsia="宋体" w:cs="宋体"/>
                <w:sz w:val="21"/>
                <w:szCs w:val="21"/>
              </w:rPr>
              <w:t>（51）</w:t>
            </w:r>
          </w:p>
          <w:p w14:paraId="62AE6364">
            <w:pPr>
              <w:ind w:firstLine="420"/>
              <w:jc w:val="left"/>
              <w:rPr>
                <w:rFonts w:ascii="宋体" w:hAnsi="宋体" w:eastAsia="宋体" w:cs="宋体"/>
                <w:sz w:val="21"/>
                <w:szCs w:val="21"/>
              </w:rPr>
            </w:pPr>
          </w:p>
        </w:tc>
        <w:tc>
          <w:tcPr>
            <w:tcW w:w="1117" w:type="dxa"/>
            <w:tcBorders>
              <w:top w:val="nil"/>
              <w:left w:val="nil"/>
              <w:bottom w:val="single" w:color="auto" w:sz="6" w:space="0"/>
              <w:right w:val="single" w:color="auto" w:sz="6" w:space="0"/>
            </w:tcBorders>
            <w:tcMar>
              <w:top w:w="0" w:type="dxa"/>
              <w:left w:w="105" w:type="dxa"/>
              <w:bottom w:w="0" w:type="dxa"/>
              <w:right w:w="105" w:type="dxa"/>
            </w:tcMar>
            <w:vAlign w:val="center"/>
          </w:tcPr>
          <w:p w14:paraId="6C7A5417">
            <w:pPr>
              <w:ind w:firstLine="0" w:firstLineChars="0"/>
              <w:jc w:val="left"/>
              <w:rPr>
                <w:rFonts w:ascii="宋体" w:hAnsi="宋体" w:eastAsia="宋体" w:cs="宋体"/>
                <w:sz w:val="21"/>
                <w:szCs w:val="21"/>
              </w:rPr>
            </w:pPr>
            <w:r>
              <w:rPr>
                <w:rFonts w:hint="eastAsia" w:ascii="宋体" w:hAnsi="宋体" w:eastAsia="宋体" w:cs="宋体"/>
                <w:sz w:val="21"/>
                <w:szCs w:val="21"/>
              </w:rPr>
              <w:t xml:space="preserve">计算机类 </w:t>
            </w:r>
          </w:p>
          <w:p w14:paraId="41701DEC">
            <w:pPr>
              <w:ind w:firstLine="0" w:firstLineChars="0"/>
              <w:jc w:val="left"/>
              <w:rPr>
                <w:rFonts w:ascii="宋体" w:hAnsi="宋体" w:eastAsia="宋体" w:cs="宋体"/>
                <w:sz w:val="21"/>
                <w:szCs w:val="21"/>
              </w:rPr>
            </w:pPr>
            <w:r>
              <w:rPr>
                <w:rFonts w:hint="eastAsia" w:ascii="宋体" w:hAnsi="宋体" w:eastAsia="宋体" w:cs="宋体"/>
                <w:sz w:val="21"/>
                <w:szCs w:val="21"/>
              </w:rPr>
              <w:t>（5102）</w:t>
            </w:r>
          </w:p>
          <w:p w14:paraId="43FE7FD5">
            <w:pPr>
              <w:ind w:firstLine="420"/>
              <w:jc w:val="left"/>
              <w:rPr>
                <w:rFonts w:ascii="宋体" w:hAnsi="宋体" w:eastAsia="宋体" w:cs="宋体"/>
                <w:sz w:val="21"/>
                <w:szCs w:val="21"/>
              </w:rPr>
            </w:pPr>
          </w:p>
        </w:tc>
        <w:tc>
          <w:tcPr>
            <w:tcW w:w="1211" w:type="dxa"/>
            <w:tcBorders>
              <w:top w:val="nil"/>
              <w:left w:val="nil"/>
              <w:bottom w:val="single" w:color="auto" w:sz="6" w:space="0"/>
              <w:right w:val="single" w:color="auto" w:sz="6" w:space="0"/>
            </w:tcBorders>
            <w:tcMar>
              <w:top w:w="0" w:type="dxa"/>
              <w:left w:w="105" w:type="dxa"/>
              <w:bottom w:w="0" w:type="dxa"/>
              <w:right w:w="105" w:type="dxa"/>
            </w:tcMar>
            <w:vAlign w:val="center"/>
          </w:tcPr>
          <w:p w14:paraId="46ED7280">
            <w:pPr>
              <w:ind w:firstLine="0" w:firstLineChars="0"/>
              <w:jc w:val="left"/>
              <w:rPr>
                <w:rFonts w:ascii="宋体" w:hAnsi="宋体" w:eastAsia="宋体" w:cs="宋体"/>
                <w:sz w:val="21"/>
                <w:szCs w:val="21"/>
              </w:rPr>
            </w:pPr>
            <w:r>
              <w:rPr>
                <w:rFonts w:hint="eastAsia" w:ascii="宋体" w:hAnsi="宋体" w:eastAsia="宋体" w:cs="宋体"/>
                <w:sz w:val="21"/>
                <w:szCs w:val="21"/>
              </w:rPr>
              <w:t>软件和信息服务业</w:t>
            </w:r>
          </w:p>
          <w:p w14:paraId="2051CDFE">
            <w:pPr>
              <w:ind w:firstLine="0" w:firstLineChars="0"/>
              <w:jc w:val="left"/>
              <w:rPr>
                <w:rFonts w:ascii="宋体" w:hAnsi="宋体" w:eastAsia="宋体" w:cs="宋体"/>
                <w:sz w:val="21"/>
                <w:szCs w:val="21"/>
              </w:rPr>
            </w:pPr>
            <w:r>
              <w:rPr>
                <w:rFonts w:hint="eastAsia" w:ascii="宋体" w:hAnsi="宋体" w:eastAsia="宋体" w:cs="宋体"/>
                <w:sz w:val="21"/>
                <w:szCs w:val="21"/>
              </w:rPr>
              <w:t>（65）</w:t>
            </w:r>
          </w:p>
          <w:p w14:paraId="22AFF784">
            <w:pPr>
              <w:ind w:firstLine="420"/>
              <w:jc w:val="left"/>
              <w:rPr>
                <w:rFonts w:ascii="宋体" w:hAnsi="宋体" w:eastAsia="宋体" w:cs="宋体"/>
                <w:sz w:val="21"/>
                <w:szCs w:val="21"/>
              </w:rPr>
            </w:pPr>
          </w:p>
        </w:tc>
        <w:tc>
          <w:tcPr>
            <w:tcW w:w="1715" w:type="dxa"/>
            <w:tcBorders>
              <w:top w:val="nil"/>
              <w:left w:val="nil"/>
              <w:bottom w:val="single" w:color="auto" w:sz="6" w:space="0"/>
              <w:right w:val="single" w:color="auto" w:sz="6" w:space="0"/>
            </w:tcBorders>
            <w:tcMar>
              <w:top w:w="0" w:type="dxa"/>
              <w:left w:w="105" w:type="dxa"/>
              <w:bottom w:w="0" w:type="dxa"/>
              <w:right w:w="105" w:type="dxa"/>
            </w:tcMar>
            <w:vAlign w:val="center"/>
          </w:tcPr>
          <w:p w14:paraId="0289C87B">
            <w:pPr>
              <w:ind w:firstLine="420" w:firstLineChars="0"/>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云计算工程技术人员</w:t>
            </w:r>
          </w:p>
          <w:p w14:paraId="62E98236">
            <w:pPr>
              <w:ind w:firstLine="0" w:firstLineChars="0"/>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（2-02-38-04）</w:t>
            </w:r>
          </w:p>
          <w:p w14:paraId="41D408EA">
            <w:pPr>
              <w:ind w:firstLine="0" w:firstLineChars="0"/>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计算机网络技术人员</w:t>
            </w:r>
          </w:p>
          <w:p w14:paraId="4E7024D0">
            <w:pPr>
              <w:ind w:firstLine="0" w:firstLineChars="0"/>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（2-02-13-03）</w:t>
            </w:r>
          </w:p>
          <w:p w14:paraId="236119B3">
            <w:pPr>
              <w:ind w:firstLine="0" w:firstLineChars="0"/>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计算机软件工程技术人员</w:t>
            </w:r>
          </w:p>
          <w:p w14:paraId="56F90D79">
            <w:pPr>
              <w:ind w:firstLine="0" w:firstLineChars="0"/>
              <w:jc w:val="left"/>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（2-02-10-03）</w:t>
            </w:r>
          </w:p>
        </w:tc>
        <w:tc>
          <w:tcPr>
            <w:tcW w:w="1422" w:type="dxa"/>
            <w:tcBorders>
              <w:top w:val="nil"/>
              <w:left w:val="nil"/>
              <w:bottom w:val="single" w:color="auto" w:sz="6" w:space="0"/>
              <w:right w:val="single" w:color="auto" w:sz="6" w:space="0"/>
            </w:tcBorders>
            <w:tcMar>
              <w:top w:w="0" w:type="dxa"/>
              <w:left w:w="105" w:type="dxa"/>
              <w:bottom w:w="0" w:type="dxa"/>
              <w:right w:w="105" w:type="dxa"/>
            </w:tcMar>
            <w:vAlign w:val="center"/>
          </w:tcPr>
          <w:p w14:paraId="2A7A79F9">
            <w:pPr>
              <w:ind w:firstLine="0" w:firstLineChars="0"/>
              <w:jc w:val="left"/>
              <w:rPr>
                <w:rFonts w:ascii="宋体" w:hAnsi="宋体" w:eastAsia="宋体" w:cs="宋体"/>
                <w:sz w:val="21"/>
                <w:szCs w:val="21"/>
              </w:rPr>
            </w:pPr>
            <w:r>
              <w:rPr>
                <w:rFonts w:hint="eastAsia" w:ascii="宋体" w:hAnsi="宋体" w:eastAsia="宋体" w:cs="宋体"/>
                <w:sz w:val="21"/>
                <w:szCs w:val="21"/>
              </w:rPr>
              <w:t xml:space="preserve">云计算运维工程师; </w:t>
            </w:r>
          </w:p>
          <w:p w14:paraId="498C0DE6">
            <w:pPr>
              <w:ind w:firstLine="0" w:firstLineChars="0"/>
              <w:jc w:val="left"/>
              <w:rPr>
                <w:rFonts w:ascii="宋体" w:hAnsi="宋体" w:eastAsia="宋体" w:cs="宋体"/>
                <w:sz w:val="21"/>
                <w:szCs w:val="21"/>
              </w:rPr>
            </w:pPr>
            <w:r>
              <w:rPr>
                <w:rFonts w:hint="eastAsia" w:ascii="宋体" w:hAnsi="宋体" w:eastAsia="宋体" w:cs="Angsana New"/>
                <w:szCs w:val="24"/>
                <w:lang w:bidi="th-TH"/>
              </w:rPr>
              <w:t>云计算开发工程师</w:t>
            </w:r>
            <w:r>
              <w:rPr>
                <w:rFonts w:hint="eastAsia" w:ascii="宋体" w:hAnsi="宋体" w:eastAsia="宋体" w:cs="宋体"/>
                <w:sz w:val="21"/>
                <w:szCs w:val="21"/>
              </w:rPr>
              <w:t>;</w:t>
            </w:r>
          </w:p>
          <w:p w14:paraId="78EB6348">
            <w:pPr>
              <w:ind w:firstLine="0" w:firstLineChars="0"/>
              <w:jc w:val="left"/>
              <w:rPr>
                <w:rFonts w:ascii="宋体" w:hAnsi="宋体" w:eastAsia="宋体" w:cs="宋体"/>
                <w:sz w:val="21"/>
                <w:szCs w:val="21"/>
              </w:rPr>
            </w:pPr>
            <w:r>
              <w:rPr>
                <w:rFonts w:hint="eastAsia" w:ascii="宋体" w:hAnsi="宋体" w:eastAsia="宋体" w:cs="宋体"/>
                <w:sz w:val="21"/>
                <w:szCs w:val="21"/>
              </w:rPr>
              <w:t>Linux运维工程师;</w:t>
            </w:r>
          </w:p>
          <w:p w14:paraId="7C46AC02">
            <w:pPr>
              <w:ind w:firstLine="0" w:firstLineChars="0"/>
              <w:rPr>
                <w:rFonts w:ascii="宋体" w:hAnsi="宋体" w:eastAsia="宋体" w:cs="宋体"/>
                <w:sz w:val="21"/>
                <w:szCs w:val="21"/>
              </w:rPr>
            </w:pPr>
          </w:p>
        </w:tc>
        <w:tc>
          <w:tcPr>
            <w:tcW w:w="1935" w:type="dxa"/>
            <w:tcBorders>
              <w:top w:val="nil"/>
              <w:left w:val="nil"/>
              <w:bottom w:val="single" w:color="auto" w:sz="6" w:space="0"/>
              <w:right w:val="single" w:color="auto" w:sz="6" w:space="0"/>
            </w:tcBorders>
            <w:tcMar>
              <w:top w:w="0" w:type="dxa"/>
              <w:left w:w="105" w:type="dxa"/>
              <w:bottom w:w="0" w:type="dxa"/>
              <w:right w:w="105" w:type="dxa"/>
            </w:tcMar>
            <w:vAlign w:val="center"/>
          </w:tcPr>
          <w:p w14:paraId="5FB33621">
            <w:pPr>
              <w:ind w:firstLine="0" w:firstLineChars="0"/>
              <w:jc w:val="left"/>
              <w:rPr>
                <w:rFonts w:ascii="宋体" w:hAnsi="宋体" w:eastAsia="宋体" w:cs="宋体"/>
                <w:sz w:val="21"/>
                <w:szCs w:val="21"/>
              </w:rPr>
            </w:pPr>
            <w:r>
              <w:rPr>
                <w:rFonts w:hint="eastAsia" w:ascii="宋体" w:hAnsi="宋体" w:eastAsia="宋体" w:cs="宋体"/>
                <w:sz w:val="21"/>
                <w:szCs w:val="21"/>
              </w:rPr>
              <w:t>全国计算机软件水平考试——网络管理员（初级、中级）；</w:t>
            </w:r>
          </w:p>
          <w:p w14:paraId="5AC06218">
            <w:pPr>
              <w:ind w:firstLine="0" w:firstLineChars="0"/>
              <w:jc w:val="left"/>
              <w:rPr>
                <w:rFonts w:ascii="宋体" w:hAnsi="宋体" w:eastAsia="宋体" w:cs="宋体"/>
                <w:sz w:val="21"/>
                <w:szCs w:val="21"/>
              </w:rPr>
            </w:pPr>
            <w:r>
              <w:rPr>
                <w:rFonts w:hint="eastAsia" w:ascii="宋体" w:hAnsi="宋体" w:eastAsia="宋体" w:cs="宋体"/>
                <w:sz w:val="21"/>
                <w:szCs w:val="21"/>
              </w:rPr>
              <w:t xml:space="preserve">云计算平台运维与开发职业技能等级证书； </w:t>
            </w:r>
          </w:p>
          <w:p w14:paraId="6BFC92C0">
            <w:pPr>
              <w:ind w:firstLine="0" w:firstLineChars="0"/>
              <w:jc w:val="left"/>
              <w:rPr>
                <w:rFonts w:ascii="宋体" w:hAnsi="宋体" w:eastAsia="宋体" w:cs="宋体"/>
                <w:sz w:val="21"/>
                <w:szCs w:val="21"/>
              </w:rPr>
            </w:pPr>
            <w:r>
              <w:rPr>
                <w:rFonts w:hint="eastAsia" w:ascii="宋体" w:hAnsi="宋体" w:eastAsia="宋体" w:cs="宋体"/>
                <w:sz w:val="21"/>
                <w:szCs w:val="21"/>
              </w:rPr>
              <w:t>云计算平台运维与开发——1+X技能证书（初级、 中级）</w:t>
            </w:r>
          </w:p>
        </w:tc>
      </w:tr>
    </w:tbl>
    <w:p w14:paraId="369DBDDC">
      <w:pPr>
        <w:ind w:firstLine="480"/>
        <w:rPr>
          <w:rFonts w:ascii="宋体" w:eastAsia="宋体" w:cs="Angsana New"/>
          <w:color w:val="FF0000"/>
          <w:szCs w:val="24"/>
          <w:lang w:bidi="th-TH"/>
        </w:rPr>
      </w:pPr>
      <w:r>
        <w:rPr>
          <w:rFonts w:hint="eastAsia" w:ascii="宋体" w:hAnsi="宋体" w:cs="Angsana New"/>
          <w:color w:val="FF0000"/>
          <w:szCs w:val="24"/>
          <w:lang w:bidi="th-TH"/>
        </w:rPr>
        <w:t xml:space="preserve"> </w:t>
      </w:r>
    </w:p>
    <w:p w14:paraId="28AE1B33">
      <w:pPr>
        <w:pStyle w:val="2"/>
        <w:ind w:firstLine="562" w:firstLineChars="200"/>
        <w:rPr>
          <w:rFonts w:ascii="宋体" w:cs="Angsana New"/>
          <w:color w:val="FF0000"/>
          <w:sz w:val="24"/>
          <w:szCs w:val="24"/>
          <w:lang w:bidi="th-TH"/>
        </w:rPr>
      </w:pPr>
      <w:r>
        <w:rPr>
          <w:rFonts w:hint="eastAsia" w:ascii="黑体" w:hAnsi="黑体" w:cs="Angsana New"/>
          <w:bCs/>
          <w:sz w:val="28"/>
          <w:szCs w:val="28"/>
          <w:lang w:bidi="th-TH"/>
        </w:rPr>
        <w:t>四、</w:t>
      </w:r>
      <w:r>
        <w:rPr>
          <w:rFonts w:hint="eastAsia" w:ascii="黑体" w:hAnsi="黑体" w:cs="Angsana New"/>
          <w:sz w:val="28"/>
          <w:szCs w:val="28"/>
          <w:lang w:bidi="th-TH"/>
        </w:rPr>
        <w:t>培养</w:t>
      </w:r>
      <w:r>
        <w:rPr>
          <w:rFonts w:hint="eastAsia" w:ascii="黑体" w:hAnsi="黑体" w:cs="Angsana New"/>
          <w:bCs/>
          <w:sz w:val="28"/>
          <w:szCs w:val="28"/>
          <w:lang w:bidi="th-TH"/>
        </w:rPr>
        <w:t>目标与</w:t>
      </w:r>
      <w:r>
        <w:rPr>
          <w:rFonts w:ascii="黑体" w:hAnsi="黑体" w:cs="Angsana New"/>
          <w:bCs/>
          <w:sz w:val="28"/>
          <w:szCs w:val="28"/>
          <w:lang w:bidi="th-TH"/>
        </w:rPr>
        <w:t>培养规格</w:t>
      </w:r>
    </w:p>
    <w:p w14:paraId="2D2B9E07">
      <w:pPr>
        <w:pStyle w:val="3"/>
        <w:spacing w:line="360" w:lineRule="auto"/>
        <w:ind w:firstLine="482"/>
      </w:pPr>
      <w:r>
        <w:rPr>
          <w:rFonts w:hint="eastAsia"/>
        </w:rPr>
        <w:t>（一</w:t>
      </w:r>
      <w:r>
        <w:t>）</w:t>
      </w:r>
      <w:r>
        <w:rPr>
          <w:rFonts w:hint="eastAsia"/>
        </w:rPr>
        <w:t>培养</w:t>
      </w:r>
      <w:r>
        <w:t>目标</w:t>
      </w:r>
    </w:p>
    <w:p w14:paraId="7DD4FCFF">
      <w:pPr>
        <w:ind w:firstLine="480"/>
        <w:rPr>
          <w:rFonts w:ascii="宋体" w:hAnsi="宋体" w:eastAsia="宋体" w:cs="Angsana New"/>
          <w:szCs w:val="24"/>
          <w:lang w:bidi="th-TH"/>
        </w:rPr>
      </w:pPr>
      <w:r>
        <w:rPr>
          <w:rFonts w:hint="eastAsia" w:ascii="宋体" w:hAnsi="宋体" w:eastAsia="宋体" w:cs="Angsana New"/>
          <w:szCs w:val="24"/>
          <w:lang w:bidi="th-TH"/>
        </w:rPr>
        <w:t>本专业培养德、智、体、美、劳全面发展，践行社会主义核心价值观，具有一定的文化水平、良好的职业道德和人文素养，掌握本专业的基本知识和主要技术技能，面向面向互联网和相关服务、 软件和信息技术服务业等行业的云计算工程技术人员职业群等行业企业， 培养从事云计算系统部署与运维、 云资源管理、 云应用与服务、 云计算应用开发等工作的高素质技术技能人才。</w:t>
      </w:r>
    </w:p>
    <w:p w14:paraId="6E382436">
      <w:pPr>
        <w:pStyle w:val="3"/>
        <w:ind w:firstLine="482"/>
        <w:rPr>
          <w:rFonts w:ascii="宋体" w:cs="Angsana New"/>
          <w:color w:val="FF0000"/>
          <w:szCs w:val="24"/>
          <w:lang w:bidi="th-TH"/>
        </w:rPr>
      </w:pPr>
      <w:r>
        <w:rPr>
          <w:rFonts w:hint="eastAsia" w:ascii="宋体" w:hAnsi="宋体" w:cs="Angsana New"/>
          <w:szCs w:val="24"/>
          <w:lang w:bidi="th-TH"/>
        </w:rPr>
        <w:t>（二）培养规格</w:t>
      </w:r>
    </w:p>
    <w:p w14:paraId="3B98BC1B">
      <w:pPr>
        <w:ind w:firstLine="480"/>
        <w:rPr>
          <w:rFonts w:ascii="宋体" w:hAnsi="宋体" w:eastAsia="宋体" w:cs="Angsana New"/>
          <w:szCs w:val="24"/>
          <w:lang w:bidi="th-TH"/>
        </w:rPr>
      </w:pPr>
      <w:r>
        <w:rPr>
          <w:rFonts w:hint="eastAsia" w:ascii="宋体" w:hAnsi="宋体" w:eastAsia="宋体" w:cs="Angsana New"/>
          <w:szCs w:val="24"/>
          <w:lang w:bidi="th-TH"/>
        </w:rPr>
        <w:t>本专业毕业生应在素质、知识和能力等方面达到以下要求。</w:t>
      </w:r>
    </w:p>
    <w:p w14:paraId="0BF41C64">
      <w:pPr>
        <w:ind w:firstLine="480"/>
        <w:outlineLvl w:val="0"/>
        <w:rPr>
          <w:rFonts w:ascii="宋体" w:hAnsi="宋体" w:cs="Angsana New"/>
          <w:szCs w:val="24"/>
          <w:lang w:bidi="th-TH"/>
        </w:rPr>
      </w:pPr>
      <w:r>
        <w:rPr>
          <w:rFonts w:hint="eastAsia" w:ascii="宋体" w:hAnsi="宋体" w:eastAsia="宋体" w:cs="Angsana New"/>
          <w:szCs w:val="24"/>
          <w:lang w:bidi="th-TH"/>
        </w:rPr>
        <w:t>1</w:t>
      </w:r>
      <w:r>
        <w:rPr>
          <w:rFonts w:ascii="宋体" w:hAnsi="宋体" w:eastAsia="宋体" w:cs="Angsana New"/>
          <w:szCs w:val="24"/>
          <w:lang w:bidi="th-TH"/>
        </w:rPr>
        <w:t>.</w:t>
      </w:r>
      <w:r>
        <w:rPr>
          <w:rFonts w:hint="eastAsia" w:ascii="宋体" w:hAnsi="宋体" w:eastAsia="宋体" w:cs="Angsana New"/>
          <w:szCs w:val="24"/>
          <w:lang w:bidi="th-TH"/>
        </w:rPr>
        <w:t>素质要求</w:t>
      </w:r>
    </w:p>
    <w:p w14:paraId="426D85B9">
      <w:pPr>
        <w:ind w:firstLine="480"/>
        <w:rPr>
          <w:rFonts w:ascii="宋体" w:eastAsia="宋体" w:cs="Angsana New"/>
          <w:szCs w:val="24"/>
          <w:lang w:bidi="th-TH"/>
        </w:rPr>
      </w:pPr>
      <w:r>
        <w:rPr>
          <w:rFonts w:hint="eastAsia" w:ascii="宋体" w:hAnsi="宋体" w:eastAsia="宋体" w:cs="Angsana New"/>
          <w:szCs w:val="24"/>
          <w:lang w:bidi="th-TH"/>
        </w:rPr>
        <w:t>（1）思想政治素质：热爱社会主义祖国，能够准确理解和把握社会主义核心价值观的深刻内涵和实践要求，具有正确的世界观、人生观、价值观；</w:t>
      </w:r>
    </w:p>
    <w:p w14:paraId="6A35EAD8">
      <w:pPr>
        <w:ind w:firstLine="480"/>
        <w:rPr>
          <w:rFonts w:ascii="宋体" w:eastAsia="宋体" w:cs="Angsana New"/>
          <w:szCs w:val="24"/>
          <w:lang w:bidi="th-TH"/>
        </w:rPr>
      </w:pPr>
      <w:r>
        <w:rPr>
          <w:rFonts w:hint="eastAsia" w:ascii="宋体" w:hAnsi="宋体" w:eastAsia="宋体" w:cs="Angsana New"/>
          <w:szCs w:val="24"/>
          <w:lang w:bidi="th-TH"/>
        </w:rPr>
        <w:t>（2）文化素质：具有健康的审美观及鉴赏美、创造美的能力，具有高尚的情操；具有法律观念与守法意识，遵纪守法、诚实守信、弘扬正气的道德品质；具有强烈的事业心、责任感，爱岗敬业；</w:t>
      </w:r>
    </w:p>
    <w:p w14:paraId="4F0DFD9C">
      <w:pPr>
        <w:ind w:firstLine="480"/>
        <w:rPr>
          <w:rFonts w:ascii="宋体" w:eastAsia="宋体" w:cs="Angsana New"/>
          <w:szCs w:val="24"/>
          <w:lang w:bidi="th-TH"/>
        </w:rPr>
      </w:pPr>
      <w:r>
        <w:rPr>
          <w:rFonts w:hint="eastAsia" w:ascii="宋体" w:hAnsi="宋体" w:eastAsia="宋体" w:cs="Angsana New"/>
          <w:szCs w:val="24"/>
          <w:lang w:bidi="th-TH"/>
        </w:rPr>
        <w:t>（3）职业素质：崇尚科学、善于学习、精益求精、勇于钻研、开拓创新的良好风尚；具有强烈的竞争意识和不屈不饶的拼搏精神；良好的团队意识、人际关系和协调能力；</w:t>
      </w:r>
    </w:p>
    <w:p w14:paraId="5D1364ED">
      <w:pPr>
        <w:ind w:firstLine="480"/>
        <w:rPr>
          <w:rFonts w:ascii="宋体" w:eastAsia="宋体" w:cs="Angsana New"/>
          <w:szCs w:val="24"/>
          <w:lang w:bidi="th-TH"/>
        </w:rPr>
      </w:pPr>
      <w:r>
        <w:rPr>
          <w:rFonts w:hint="eastAsia" w:ascii="宋体" w:hAnsi="宋体" w:eastAsia="宋体" w:cs="Angsana New"/>
          <w:szCs w:val="24"/>
          <w:lang w:bidi="th-TH"/>
        </w:rPr>
        <w:t>（4）身心素质：具有良好的身体素质，能积极主动的参加各项体育锻炼，在平时的学习生活中,能够主动地抽出时间进行锻炼强健体魄,为紧张的学习生活打好身体基础；具有健康的心里素质如承受挫折和失败的能力，积极乐观的人生态度，健全的人格，正确的恋爱观等。</w:t>
      </w:r>
    </w:p>
    <w:p w14:paraId="7F8F9292">
      <w:pPr>
        <w:ind w:firstLine="480"/>
        <w:rPr>
          <w:rFonts w:ascii="宋体" w:hAnsi="宋体" w:eastAsia="宋体" w:cs="Angsana New"/>
          <w:szCs w:val="24"/>
          <w:lang w:bidi="th-TH"/>
        </w:rPr>
      </w:pPr>
      <w:r>
        <w:rPr>
          <w:rFonts w:hint="eastAsia" w:ascii="宋体" w:hAnsi="宋体" w:eastAsia="宋体" w:cs="Angsana New"/>
          <w:szCs w:val="24"/>
          <w:lang w:bidi="th-TH"/>
        </w:rPr>
        <w:t xml:space="preserve"> 2.知识要求</w:t>
      </w:r>
    </w:p>
    <w:p w14:paraId="3AB40937">
      <w:pPr>
        <w:ind w:firstLine="480"/>
        <w:rPr>
          <w:rFonts w:ascii="宋体" w:hAnsi="宋体" w:eastAsia="宋体" w:cs="Angsana New"/>
          <w:szCs w:val="24"/>
          <w:lang w:bidi="th-TH"/>
        </w:rPr>
      </w:pPr>
      <w:r>
        <w:rPr>
          <w:rFonts w:hint="eastAsia" w:ascii="宋体" w:hAnsi="宋体" w:eastAsia="宋体" w:cs="Angsana New"/>
          <w:szCs w:val="24"/>
          <w:lang w:bidi="th-TH"/>
        </w:rPr>
        <w:t>（1）需求分析能力：能够在理解云计算各模块之间的关联以及系统架构的基础上，使用合适的调研方法摸清客户的需求，与客户 进行有效沟通， 把云计算技术和客户的商业模式有效对接，能够根据客户实际需要设计基本的云计算拓扑结构图，能够阅读和提炼总结云计算概要设计文档，能够根据客户需要编写设计文档。</w:t>
      </w:r>
    </w:p>
    <w:p w14:paraId="735F0CED">
      <w:pPr>
        <w:ind w:firstLine="480"/>
        <w:rPr>
          <w:rFonts w:ascii="宋体" w:hAnsi="宋体" w:cs="Angsana New"/>
          <w:szCs w:val="24"/>
          <w:lang w:bidi="th-TH"/>
        </w:rPr>
      </w:pPr>
      <w:r>
        <w:rPr>
          <w:rFonts w:hint="eastAsia" w:ascii="宋体" w:hAnsi="宋体" w:eastAsia="宋体" w:cs="Angsana New"/>
          <w:szCs w:val="24"/>
          <w:lang w:bidi="th-TH"/>
        </w:rPr>
        <w:t>（2）网络硬件搭建能力：能够根据云计算平台环境的建设需要，选购合理的网络硬件器材，针对云计算搭建环境进行合理的网络布线。理解云计算数据中心的运行原理和搭建流程，根据需要合理的配置交换机和路由器，对数据中心的服务器科学组网，并能进行连通性测试。</w:t>
      </w:r>
    </w:p>
    <w:p w14:paraId="5FA635C8">
      <w:pPr>
        <w:ind w:firstLine="480"/>
        <w:rPr>
          <w:rFonts w:ascii="宋体" w:hAnsi="宋体" w:eastAsia="宋体" w:cs="Angsana New"/>
          <w:szCs w:val="24"/>
          <w:lang w:bidi="th-TH"/>
        </w:rPr>
      </w:pPr>
      <w:r>
        <w:rPr>
          <w:rFonts w:hint="eastAsia" w:ascii="宋体" w:hAnsi="宋体" w:eastAsia="宋体" w:cs="Angsana New"/>
          <w:szCs w:val="24"/>
          <w:lang w:bidi="th-TH"/>
        </w:rPr>
        <w:t>（3）云平台部署能力：能够在服务器端安装和部署开源操作系统，能够在操作系统上使用脚本或命令部署主流的云计算基础架构平台、云计算服务平台、云计算SaaS平台，部署过程中遇到问题能够及时排错。掌握云计算虚拟化技术，能通过远程进行云平台资源、网络及存储的调配。能够在主流网络操作系统上部署云计算大数据平台，并能够使用示例程序对云计算大数据平台进行安装测试。</w:t>
      </w:r>
    </w:p>
    <w:p w14:paraId="221CF5E1">
      <w:pPr>
        <w:ind w:firstLine="480"/>
        <w:rPr>
          <w:rFonts w:ascii="宋体" w:hAnsi="宋体" w:eastAsia="宋体" w:cs="Angsana New"/>
          <w:szCs w:val="24"/>
          <w:lang w:bidi="th-TH"/>
        </w:rPr>
      </w:pPr>
      <w:r>
        <w:rPr>
          <w:rFonts w:hint="eastAsia" w:ascii="宋体" w:hAnsi="宋体" w:eastAsia="宋体" w:cs="Angsana New"/>
          <w:szCs w:val="24"/>
          <w:lang w:bidi="th-TH"/>
        </w:rPr>
        <w:t>（4）脚本或程序编写能力：熟悉主流的云计算编程语言和开发环境，能够熟练掌握一门语言的编程技巧、编程规范，能够在开发环境下正确地调试程序、执行单元测试，能与他人进行有效的协同开发，以小组为单位进行团队开发，会使用常用的版本控制工具，能根据实际需要对程序进行必要的修改。</w:t>
      </w:r>
    </w:p>
    <w:p w14:paraId="131A3C9B">
      <w:pPr>
        <w:ind w:firstLine="480"/>
        <w:rPr>
          <w:rFonts w:ascii="宋体" w:hAnsi="宋体" w:eastAsia="宋体" w:cs="Angsana New"/>
          <w:szCs w:val="24"/>
          <w:lang w:bidi="th-TH"/>
        </w:rPr>
      </w:pPr>
      <w:r>
        <w:rPr>
          <w:rFonts w:hint="eastAsia" w:ascii="宋体" w:hAnsi="宋体" w:eastAsia="宋体" w:cs="Angsana New"/>
          <w:szCs w:val="24"/>
          <w:lang w:bidi="th-TH"/>
        </w:rPr>
        <w:t>（5）程序测试能力：能根据不同的云计算程序，指定不同的测试计划，能编写测试用例，对已有程序执行功能测试、集成测试、性能测试，撰写测试报告，并将测试中发现的问题及时反馈给开发人员。</w:t>
      </w:r>
    </w:p>
    <w:p w14:paraId="60704E75">
      <w:pPr>
        <w:ind w:firstLine="480"/>
        <w:rPr>
          <w:rFonts w:ascii="宋体" w:hAnsi="宋体" w:eastAsia="宋体" w:cs="Angsana New"/>
          <w:szCs w:val="24"/>
          <w:lang w:bidi="th-TH"/>
        </w:rPr>
      </w:pPr>
      <w:r>
        <w:rPr>
          <w:rFonts w:hint="eastAsia" w:ascii="宋体" w:hAnsi="宋体" w:eastAsia="宋体" w:cs="Angsana New"/>
          <w:szCs w:val="24"/>
          <w:lang w:bidi="th-TH"/>
        </w:rPr>
        <w:t>（6）云平台运维能力：能够根据需要及时安装和更新软件，能够使用虚拟化技术远程进行云平台资源的重新调配，能够对云计算平台进行必要的安全设置，能够及时发现云计算平台运行过程中的故障和问题，并能够及时修复，会查看系统日志，并能够撰写维护报告。</w:t>
      </w:r>
    </w:p>
    <w:p w14:paraId="60B53556">
      <w:pPr>
        <w:ind w:firstLine="480"/>
        <w:rPr>
          <w:rFonts w:ascii="宋体" w:hAnsi="宋体" w:eastAsia="宋体" w:cs="Angsana New"/>
          <w:szCs w:val="24"/>
          <w:lang w:bidi="th-TH"/>
        </w:rPr>
      </w:pPr>
      <w:r>
        <w:rPr>
          <w:rFonts w:hint="eastAsia" w:ascii="宋体" w:hAnsi="宋体" w:eastAsia="宋体" w:cs="Angsana New"/>
          <w:szCs w:val="24"/>
          <w:lang w:bidi="th-TH"/>
        </w:rPr>
        <w:t>3.能力要求</w:t>
      </w:r>
    </w:p>
    <w:p w14:paraId="734023C8">
      <w:pPr>
        <w:ind w:firstLine="480"/>
        <w:rPr>
          <w:rFonts w:ascii="宋体" w:hAnsi="宋体" w:eastAsia="宋体" w:cs="Angsana New"/>
          <w:szCs w:val="24"/>
          <w:lang w:bidi="th-TH"/>
        </w:rPr>
      </w:pPr>
      <w:r>
        <w:rPr>
          <w:rFonts w:hint="eastAsia" w:ascii="宋体" w:hAnsi="宋体" w:eastAsia="宋体" w:cs="Angsana New"/>
          <w:szCs w:val="24"/>
          <w:lang w:bidi="th-TH"/>
        </w:rPr>
        <w:t>（1）职业基本能力</w:t>
      </w:r>
    </w:p>
    <w:p w14:paraId="269475FD">
      <w:pPr>
        <w:ind w:firstLine="480"/>
        <w:rPr>
          <w:rFonts w:ascii="宋体" w:hAnsi="宋体" w:eastAsia="宋体" w:cs="Angsana New"/>
          <w:szCs w:val="24"/>
          <w:lang w:bidi="th-TH"/>
        </w:rPr>
      </w:pPr>
      <w:r>
        <w:rPr>
          <w:rFonts w:hint="eastAsia" w:ascii="宋体" w:hAnsi="宋体" w:eastAsia="宋体" w:cs="Angsana New"/>
          <w:szCs w:val="24"/>
          <w:lang w:bidi="th-TH"/>
        </w:rPr>
        <w:t>①具有良好的语言、文字表达能力和沟通能力；</w:t>
      </w:r>
    </w:p>
    <w:p w14:paraId="7CD34A87">
      <w:pPr>
        <w:ind w:firstLine="480"/>
        <w:rPr>
          <w:rFonts w:ascii="宋体" w:hAnsi="宋体" w:eastAsia="宋体" w:cs="Angsana New"/>
          <w:szCs w:val="24"/>
          <w:lang w:bidi="th-TH"/>
        </w:rPr>
      </w:pPr>
      <w:r>
        <w:rPr>
          <w:rFonts w:hint="eastAsia" w:ascii="宋体" w:hAnsi="宋体" w:eastAsia="宋体" w:cs="Angsana New"/>
          <w:szCs w:val="24"/>
          <w:lang w:bidi="th-TH"/>
        </w:rPr>
        <w:t>②具有阅读并正确理解需求分析报告和项目建设方案的能力；</w:t>
      </w:r>
    </w:p>
    <w:p w14:paraId="35BF4305">
      <w:pPr>
        <w:ind w:firstLine="480"/>
        <w:rPr>
          <w:rFonts w:ascii="宋体" w:hAnsi="宋体" w:eastAsia="宋体" w:cs="Angsana New"/>
          <w:szCs w:val="24"/>
          <w:lang w:bidi="th-TH"/>
        </w:rPr>
      </w:pPr>
      <w:r>
        <w:rPr>
          <w:rFonts w:hint="eastAsia" w:ascii="宋体" w:hAnsi="宋体" w:eastAsia="宋体" w:cs="Angsana New"/>
          <w:szCs w:val="24"/>
          <w:lang w:bidi="th-TH"/>
        </w:rPr>
        <w:t>③具有团队合作能力以及归纳与总结能力；</w:t>
      </w:r>
    </w:p>
    <w:p w14:paraId="179D9337">
      <w:pPr>
        <w:ind w:firstLine="480"/>
        <w:rPr>
          <w:rFonts w:ascii="宋体" w:hAnsi="宋体" w:eastAsia="宋体" w:cs="Angsana New"/>
          <w:szCs w:val="24"/>
          <w:lang w:bidi="th-TH"/>
        </w:rPr>
      </w:pPr>
      <w:r>
        <w:rPr>
          <w:rFonts w:hint="eastAsia" w:ascii="宋体" w:hAnsi="宋体" w:eastAsia="宋体" w:cs="Angsana New"/>
          <w:szCs w:val="24"/>
          <w:lang w:bidi="th-TH"/>
        </w:rPr>
        <w:t>④具备自我学习与创新；</w:t>
      </w:r>
    </w:p>
    <w:p w14:paraId="07436029">
      <w:pPr>
        <w:ind w:firstLine="480"/>
        <w:rPr>
          <w:rFonts w:ascii="宋体" w:hAnsi="宋体" w:eastAsia="宋体" w:cs="Angsana New"/>
          <w:szCs w:val="24"/>
          <w:lang w:bidi="th-TH"/>
        </w:rPr>
      </w:pPr>
      <w:r>
        <w:rPr>
          <w:rFonts w:hint="eastAsia" w:ascii="宋体" w:hAnsi="宋体" w:eastAsia="宋体" w:cs="Angsana New"/>
          <w:szCs w:val="24"/>
          <w:lang w:bidi="th-TH"/>
        </w:rPr>
        <w:t>（2）职业核心能力</w:t>
      </w:r>
    </w:p>
    <w:p w14:paraId="7C0FEA50">
      <w:pPr>
        <w:ind w:firstLine="480"/>
        <w:rPr>
          <w:rFonts w:ascii="宋体" w:hAnsi="宋体" w:eastAsia="宋体" w:cs="Angsana New"/>
          <w:szCs w:val="24"/>
          <w:lang w:bidi="th-TH"/>
        </w:rPr>
      </w:pPr>
      <w:r>
        <w:rPr>
          <w:rFonts w:hint="eastAsia" w:ascii="宋体" w:hAnsi="宋体" w:eastAsia="宋体" w:cs="Angsana New"/>
          <w:szCs w:val="24"/>
          <w:lang w:bidi="th-TH"/>
        </w:rPr>
        <w:t>①具有计算机软硬件安装能力、计算机网络技术、网络产品的配置和管理；</w:t>
      </w:r>
    </w:p>
    <w:p w14:paraId="65203F31">
      <w:pPr>
        <w:ind w:firstLine="480"/>
        <w:rPr>
          <w:rFonts w:ascii="宋体" w:hAnsi="宋体" w:eastAsia="宋体" w:cs="Angsana New"/>
          <w:szCs w:val="24"/>
          <w:lang w:bidi="th-TH"/>
        </w:rPr>
      </w:pPr>
      <w:r>
        <w:rPr>
          <w:rFonts w:hint="eastAsia" w:ascii="宋体" w:hAnsi="宋体" w:eastAsia="宋体" w:cs="Angsana New"/>
          <w:szCs w:val="24"/>
          <w:lang w:bidi="th-TH"/>
        </w:rPr>
        <w:t>②具有服务器系统的安装、调试和维护能力；</w:t>
      </w:r>
    </w:p>
    <w:p w14:paraId="73B65B30">
      <w:pPr>
        <w:ind w:firstLine="480"/>
        <w:rPr>
          <w:rFonts w:ascii="宋体" w:hAnsi="宋体" w:eastAsia="宋体" w:cs="Angsana New"/>
          <w:szCs w:val="24"/>
          <w:lang w:bidi="th-TH"/>
        </w:rPr>
      </w:pPr>
      <w:r>
        <w:rPr>
          <w:rFonts w:hint="eastAsia" w:ascii="宋体" w:hAnsi="宋体" w:eastAsia="宋体" w:cs="Angsana New"/>
          <w:szCs w:val="24"/>
          <w:lang w:bidi="th-TH"/>
        </w:rPr>
        <w:t>③具有主流云平台规划、搭建与维护能力；</w:t>
      </w:r>
    </w:p>
    <w:p w14:paraId="11909448">
      <w:pPr>
        <w:ind w:firstLine="480"/>
        <w:rPr>
          <w:rFonts w:ascii="宋体" w:hAnsi="宋体" w:eastAsia="宋体" w:cs="Angsana New"/>
          <w:szCs w:val="24"/>
          <w:lang w:bidi="th-TH"/>
        </w:rPr>
      </w:pPr>
      <w:r>
        <w:rPr>
          <w:rFonts w:hint="eastAsia" w:ascii="宋体" w:hAnsi="宋体" w:eastAsia="宋体" w:cs="Angsana New"/>
          <w:szCs w:val="24"/>
          <w:lang w:bidi="th-TH"/>
        </w:rPr>
        <w:t>④具有编写脚本或程序实现自动化运维的能力；</w:t>
      </w:r>
    </w:p>
    <w:p w14:paraId="336C21A3">
      <w:pPr>
        <w:ind w:firstLine="480"/>
        <w:rPr>
          <w:rFonts w:ascii="宋体" w:hAnsi="宋体" w:eastAsia="宋体" w:cs="Angsana New"/>
          <w:szCs w:val="24"/>
          <w:lang w:bidi="th-TH"/>
        </w:rPr>
      </w:pPr>
      <w:r>
        <w:rPr>
          <w:rFonts w:hint="eastAsia" w:ascii="宋体" w:hAnsi="宋体" w:eastAsia="宋体" w:cs="Angsana New"/>
          <w:szCs w:val="24"/>
          <w:lang w:bidi="th-TH"/>
        </w:rPr>
        <w:t>⑤具有主流虚拟化产品安装、配置和故障排除能力；</w:t>
      </w:r>
    </w:p>
    <w:p w14:paraId="1220482F">
      <w:pPr>
        <w:ind w:firstLine="480"/>
        <w:rPr>
          <w:rFonts w:ascii="宋体" w:hAnsi="宋体" w:eastAsia="宋体" w:cs="Angsana New"/>
          <w:szCs w:val="24"/>
          <w:lang w:bidi="th-TH"/>
        </w:rPr>
      </w:pPr>
      <w:r>
        <w:rPr>
          <w:rFonts w:hint="eastAsia" w:ascii="宋体" w:hAnsi="宋体" w:eastAsia="宋体" w:cs="Angsana New"/>
          <w:szCs w:val="24"/>
          <w:lang w:bidi="th-TH"/>
        </w:rPr>
        <w:t>⑥具有Hadoop、OpenStack等大数据、云计算平台部署实施的能力。</w:t>
      </w:r>
    </w:p>
    <w:p w14:paraId="0EE8129E">
      <w:pPr>
        <w:ind w:firstLine="480"/>
        <w:rPr>
          <w:rFonts w:ascii="宋体" w:hAnsi="宋体" w:eastAsia="宋体" w:cs="Angsana New"/>
          <w:szCs w:val="24"/>
          <w:lang w:bidi="th-TH"/>
        </w:rPr>
      </w:pPr>
      <w:r>
        <w:rPr>
          <w:rFonts w:hint="eastAsia" w:ascii="宋体" w:hAnsi="宋体" w:eastAsia="宋体" w:cs="Angsana New"/>
          <w:szCs w:val="24"/>
          <w:lang w:bidi="th-TH"/>
        </w:rPr>
        <w:t>⑦具有数据库常用优化、数据备份、恢复，主从架构设计等能力。</w:t>
      </w:r>
    </w:p>
    <w:p w14:paraId="6004A33B">
      <w:pPr>
        <w:pStyle w:val="2"/>
        <w:ind w:firstLine="643" w:firstLineChars="200"/>
      </w:pPr>
      <w:r>
        <w:rPr>
          <w:rFonts w:hint="eastAsia"/>
        </w:rPr>
        <w:t>五、职业岗位能力分析</w:t>
      </w:r>
    </w:p>
    <w:tbl>
      <w:tblPr>
        <w:tblStyle w:val="14"/>
        <w:tblpPr w:leftFromText="180" w:rightFromText="180" w:vertAnchor="text" w:horzAnchor="page" w:tblpX="1587" w:tblpY="1147"/>
        <w:tblOverlap w:val="never"/>
        <w:tblW w:w="9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733"/>
        <w:gridCol w:w="1909"/>
        <w:gridCol w:w="3163"/>
        <w:gridCol w:w="2350"/>
      </w:tblGrid>
      <w:tr w14:paraId="28309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58" w:type="dxa"/>
            <w:vAlign w:val="center"/>
          </w:tcPr>
          <w:p w14:paraId="04FB73C8">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序号</w:t>
            </w:r>
          </w:p>
        </w:tc>
        <w:tc>
          <w:tcPr>
            <w:tcW w:w="1733" w:type="dxa"/>
            <w:vAlign w:val="center"/>
          </w:tcPr>
          <w:p w14:paraId="23250BB2">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职业岗位</w:t>
            </w:r>
          </w:p>
        </w:tc>
        <w:tc>
          <w:tcPr>
            <w:tcW w:w="1909" w:type="dxa"/>
            <w:vAlign w:val="center"/>
          </w:tcPr>
          <w:p w14:paraId="273A28C6">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典型工作任务</w:t>
            </w:r>
          </w:p>
        </w:tc>
        <w:tc>
          <w:tcPr>
            <w:tcW w:w="3163" w:type="dxa"/>
            <w:vAlign w:val="center"/>
          </w:tcPr>
          <w:p w14:paraId="43E5F105">
            <w:pPr>
              <w:ind w:firstLine="480"/>
              <w:jc w:val="center"/>
              <w:rPr>
                <w:rFonts w:ascii="宋体" w:hAnsi="宋体" w:eastAsia="宋体" w:cs="Angsana New"/>
                <w:szCs w:val="24"/>
                <w:lang w:bidi="th-TH"/>
              </w:rPr>
            </w:pPr>
            <w:r>
              <w:rPr>
                <w:rFonts w:hint="eastAsia" w:ascii="宋体" w:hAnsi="宋体" w:eastAsia="宋体" w:cs="Angsana New"/>
                <w:szCs w:val="24"/>
                <w:lang w:bidi="th-TH"/>
              </w:rPr>
              <w:t>核心技能</w:t>
            </w:r>
          </w:p>
        </w:tc>
        <w:tc>
          <w:tcPr>
            <w:tcW w:w="2350" w:type="dxa"/>
            <w:vAlign w:val="center"/>
          </w:tcPr>
          <w:p w14:paraId="1482B993">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主要教学内容</w:t>
            </w:r>
          </w:p>
        </w:tc>
      </w:tr>
      <w:tr w14:paraId="74D01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8" w:type="dxa"/>
            <w:vAlign w:val="center"/>
          </w:tcPr>
          <w:p w14:paraId="3CFE95F3">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1</w:t>
            </w:r>
          </w:p>
        </w:tc>
        <w:tc>
          <w:tcPr>
            <w:tcW w:w="1733" w:type="dxa"/>
            <w:vAlign w:val="center"/>
          </w:tcPr>
          <w:p w14:paraId="6F71D302">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云计算运维工程师</w:t>
            </w:r>
          </w:p>
        </w:tc>
        <w:tc>
          <w:tcPr>
            <w:tcW w:w="1909" w:type="dxa"/>
            <w:vAlign w:val="center"/>
          </w:tcPr>
          <w:p w14:paraId="1E47A9D1">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1、从事云计算技术研究，云系统构建、部署、运维，云资源管理、应用和服务的工程技术人员。</w:t>
            </w:r>
          </w:p>
          <w:p w14:paraId="3EFA436E">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2、研究制定云计算运维策略、预案和相关解决方案；</w:t>
            </w:r>
          </w:p>
          <w:p w14:paraId="3D9FB141">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3、负责各项目系统的服务器规划与维护；</w:t>
            </w:r>
          </w:p>
          <w:p w14:paraId="7CD80212">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4、解决云上系统运行过程中技术问题，对疑难问题进行分析并解决；</w:t>
            </w:r>
          </w:p>
        </w:tc>
        <w:tc>
          <w:tcPr>
            <w:tcW w:w="3163" w:type="dxa"/>
            <w:vAlign w:val="center"/>
          </w:tcPr>
          <w:p w14:paraId="3832FA05">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1、熟练掌握linux系统管理和维护，对LNMP，nginx，iptables，等熟练搭建；</w:t>
            </w:r>
          </w:p>
          <w:p w14:paraId="32C67DD0">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2、熟练掌握shell/</w:t>
            </w:r>
          </w:p>
          <w:p w14:paraId="4BF072B3">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Python服务器编程语言；</w:t>
            </w:r>
          </w:p>
          <w:p w14:paraId="1964CEAC">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3、熟悉虚拟（Xen/KVM），了解Docker、分布式存储等；</w:t>
            </w:r>
          </w:p>
          <w:p w14:paraId="552FC336">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4、熟悉Hadoop、OpenStack等大数据、云计算平台部署实施；</w:t>
            </w:r>
          </w:p>
          <w:p w14:paraId="2D58D659">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5、具备基本计算机和外语知识，软件工程及敏捷开发相关知识；</w:t>
            </w:r>
          </w:p>
          <w:p w14:paraId="443D51AE">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6、熟悉数据库基本操作，常用优化，了解数据备份、恢复，主从架构等设计模式。</w:t>
            </w:r>
          </w:p>
          <w:p w14:paraId="65708C77">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7、良好的职业道德，良好的表达、沟通、协作能。</w:t>
            </w:r>
          </w:p>
        </w:tc>
        <w:tc>
          <w:tcPr>
            <w:tcW w:w="2350" w:type="dxa"/>
            <w:vAlign w:val="center"/>
          </w:tcPr>
          <w:p w14:paraId="441C4165">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1、Linux 操作系统；</w:t>
            </w:r>
          </w:p>
          <w:p w14:paraId="48B51426">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2、shell/Python服务器编程语言；</w:t>
            </w:r>
          </w:p>
          <w:p w14:paraId="751ED2CF">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3、虚拟（Xen/KVM），Docker技术、分布式存储技术；</w:t>
            </w:r>
          </w:p>
          <w:p w14:paraId="5DCAD3D9">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4、数据库基本操作、优化、数据备份、恢复，主从架构、设计模式；</w:t>
            </w:r>
          </w:p>
          <w:p w14:paraId="6C51B0AC">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5、Hadoop、OpenStack等大数据、云计算平台部署实施。</w:t>
            </w:r>
          </w:p>
        </w:tc>
      </w:tr>
      <w:tr w14:paraId="7AEE3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8" w:type="dxa"/>
            <w:vAlign w:val="center"/>
          </w:tcPr>
          <w:p w14:paraId="338E6762">
            <w:pPr>
              <w:ind w:firstLine="0" w:firstLineChars="0"/>
              <w:jc w:val="center"/>
              <w:rPr>
                <w:rFonts w:ascii="宋体" w:hAnsi="宋体" w:eastAsia="宋体" w:cs="Angsana New"/>
                <w:szCs w:val="24"/>
                <w:lang w:bidi="th-TH"/>
              </w:rPr>
            </w:pPr>
          </w:p>
          <w:p w14:paraId="4C4380BD">
            <w:pPr>
              <w:ind w:firstLine="0" w:firstLineChars="0"/>
              <w:jc w:val="center"/>
              <w:rPr>
                <w:rFonts w:ascii="宋体" w:hAnsi="宋体" w:eastAsia="宋体" w:cs="Angsana New"/>
                <w:szCs w:val="24"/>
                <w:lang w:bidi="th-TH"/>
              </w:rPr>
            </w:pPr>
          </w:p>
          <w:p w14:paraId="7300E700">
            <w:pPr>
              <w:ind w:firstLine="0" w:firstLineChars="0"/>
              <w:jc w:val="center"/>
              <w:rPr>
                <w:rFonts w:ascii="宋体" w:hAnsi="宋体" w:eastAsia="宋体" w:cs="Angsana New"/>
                <w:szCs w:val="24"/>
                <w:lang w:bidi="th-TH"/>
              </w:rPr>
            </w:pPr>
          </w:p>
          <w:p w14:paraId="3C19FED7">
            <w:pPr>
              <w:ind w:firstLine="0" w:firstLineChars="0"/>
              <w:jc w:val="center"/>
              <w:rPr>
                <w:rFonts w:ascii="宋体" w:hAnsi="宋体" w:eastAsia="宋体" w:cs="Angsana New"/>
                <w:szCs w:val="24"/>
                <w:lang w:bidi="th-TH"/>
              </w:rPr>
            </w:pPr>
          </w:p>
          <w:p w14:paraId="772B9463">
            <w:pPr>
              <w:ind w:firstLine="0" w:firstLineChars="0"/>
              <w:jc w:val="center"/>
              <w:rPr>
                <w:rFonts w:ascii="宋体" w:hAnsi="宋体" w:eastAsia="宋体" w:cs="Angsana New"/>
                <w:szCs w:val="24"/>
                <w:lang w:bidi="th-TH"/>
              </w:rPr>
            </w:pPr>
          </w:p>
          <w:p w14:paraId="40812EA7">
            <w:pPr>
              <w:ind w:firstLine="0" w:firstLineChars="0"/>
              <w:jc w:val="center"/>
              <w:rPr>
                <w:rFonts w:ascii="宋体" w:hAnsi="宋体" w:eastAsia="宋体" w:cs="Angsana New"/>
                <w:szCs w:val="24"/>
                <w:lang w:bidi="th-TH"/>
              </w:rPr>
            </w:pPr>
          </w:p>
          <w:p w14:paraId="17AEBE24">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2</w:t>
            </w:r>
          </w:p>
        </w:tc>
        <w:tc>
          <w:tcPr>
            <w:tcW w:w="1733" w:type="dxa"/>
            <w:vAlign w:val="center"/>
          </w:tcPr>
          <w:p w14:paraId="0CD4574B">
            <w:pPr>
              <w:ind w:firstLine="0" w:firstLineChars="0"/>
              <w:jc w:val="center"/>
              <w:rPr>
                <w:rFonts w:ascii="宋体" w:hAnsi="宋体" w:eastAsia="宋体" w:cs="Angsana New"/>
                <w:szCs w:val="24"/>
                <w:lang w:bidi="th-TH"/>
              </w:rPr>
            </w:pPr>
          </w:p>
          <w:p w14:paraId="4A8B4C1A">
            <w:pPr>
              <w:ind w:firstLine="0" w:firstLineChars="0"/>
              <w:jc w:val="center"/>
              <w:rPr>
                <w:rFonts w:ascii="宋体" w:hAnsi="宋体" w:eastAsia="宋体" w:cs="Angsana New"/>
                <w:szCs w:val="24"/>
                <w:lang w:bidi="th-TH"/>
              </w:rPr>
            </w:pPr>
          </w:p>
          <w:p w14:paraId="7A900AE0">
            <w:pPr>
              <w:ind w:firstLine="0" w:firstLineChars="0"/>
              <w:jc w:val="center"/>
              <w:rPr>
                <w:rFonts w:ascii="宋体" w:hAnsi="宋体" w:eastAsia="宋体" w:cs="Angsana New"/>
                <w:szCs w:val="24"/>
                <w:lang w:bidi="th-TH"/>
              </w:rPr>
            </w:pPr>
          </w:p>
          <w:p w14:paraId="19F27265">
            <w:pPr>
              <w:ind w:firstLine="0" w:firstLineChars="0"/>
              <w:jc w:val="center"/>
              <w:rPr>
                <w:rFonts w:ascii="宋体" w:hAnsi="宋体" w:eastAsia="宋体" w:cs="Angsana New"/>
                <w:szCs w:val="24"/>
                <w:lang w:bidi="th-TH"/>
              </w:rPr>
            </w:pPr>
          </w:p>
          <w:p w14:paraId="13021946">
            <w:pPr>
              <w:ind w:firstLine="0" w:firstLineChars="0"/>
              <w:jc w:val="center"/>
              <w:rPr>
                <w:rFonts w:ascii="宋体" w:hAnsi="宋体" w:eastAsia="宋体" w:cs="Angsana New"/>
                <w:szCs w:val="24"/>
                <w:lang w:bidi="th-TH"/>
              </w:rPr>
            </w:pPr>
          </w:p>
          <w:p w14:paraId="2C148604">
            <w:pPr>
              <w:ind w:firstLine="0" w:firstLineChars="0"/>
              <w:jc w:val="center"/>
              <w:rPr>
                <w:rFonts w:ascii="宋体" w:hAnsi="宋体" w:eastAsia="宋体" w:cs="Angsana New"/>
                <w:szCs w:val="24"/>
                <w:lang w:bidi="th-TH"/>
              </w:rPr>
            </w:pPr>
          </w:p>
          <w:p w14:paraId="134FE592">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云计算开发工程师</w:t>
            </w:r>
          </w:p>
        </w:tc>
        <w:tc>
          <w:tcPr>
            <w:tcW w:w="1909" w:type="dxa"/>
            <w:vAlign w:val="center"/>
          </w:tcPr>
          <w:p w14:paraId="7F274377">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1、云计算管控业务的需求分析和开发工作;</w:t>
            </w:r>
          </w:p>
          <w:p w14:paraId="21B4752F">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2、云基础架构.技术.平台/产品IaaS.PaaS等的规划设计；</w:t>
            </w:r>
          </w:p>
          <w:p w14:paraId="69FFF5F4">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3、建立和完善云平台安全的监控体系和事件处理机制，确保业务的稳定运行;</w:t>
            </w:r>
          </w:p>
          <w:p w14:paraId="5D591A2B">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4、制定云平台的运维流程、制度和规范；参与运维工作相关流程标准设计、编写；</w:t>
            </w:r>
          </w:p>
          <w:p w14:paraId="1DB9BFB2">
            <w:pPr>
              <w:ind w:firstLine="0" w:firstLineChars="0"/>
              <w:jc w:val="left"/>
              <w:rPr>
                <w:rFonts w:ascii="宋体" w:hAnsi="宋体" w:eastAsia="宋体" w:cs="Angsana New"/>
                <w:szCs w:val="24"/>
                <w:lang w:bidi="th-TH"/>
              </w:rPr>
            </w:pPr>
          </w:p>
        </w:tc>
        <w:tc>
          <w:tcPr>
            <w:tcW w:w="3163" w:type="dxa"/>
            <w:vAlign w:val="center"/>
          </w:tcPr>
          <w:p w14:paraId="2BFA8A83">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1、熟悉linux操作系统；</w:t>
            </w:r>
          </w:p>
          <w:p w14:paraId="5FCC1231">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 xml:space="preserve">2、熟练掌握Python/shell等开发语言; </w:t>
            </w:r>
          </w:p>
          <w:p w14:paraId="5DC91414">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3、扎实的SQL基础；熟悉mysql数据库并了解其基本原理；</w:t>
            </w:r>
          </w:p>
          <w:p w14:paraId="08920AD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4、精通OpenStack的安装，部署，维护；;</w:t>
            </w:r>
          </w:p>
          <w:p w14:paraId="61F444A5">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 xml:space="preserve">5、责任心强、细心、做事积极主动; </w:t>
            </w:r>
          </w:p>
          <w:p w14:paraId="6B8D2EB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6、具备良好的协作能力;</w:t>
            </w:r>
          </w:p>
        </w:tc>
        <w:tc>
          <w:tcPr>
            <w:tcW w:w="2350" w:type="dxa"/>
            <w:vAlign w:val="center"/>
          </w:tcPr>
          <w:p w14:paraId="6025C1C2">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1、Linux操作系统；</w:t>
            </w:r>
          </w:p>
          <w:p w14:paraId="36DC182B">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2、shell/Python服务器编程语言；</w:t>
            </w:r>
          </w:p>
          <w:p w14:paraId="6709565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3、数据库基本操作、优化、数据备份、恢复，主从架构、设计模式；</w:t>
            </w:r>
          </w:p>
          <w:p w14:paraId="7F87465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4、OpenStack安装，部署，维护；</w:t>
            </w:r>
          </w:p>
          <w:p w14:paraId="2BE5D7F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5、虚拟（Xen/KVM），Docker技术、分布式存储技术；</w:t>
            </w:r>
          </w:p>
        </w:tc>
      </w:tr>
      <w:tr w14:paraId="5D93D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8" w:type="dxa"/>
            <w:vAlign w:val="center"/>
          </w:tcPr>
          <w:p w14:paraId="3B444A69">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3</w:t>
            </w:r>
          </w:p>
        </w:tc>
        <w:tc>
          <w:tcPr>
            <w:tcW w:w="1733" w:type="dxa"/>
            <w:vAlign w:val="center"/>
          </w:tcPr>
          <w:p w14:paraId="7F77D0BD">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Linux运维工程师</w:t>
            </w:r>
          </w:p>
          <w:p w14:paraId="4D03993A">
            <w:pPr>
              <w:ind w:firstLine="0" w:firstLineChars="0"/>
              <w:jc w:val="center"/>
              <w:rPr>
                <w:rFonts w:ascii="宋体" w:hAnsi="宋体" w:eastAsia="宋体" w:cs="Angsana New"/>
                <w:szCs w:val="24"/>
                <w:lang w:bidi="th-TH"/>
              </w:rPr>
            </w:pPr>
          </w:p>
        </w:tc>
        <w:tc>
          <w:tcPr>
            <w:tcW w:w="1909" w:type="dxa"/>
            <w:vAlign w:val="center"/>
          </w:tcPr>
          <w:p w14:paraId="336D9A81">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1、负责基于Linux平台的系统运维，监控，调优等工作；</w:t>
            </w:r>
          </w:p>
          <w:p w14:paraId="7A61DBBC">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2、负责突发事件处理，问题跟踪与管理，保障系统24×7稳定运行；</w:t>
            </w:r>
          </w:p>
          <w:p w14:paraId="46635EF0">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3、处理公司/客户服务器；</w:t>
            </w:r>
          </w:p>
          <w:p w14:paraId="4E7DDE6D">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4、Linux系统安全处理；</w:t>
            </w:r>
          </w:p>
          <w:p w14:paraId="3EAA12FB">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5、机房服务器管理维护。</w:t>
            </w:r>
          </w:p>
          <w:p w14:paraId="48C816A2">
            <w:pPr>
              <w:ind w:firstLine="0" w:firstLineChars="0"/>
              <w:jc w:val="left"/>
              <w:rPr>
                <w:rFonts w:ascii="宋体" w:hAnsi="宋体" w:eastAsia="宋体" w:cs="Angsana New"/>
                <w:szCs w:val="24"/>
                <w:lang w:bidi="th-TH"/>
              </w:rPr>
            </w:pPr>
          </w:p>
        </w:tc>
        <w:tc>
          <w:tcPr>
            <w:tcW w:w="3163" w:type="dxa"/>
            <w:vAlign w:val="center"/>
          </w:tcPr>
          <w:p w14:paraId="7C6FD901">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1、熟悉linux操作系统以及服务器群的搭建、设置和维护、网络的安全监控 、系统性能管理和调试；</w:t>
            </w:r>
          </w:p>
          <w:p w14:paraId="6BBDEFE6">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2、掌握自动部署、系统监控，如Jenkins、zabbix等工具；</w:t>
            </w:r>
          </w:p>
          <w:p w14:paraId="1ADEE66D">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3、深入理解TCP/IP协议，深入理解HTTP协议等，熟悉交换机、防火墙、负载均衡等常见网络设备调试和使用；</w:t>
            </w:r>
          </w:p>
          <w:p w14:paraId="2333FCC9">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4、掌握计算机及网络技术，熟悉网络产品（交换机、路由器、防火墙等）的配置和管理；</w:t>
            </w:r>
          </w:p>
          <w:p w14:paraId="1DF10558">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5、熟悉mysql数据库，docker、k8s实操技术.</w:t>
            </w:r>
          </w:p>
        </w:tc>
        <w:tc>
          <w:tcPr>
            <w:tcW w:w="2350" w:type="dxa"/>
            <w:vAlign w:val="center"/>
          </w:tcPr>
          <w:p w14:paraId="219019B4">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1、Linux 操作系统；</w:t>
            </w:r>
          </w:p>
          <w:p w14:paraId="28263335">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2、shell/Python服务器编程语言；</w:t>
            </w:r>
          </w:p>
          <w:p w14:paraId="1EE8518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数据库基本操作、常用优化、数据备份、恢复，主从架构等设计模式等；</w:t>
            </w:r>
          </w:p>
          <w:p w14:paraId="1B7AF3ED">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计算机网络技术，熟悉网络产品的配置和管理。</w:t>
            </w:r>
          </w:p>
          <w:p w14:paraId="67A7BFEE">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 xml:space="preserve"> </w:t>
            </w:r>
          </w:p>
        </w:tc>
      </w:tr>
    </w:tbl>
    <w:p w14:paraId="1BC5E2E3">
      <w:pPr>
        <w:pStyle w:val="3"/>
        <w:numPr>
          <w:ilvl w:val="255"/>
          <w:numId w:val="0"/>
        </w:numPr>
        <w:spacing w:line="360" w:lineRule="auto"/>
        <w:ind w:left="480" w:leftChars="200"/>
        <w:jc w:val="center"/>
      </w:pPr>
      <w:r>
        <w:rPr>
          <w:rFonts w:hint="eastAsia"/>
          <w:lang w:bidi="th-TH"/>
        </w:rPr>
        <w:t>（一）</w:t>
      </w:r>
      <w:r>
        <w:rPr>
          <w:rFonts w:hint="eastAsia"/>
        </w:rPr>
        <w:t>岗位分析</w:t>
      </w:r>
    </w:p>
    <w:p w14:paraId="35C7CD3E">
      <w:pPr>
        <w:ind w:firstLine="0" w:firstLineChars="0"/>
        <w:jc w:val="left"/>
        <w:rPr>
          <w:rFonts w:ascii="宋体" w:hAnsi="宋体" w:eastAsia="宋体" w:cs="Angsana New"/>
          <w:b/>
          <w:bCs/>
          <w:szCs w:val="24"/>
          <w:lang w:bidi="th-TH"/>
        </w:rPr>
      </w:pPr>
      <w:r>
        <w:rPr>
          <w:rFonts w:hint="eastAsia" w:ascii="宋体" w:hAnsi="宋体" w:eastAsia="宋体" w:cs="Angsana New"/>
          <w:b/>
          <w:bCs/>
          <w:szCs w:val="24"/>
          <w:lang w:bidi="th-TH"/>
        </w:rPr>
        <w:t>（二）岗位分析图</w:t>
      </w:r>
    </w:p>
    <w:p w14:paraId="2B892A0F">
      <w:pPr>
        <w:ind w:firstLine="0" w:firstLineChars="0"/>
        <w:jc w:val="center"/>
        <w:rPr>
          <w:lang w:bidi="th-TH"/>
        </w:rPr>
      </w:pPr>
      <w:bookmarkStart w:id="3" w:name="_GoBack"/>
      <w:r>
        <w:drawing>
          <wp:anchor distT="0" distB="0" distL="114300" distR="114300" simplePos="0" relativeHeight="251702272" behindDoc="0" locked="0" layoutInCell="1" allowOverlap="1">
            <wp:simplePos x="0" y="0"/>
            <wp:positionH relativeFrom="column">
              <wp:posOffset>-269240</wp:posOffset>
            </wp:positionH>
            <wp:positionV relativeFrom="paragraph">
              <wp:posOffset>13970</wp:posOffset>
            </wp:positionV>
            <wp:extent cx="6165850" cy="3528695"/>
            <wp:effectExtent l="0" t="0" r="6350" b="14605"/>
            <wp:wrapSquare wrapText="bothSides"/>
            <wp:docPr id="2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1"/>
                    <pic:cNvPicPr>
                      <a:picLocks noChangeAspect="1"/>
                    </pic:cNvPicPr>
                  </pic:nvPicPr>
                  <pic:blipFill>
                    <a:blip r:embed="rId11"/>
                    <a:srcRect l="3955" t="6061" r="2145" b="-691"/>
                    <a:stretch>
                      <a:fillRect/>
                    </a:stretch>
                  </pic:blipFill>
                  <pic:spPr>
                    <a:xfrm>
                      <a:off x="0" y="0"/>
                      <a:ext cx="6165850" cy="3528695"/>
                    </a:xfrm>
                    <a:prstGeom prst="rect">
                      <a:avLst/>
                    </a:prstGeom>
                  </pic:spPr>
                </pic:pic>
              </a:graphicData>
            </a:graphic>
          </wp:anchor>
        </w:drawing>
      </w:r>
      <w:bookmarkEnd w:id="3"/>
      <w:r>
        <w:rPr>
          <w:rFonts w:hint="eastAsia" w:ascii="宋体" w:hAnsi="宋体" w:cs="Angsana New"/>
          <w:b/>
          <w:szCs w:val="24"/>
          <w:lang w:bidi="th-TH"/>
        </w:rPr>
        <w:t>表</w:t>
      </w:r>
      <w:r>
        <w:rPr>
          <w:rFonts w:ascii="宋体" w:hAnsi="宋体" w:cs="Angsana New"/>
          <w:b/>
          <w:szCs w:val="24"/>
          <w:lang w:bidi="th-TH"/>
        </w:rPr>
        <w:t>2</w:t>
      </w:r>
      <w:r>
        <w:rPr>
          <w:rFonts w:hint="eastAsia" w:ascii="宋体" w:hAnsi="宋体" w:cs="Angsana New"/>
          <w:b/>
          <w:szCs w:val="24"/>
          <w:lang w:bidi="th-TH"/>
        </w:rPr>
        <w:t xml:space="preserve">  职业岗位和工作作务表</w:t>
      </w:r>
    </w:p>
    <w:p w14:paraId="042BF7EA">
      <w:pPr>
        <w:pStyle w:val="2"/>
        <w:ind w:firstLine="643" w:firstLineChars="200"/>
      </w:pPr>
      <w:r>
        <w:rPr>
          <w:rFonts w:hint="eastAsia"/>
        </w:rPr>
        <w:t>六、课程设置及要求</w:t>
      </w:r>
    </w:p>
    <w:p w14:paraId="4A28B511">
      <w:pPr>
        <w:pStyle w:val="3"/>
        <w:spacing w:line="360" w:lineRule="auto"/>
        <w:ind w:left="480" w:leftChars="200" w:firstLine="482"/>
        <w:rPr>
          <w:lang w:bidi="th-TH"/>
        </w:rPr>
      </w:pPr>
      <w:r>
        <w:rPr>
          <w:rFonts w:hint="eastAsia"/>
          <w:lang w:bidi="th-TH"/>
        </w:rPr>
        <w:t>（一）课程体系</w:t>
      </w:r>
    </w:p>
    <w:p w14:paraId="2234F188">
      <w:pPr>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以立德树人为根本任务，落实“课程思政”要求，促进产教深度融合，推进“岗课赛证”综合育人，构建“</w:t>
      </w:r>
      <w:bookmarkStart w:id="0" w:name="_Hlk133047022"/>
      <w:r>
        <w:rPr>
          <w:rFonts w:hint="eastAsia" w:ascii="宋体" w:hAnsi="宋体" w:eastAsia="宋体" w:cs="Angsana New"/>
          <w:color w:val="000000"/>
          <w:szCs w:val="24"/>
          <w:lang w:bidi="th-TH"/>
        </w:rPr>
        <w:t>文化素养课程平台</w:t>
      </w:r>
      <w:bookmarkEnd w:id="0"/>
      <w:r>
        <w:rPr>
          <w:rFonts w:hint="eastAsia" w:ascii="宋体" w:hAnsi="宋体" w:eastAsia="宋体" w:cs="Angsana New"/>
          <w:color w:val="000000"/>
          <w:szCs w:val="24"/>
          <w:lang w:bidi="th-TH"/>
        </w:rPr>
        <w:t>、专业群课程平台、素质能力选修课程平台 + 专业核心能力课程模块、专业拓展选修课程模块”的“3平台+</w:t>
      </w:r>
      <w:r>
        <w:rPr>
          <w:rFonts w:ascii="宋体" w:hAnsi="宋体" w:eastAsia="宋体" w:cs="Angsana New"/>
          <w:color w:val="000000"/>
          <w:szCs w:val="24"/>
          <w:lang w:bidi="th-TH"/>
        </w:rPr>
        <w:t>2</w:t>
      </w:r>
      <w:r>
        <w:rPr>
          <w:rFonts w:hint="eastAsia" w:ascii="宋体" w:hAnsi="宋体" w:eastAsia="宋体" w:cs="Angsana New"/>
          <w:color w:val="000000"/>
          <w:szCs w:val="24"/>
          <w:lang w:bidi="th-TH"/>
        </w:rPr>
        <w:t>模块”课程体系，满足学生的多样化选择、多路径成才。</w:t>
      </w:r>
    </w:p>
    <w:p w14:paraId="6A2AD944">
      <w:pPr>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云计算技术应用专业课程体系的设计思路：通过深入行业、企业调研，以云计算产业发展为导向，细化完成项目所需要的职业岗位群，筛选出典型工作任务，分析完成工作任务所需职业能力，确定本专业毕业生应具备的知识结构、能力结构和素质结构。</w:t>
      </w:r>
    </w:p>
    <w:p w14:paraId="633BE34A">
      <w:pPr>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以专业技术应用能力和基本素质培养为重点，建立科学的理论课程体系和实践教学体系，突出应用性和实践性，加强针对性和实用性。对学习领域课程，按认知规律和职业成长规律分出的难易次序，基于“项目导向，任务驱动”工学结合的人才培养模式，对本专业学习领域课程进行理论教学和实践教学安排，构建基于工作过程的云计算技术应用专业课程体系，课程体系构架图如下所示。</w:t>
      </w:r>
    </w:p>
    <w:p w14:paraId="63D2A0F8">
      <w:pPr>
        <w:ind w:firstLine="480"/>
        <w:jc w:val="center"/>
        <w:rPr>
          <w:rFonts w:ascii="宋体" w:hAnsi="宋体" w:cs="Angsana New"/>
          <w:b/>
          <w:color w:val="00B0F0"/>
          <w:szCs w:val="24"/>
          <w:lang w:bidi="th-TH"/>
        </w:rPr>
      </w:pPr>
      <w:r>
        <w:drawing>
          <wp:anchor distT="0" distB="0" distL="114300" distR="114300" simplePos="0" relativeHeight="251703296" behindDoc="0" locked="0" layoutInCell="1" allowOverlap="1">
            <wp:simplePos x="0" y="0"/>
            <wp:positionH relativeFrom="column">
              <wp:posOffset>-267335</wp:posOffset>
            </wp:positionH>
            <wp:positionV relativeFrom="paragraph">
              <wp:posOffset>146685</wp:posOffset>
            </wp:positionV>
            <wp:extent cx="6231255" cy="3665220"/>
            <wp:effectExtent l="0" t="0" r="17145" b="11430"/>
            <wp:wrapSquare wrapText="bothSides"/>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2"/>
                    <a:stretch>
                      <a:fillRect/>
                    </a:stretch>
                  </pic:blipFill>
                  <pic:spPr>
                    <a:xfrm>
                      <a:off x="0" y="0"/>
                      <a:ext cx="6231255" cy="3665220"/>
                    </a:xfrm>
                    <a:prstGeom prst="rect">
                      <a:avLst/>
                    </a:prstGeom>
                  </pic:spPr>
                </pic:pic>
              </a:graphicData>
            </a:graphic>
          </wp:anchor>
        </w:drawing>
      </w:r>
    </w:p>
    <w:p w14:paraId="7FEA8296">
      <w:pPr>
        <w:pStyle w:val="3"/>
        <w:spacing w:line="360" w:lineRule="auto"/>
        <w:ind w:left="480" w:leftChars="200" w:firstLine="482"/>
      </w:pPr>
      <w:r>
        <w:rPr>
          <w:rFonts w:hint="eastAsia"/>
        </w:rPr>
        <w:t>（二）课程设置</w:t>
      </w:r>
    </w:p>
    <w:p w14:paraId="1EEDF6A0">
      <w:pPr>
        <w:adjustRightInd/>
        <w:snapToGrid/>
        <w:ind w:firstLine="480"/>
        <w:rPr>
          <w:rFonts w:ascii="宋体" w:hAnsi="宋体" w:eastAsia="宋体" w:cs="Angsana New"/>
          <w:color w:val="000000" w:themeColor="text1"/>
          <w:szCs w:val="24"/>
          <w:lang w:bidi="th-TH"/>
          <w14:textFill>
            <w14:solidFill>
              <w14:schemeClr w14:val="tx1"/>
            </w14:solidFill>
          </w14:textFill>
        </w:rPr>
      </w:pPr>
      <w:r>
        <w:rPr>
          <w:rFonts w:hint="eastAsia" w:ascii="宋体" w:hAnsi="宋体" w:eastAsia="宋体" w:cs="Angsana New"/>
          <w:color w:val="000000" w:themeColor="text1"/>
          <w:szCs w:val="24"/>
          <w:lang w:bidi="th-TH"/>
          <w14:textFill>
            <w14:solidFill>
              <w14:schemeClr w14:val="tx1"/>
            </w14:solidFill>
          </w14:textFill>
        </w:rPr>
        <w:t>本专业</w:t>
      </w:r>
      <w:r>
        <w:rPr>
          <w:rFonts w:ascii="宋体" w:hAnsi="宋体" w:eastAsia="宋体" w:cs="Angsana New"/>
          <w:color w:val="000000" w:themeColor="text1"/>
          <w:szCs w:val="24"/>
          <w:lang w:bidi="th-TH"/>
          <w14:textFill>
            <w14:solidFill>
              <w14:schemeClr w14:val="tx1"/>
            </w14:solidFill>
          </w14:textFill>
        </w:rPr>
        <w:t>A</w:t>
      </w:r>
      <w:r>
        <w:rPr>
          <w:rFonts w:hint="eastAsia" w:ascii="宋体" w:hAnsi="宋体" w:eastAsia="宋体" w:cs="Angsana New"/>
          <w:color w:val="000000" w:themeColor="text1"/>
          <w:szCs w:val="24"/>
          <w:lang w:bidi="th-TH"/>
          <w14:textFill>
            <w14:solidFill>
              <w14:schemeClr w14:val="tx1"/>
            </w14:solidFill>
          </w14:textFill>
        </w:rPr>
        <w:t>类课</w:t>
      </w:r>
      <w:r>
        <w:rPr>
          <w:rFonts w:ascii="宋体" w:hAnsi="宋体" w:eastAsia="宋体" w:cs="Angsana New"/>
          <w:color w:val="000000" w:themeColor="text1"/>
          <w:szCs w:val="24"/>
          <w:lang w:bidi="th-TH"/>
          <w14:textFill>
            <w14:solidFill>
              <w14:schemeClr w14:val="tx1"/>
            </w14:solidFill>
          </w14:textFill>
        </w:rPr>
        <w:t>1</w:t>
      </w:r>
      <w:r>
        <w:rPr>
          <w:rFonts w:hint="eastAsia" w:ascii="宋体" w:hAnsi="宋体" w:eastAsia="宋体" w:cs="Angsana New"/>
          <w:color w:val="000000" w:themeColor="text1"/>
          <w:szCs w:val="24"/>
          <w:lang w:val="en-US" w:eastAsia="zh-CN" w:bidi="th-TH"/>
          <w14:textFill>
            <w14:solidFill>
              <w14:schemeClr w14:val="tx1"/>
            </w14:solidFill>
          </w14:textFill>
        </w:rPr>
        <w:t>9</w:t>
      </w:r>
      <w:r>
        <w:rPr>
          <w:rFonts w:hint="eastAsia" w:ascii="宋体" w:hAnsi="宋体" w:eastAsia="宋体" w:cs="Angsana New"/>
          <w:color w:val="000000" w:themeColor="text1"/>
          <w:szCs w:val="24"/>
          <w:lang w:bidi="th-TH"/>
          <w14:textFill>
            <w14:solidFill>
              <w14:schemeClr w14:val="tx1"/>
            </w14:solidFill>
          </w14:textFill>
        </w:rPr>
        <w:t>门、</w:t>
      </w:r>
      <w:r>
        <w:rPr>
          <w:rFonts w:ascii="宋体" w:hAnsi="宋体" w:eastAsia="宋体" w:cs="Angsana New"/>
          <w:color w:val="000000" w:themeColor="text1"/>
          <w:szCs w:val="24"/>
          <w:lang w:bidi="th-TH"/>
          <w14:textFill>
            <w14:solidFill>
              <w14:schemeClr w14:val="tx1"/>
            </w14:solidFill>
          </w14:textFill>
        </w:rPr>
        <w:t>B</w:t>
      </w:r>
      <w:r>
        <w:rPr>
          <w:rFonts w:hint="eastAsia" w:ascii="宋体" w:hAnsi="宋体" w:eastAsia="宋体" w:cs="Angsana New"/>
          <w:color w:val="000000" w:themeColor="text1"/>
          <w:szCs w:val="24"/>
          <w:lang w:bidi="th-TH"/>
          <w14:textFill>
            <w14:solidFill>
              <w14:schemeClr w14:val="tx1"/>
            </w14:solidFill>
          </w14:textFill>
        </w:rPr>
        <w:t>类课</w:t>
      </w:r>
      <w:r>
        <w:rPr>
          <w:rFonts w:ascii="宋体" w:hAnsi="宋体" w:eastAsia="宋体" w:cs="Angsana New"/>
          <w:color w:val="000000" w:themeColor="text1"/>
          <w:szCs w:val="24"/>
          <w:lang w:bidi="th-TH"/>
          <w14:textFill>
            <w14:solidFill>
              <w14:schemeClr w14:val="tx1"/>
            </w14:solidFill>
          </w14:textFill>
        </w:rPr>
        <w:t>3</w:t>
      </w:r>
      <w:r>
        <w:rPr>
          <w:rFonts w:hint="eastAsia" w:ascii="宋体" w:hAnsi="宋体" w:eastAsia="宋体" w:cs="Angsana New"/>
          <w:color w:val="000000" w:themeColor="text1"/>
          <w:szCs w:val="24"/>
          <w:lang w:val="en-US" w:eastAsia="zh-CN" w:bidi="th-TH"/>
          <w14:textFill>
            <w14:solidFill>
              <w14:schemeClr w14:val="tx1"/>
            </w14:solidFill>
          </w14:textFill>
        </w:rPr>
        <w:t>0</w:t>
      </w:r>
      <w:r>
        <w:rPr>
          <w:rFonts w:hint="eastAsia" w:ascii="宋体" w:hAnsi="宋体" w:eastAsia="宋体" w:cs="Angsana New"/>
          <w:color w:val="000000" w:themeColor="text1"/>
          <w:szCs w:val="24"/>
          <w:lang w:bidi="th-TH"/>
          <w14:textFill>
            <w14:solidFill>
              <w14:schemeClr w14:val="tx1"/>
            </w14:solidFill>
          </w14:textFill>
        </w:rPr>
        <w:t>门、</w:t>
      </w:r>
      <w:r>
        <w:rPr>
          <w:rFonts w:ascii="宋体" w:hAnsi="宋体" w:eastAsia="宋体" w:cs="Angsana New"/>
          <w:color w:val="000000" w:themeColor="text1"/>
          <w:szCs w:val="24"/>
          <w:lang w:bidi="th-TH"/>
          <w14:textFill>
            <w14:solidFill>
              <w14:schemeClr w14:val="tx1"/>
            </w14:solidFill>
          </w14:textFill>
        </w:rPr>
        <w:t>C</w:t>
      </w:r>
      <w:r>
        <w:rPr>
          <w:rFonts w:hint="eastAsia" w:ascii="宋体" w:hAnsi="宋体" w:eastAsia="宋体" w:cs="Angsana New"/>
          <w:color w:val="000000" w:themeColor="text1"/>
          <w:szCs w:val="24"/>
          <w:lang w:bidi="th-TH"/>
          <w14:textFill>
            <w14:solidFill>
              <w14:schemeClr w14:val="tx1"/>
            </w14:solidFill>
          </w14:textFill>
        </w:rPr>
        <w:t>类课</w:t>
      </w:r>
      <w:r>
        <w:rPr>
          <w:rFonts w:ascii="宋体" w:hAnsi="宋体" w:eastAsia="宋体" w:cs="Angsana New"/>
          <w:color w:val="000000" w:themeColor="text1"/>
          <w:szCs w:val="24"/>
          <w:lang w:bidi="th-TH"/>
          <w14:textFill>
            <w14:solidFill>
              <w14:schemeClr w14:val="tx1"/>
            </w14:solidFill>
          </w14:textFill>
        </w:rPr>
        <w:t>1</w:t>
      </w:r>
      <w:r>
        <w:rPr>
          <w:rFonts w:hint="eastAsia" w:ascii="宋体" w:hAnsi="宋体" w:eastAsia="宋体" w:cs="Angsana New"/>
          <w:color w:val="000000" w:themeColor="text1"/>
          <w:szCs w:val="24"/>
          <w:lang w:val="en-US" w:eastAsia="zh-CN" w:bidi="th-TH"/>
          <w14:textFill>
            <w14:solidFill>
              <w14:schemeClr w14:val="tx1"/>
            </w14:solidFill>
          </w14:textFill>
        </w:rPr>
        <w:t>9</w:t>
      </w:r>
      <w:r>
        <w:rPr>
          <w:rFonts w:hint="eastAsia" w:ascii="宋体" w:hAnsi="宋体" w:eastAsia="宋体" w:cs="Angsana New"/>
          <w:color w:val="000000" w:themeColor="text1"/>
          <w:szCs w:val="24"/>
          <w:lang w:bidi="th-TH"/>
          <w14:textFill>
            <w14:solidFill>
              <w14:schemeClr w14:val="tx1"/>
            </w14:solidFill>
          </w14:textFill>
        </w:rPr>
        <w:t>门，课程标准</w:t>
      </w:r>
      <w:r>
        <w:rPr>
          <w:rFonts w:ascii="宋体" w:hAnsi="宋体" w:eastAsia="宋体" w:cs="Angsana New"/>
          <w:color w:val="000000" w:themeColor="text1"/>
          <w:szCs w:val="24"/>
          <w:lang w:bidi="th-TH"/>
          <w14:textFill>
            <w14:solidFill>
              <w14:schemeClr w14:val="tx1"/>
            </w14:solidFill>
          </w14:textFill>
        </w:rPr>
        <w:t>1</w:t>
      </w:r>
      <w:r>
        <w:rPr>
          <w:rFonts w:hint="eastAsia" w:ascii="宋体" w:hAnsi="宋体" w:eastAsia="宋体" w:cs="Angsana New"/>
          <w:color w:val="000000" w:themeColor="text1"/>
          <w:szCs w:val="24"/>
          <w:lang w:val="en-US" w:eastAsia="zh-CN" w:bidi="th-TH"/>
          <w14:textFill>
            <w14:solidFill>
              <w14:schemeClr w14:val="tx1"/>
            </w14:solidFill>
          </w14:textFill>
        </w:rPr>
        <w:t>4</w:t>
      </w:r>
      <w:r>
        <w:rPr>
          <w:rFonts w:hint="eastAsia" w:ascii="宋体" w:hAnsi="宋体" w:eastAsia="宋体" w:cs="Angsana New"/>
          <w:color w:val="000000" w:themeColor="text1"/>
          <w:szCs w:val="24"/>
          <w:lang w:bidi="th-TH"/>
          <w14:textFill>
            <w14:solidFill>
              <w14:schemeClr w14:val="tx1"/>
            </w14:solidFill>
          </w14:textFill>
        </w:rPr>
        <w:t>门，选修课程</w:t>
      </w:r>
      <w:r>
        <w:rPr>
          <w:rFonts w:ascii="宋体" w:hAnsi="宋体" w:eastAsia="宋体" w:cs="Angsana New"/>
          <w:color w:val="000000" w:themeColor="text1"/>
          <w:szCs w:val="24"/>
          <w:lang w:bidi="th-TH"/>
          <w14:textFill>
            <w14:solidFill>
              <w14:schemeClr w14:val="tx1"/>
            </w14:solidFill>
          </w14:textFill>
        </w:rPr>
        <w:t>1</w:t>
      </w:r>
      <w:r>
        <w:rPr>
          <w:rFonts w:hint="eastAsia" w:ascii="宋体" w:hAnsi="宋体" w:eastAsia="宋体" w:cs="Angsana New"/>
          <w:color w:val="000000" w:themeColor="text1"/>
          <w:szCs w:val="24"/>
          <w:lang w:val="en-US" w:eastAsia="zh-CN" w:bidi="th-TH"/>
          <w14:textFill>
            <w14:solidFill>
              <w14:schemeClr w14:val="tx1"/>
            </w14:solidFill>
          </w14:textFill>
        </w:rPr>
        <w:t>2</w:t>
      </w:r>
      <w:r>
        <w:rPr>
          <w:rFonts w:hint="eastAsia" w:ascii="宋体" w:hAnsi="宋体" w:eastAsia="宋体" w:cs="Angsana New"/>
          <w:color w:val="000000" w:themeColor="text1"/>
          <w:szCs w:val="24"/>
          <w:lang w:bidi="th-TH"/>
          <w14:textFill>
            <w14:solidFill>
              <w14:schemeClr w14:val="tx1"/>
            </w14:solidFill>
          </w14:textFill>
        </w:rPr>
        <w:t>门，考试课</w:t>
      </w:r>
      <w:r>
        <w:rPr>
          <w:rFonts w:ascii="宋体" w:hAnsi="宋体" w:eastAsia="宋体" w:cs="Angsana New"/>
          <w:color w:val="000000" w:themeColor="text1"/>
          <w:szCs w:val="24"/>
          <w:lang w:bidi="th-TH"/>
          <w14:textFill>
            <w14:solidFill>
              <w14:schemeClr w14:val="tx1"/>
            </w14:solidFill>
          </w14:textFill>
        </w:rPr>
        <w:t>1</w:t>
      </w:r>
      <w:r>
        <w:rPr>
          <w:rFonts w:hint="eastAsia" w:ascii="宋体" w:hAnsi="宋体" w:eastAsia="宋体" w:cs="Angsana New"/>
          <w:color w:val="000000" w:themeColor="text1"/>
          <w:szCs w:val="24"/>
          <w:lang w:val="en-US" w:eastAsia="zh-CN" w:bidi="th-TH"/>
          <w14:textFill>
            <w14:solidFill>
              <w14:schemeClr w14:val="tx1"/>
            </w14:solidFill>
          </w14:textFill>
        </w:rPr>
        <w:t>6</w:t>
      </w:r>
      <w:r>
        <w:rPr>
          <w:rFonts w:hint="eastAsia" w:ascii="宋体" w:hAnsi="宋体" w:eastAsia="宋体" w:cs="Angsana New"/>
          <w:color w:val="000000" w:themeColor="text1"/>
          <w:szCs w:val="24"/>
          <w:lang w:bidi="th-TH"/>
          <w14:textFill>
            <w14:solidFill>
              <w14:schemeClr w14:val="tx1"/>
            </w14:solidFill>
          </w14:textFill>
        </w:rPr>
        <w:t>门，考查课</w:t>
      </w:r>
      <w:r>
        <w:rPr>
          <w:rFonts w:hint="eastAsia" w:ascii="宋体" w:hAnsi="宋体" w:eastAsia="宋体" w:cs="Angsana New"/>
          <w:color w:val="000000" w:themeColor="text1"/>
          <w:szCs w:val="24"/>
          <w:lang w:val="en-US" w:eastAsia="zh-CN" w:bidi="th-TH"/>
          <w14:textFill>
            <w14:solidFill>
              <w14:schemeClr w14:val="tx1"/>
            </w14:solidFill>
          </w14:textFill>
        </w:rPr>
        <w:t>4</w:t>
      </w:r>
      <w:r>
        <w:rPr>
          <w:rFonts w:ascii="宋体" w:hAnsi="宋体" w:eastAsia="宋体" w:cs="Angsana New"/>
          <w:color w:val="000000" w:themeColor="text1"/>
          <w:szCs w:val="24"/>
          <w:lang w:bidi="th-TH"/>
          <w14:textFill>
            <w14:solidFill>
              <w14:schemeClr w14:val="tx1"/>
            </w14:solidFill>
          </w14:textFill>
        </w:rPr>
        <w:t>1</w:t>
      </w:r>
      <w:r>
        <w:rPr>
          <w:rFonts w:hint="eastAsia" w:ascii="宋体" w:hAnsi="宋体" w:eastAsia="宋体" w:cs="Angsana New"/>
          <w:color w:val="000000" w:themeColor="text1"/>
          <w:szCs w:val="24"/>
          <w:lang w:bidi="th-TH"/>
          <w14:textFill>
            <w14:solidFill>
              <w14:schemeClr w14:val="tx1"/>
            </w14:solidFill>
          </w14:textFill>
        </w:rPr>
        <w:t>门。</w:t>
      </w:r>
    </w:p>
    <w:p w14:paraId="0ABE1D99">
      <w:pPr>
        <w:adjustRightInd/>
        <w:snapToGrid/>
        <w:ind w:firstLine="480"/>
        <w:rPr>
          <w:rFonts w:ascii="宋体" w:hAnsi="宋体" w:eastAsia="宋体" w:cs="Angsana New"/>
          <w:bCs/>
          <w:szCs w:val="24"/>
          <w:lang w:bidi="th-TH"/>
        </w:rPr>
      </w:pPr>
      <w:r>
        <w:rPr>
          <w:rFonts w:ascii="宋体" w:hAnsi="宋体" w:eastAsia="宋体" w:cs="Angsana New"/>
          <w:szCs w:val="24"/>
          <w:lang w:bidi="th-TH"/>
        </w:rPr>
        <w:t>1</w:t>
      </w:r>
      <w:r>
        <w:rPr>
          <w:rFonts w:hint="eastAsia" w:ascii="宋体" w:hAnsi="宋体" w:eastAsia="宋体" w:cs="Angsana New"/>
          <w:szCs w:val="24"/>
          <w:lang w:bidi="th-TH"/>
        </w:rPr>
        <w:t>．</w:t>
      </w:r>
      <w:r>
        <w:rPr>
          <w:rFonts w:hint="eastAsia" w:ascii="宋体" w:hAnsi="宋体" w:eastAsia="宋体" w:cs="Angsana New"/>
          <w:bCs/>
          <w:szCs w:val="24"/>
          <w:lang w:bidi="th-TH"/>
        </w:rPr>
        <w:t>公共基础课程</w:t>
      </w:r>
    </w:p>
    <w:p w14:paraId="48355B88">
      <w:pPr>
        <w:adjustRightInd/>
        <w:snapToGrid/>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本专业公共基础课</w:t>
      </w:r>
      <w:r>
        <w:rPr>
          <w:rFonts w:ascii="宋体" w:hAnsi="宋体" w:eastAsia="宋体" w:cs="Angsana New"/>
          <w:color w:val="000000"/>
          <w:szCs w:val="24"/>
          <w:lang w:bidi="th-TH"/>
        </w:rPr>
        <w:t>916</w:t>
      </w:r>
      <w:r>
        <w:rPr>
          <w:rFonts w:hint="eastAsia" w:ascii="宋体" w:hAnsi="宋体" w:eastAsia="宋体" w:cs="Angsana New"/>
          <w:color w:val="000000"/>
          <w:szCs w:val="24"/>
          <w:lang w:bidi="th-TH"/>
        </w:rPr>
        <w:t>学时，其中体育课</w:t>
      </w:r>
      <w:r>
        <w:rPr>
          <w:rFonts w:ascii="宋体" w:hAnsi="宋体" w:eastAsia="宋体" w:cs="Angsana New"/>
          <w:color w:val="000000"/>
          <w:szCs w:val="24"/>
          <w:lang w:bidi="th-TH"/>
        </w:rPr>
        <w:t>96</w:t>
      </w:r>
      <w:r>
        <w:rPr>
          <w:rFonts w:hint="eastAsia" w:ascii="宋体" w:hAnsi="宋体" w:eastAsia="宋体" w:cs="Angsana New"/>
          <w:color w:val="000000"/>
          <w:szCs w:val="24"/>
          <w:lang w:bidi="th-TH"/>
        </w:rPr>
        <w:t>学时、毛泽东思想和中国特色社会主义理论体系概论</w:t>
      </w:r>
      <w:r>
        <w:rPr>
          <w:rFonts w:ascii="宋体" w:hAnsi="宋体" w:eastAsia="宋体" w:cs="Angsana New"/>
          <w:color w:val="000000"/>
          <w:szCs w:val="24"/>
          <w:lang w:bidi="th-TH"/>
        </w:rPr>
        <w:t>2</w:t>
      </w:r>
      <w:r>
        <w:rPr>
          <w:rFonts w:hint="eastAsia" w:ascii="宋体" w:hAnsi="宋体" w:eastAsia="宋体" w:cs="Angsana New"/>
          <w:color w:val="000000"/>
          <w:szCs w:val="24"/>
          <w:lang w:bidi="th-TH"/>
        </w:rPr>
        <w:t>学分、习近平新时代中国特色社会主义思想概论</w:t>
      </w:r>
      <w:r>
        <w:rPr>
          <w:rFonts w:ascii="宋体" w:hAnsi="宋体" w:eastAsia="宋体" w:cs="Angsana New"/>
          <w:color w:val="000000"/>
          <w:szCs w:val="24"/>
          <w:lang w:bidi="th-TH"/>
        </w:rPr>
        <w:t>3</w:t>
      </w:r>
      <w:r>
        <w:rPr>
          <w:rFonts w:hint="eastAsia" w:ascii="宋体" w:hAnsi="宋体" w:eastAsia="宋体" w:cs="Angsana New"/>
          <w:color w:val="000000"/>
          <w:szCs w:val="24"/>
          <w:lang w:bidi="th-TH"/>
        </w:rPr>
        <w:t>学分、思想道德修养与法律基础</w:t>
      </w:r>
      <w:r>
        <w:rPr>
          <w:rFonts w:ascii="宋体" w:hAnsi="宋体" w:eastAsia="宋体" w:cs="Angsana New"/>
          <w:color w:val="000000"/>
          <w:szCs w:val="24"/>
          <w:lang w:bidi="th-TH"/>
        </w:rPr>
        <w:t>3</w:t>
      </w:r>
      <w:r>
        <w:rPr>
          <w:rFonts w:hint="eastAsia" w:ascii="宋体" w:hAnsi="宋体" w:eastAsia="宋体" w:cs="Angsana New"/>
          <w:color w:val="000000"/>
          <w:szCs w:val="24"/>
          <w:lang w:bidi="th-TH"/>
        </w:rPr>
        <w:t>学分、形势与政策</w:t>
      </w:r>
      <w:r>
        <w:rPr>
          <w:rFonts w:ascii="宋体" w:hAnsi="宋体" w:eastAsia="宋体" w:cs="Angsana New"/>
          <w:color w:val="000000"/>
          <w:szCs w:val="24"/>
          <w:lang w:bidi="th-TH"/>
        </w:rPr>
        <w:t>1</w:t>
      </w:r>
      <w:r>
        <w:rPr>
          <w:rFonts w:hint="eastAsia" w:ascii="宋体" w:hAnsi="宋体" w:eastAsia="宋体" w:cs="Angsana New"/>
          <w:color w:val="000000"/>
          <w:szCs w:val="24"/>
          <w:lang w:bidi="th-TH"/>
        </w:rPr>
        <w:t>学分，劳动教育</w:t>
      </w:r>
      <w:r>
        <w:rPr>
          <w:rFonts w:ascii="宋体" w:hAnsi="宋体" w:eastAsia="宋体" w:cs="Angsana New"/>
          <w:color w:val="000000"/>
          <w:szCs w:val="24"/>
          <w:lang w:bidi="th-TH"/>
        </w:rPr>
        <w:t>16</w:t>
      </w:r>
      <w:r>
        <w:rPr>
          <w:rFonts w:hint="eastAsia" w:ascii="宋体" w:hAnsi="宋体" w:eastAsia="宋体" w:cs="Angsana New"/>
          <w:color w:val="000000"/>
          <w:szCs w:val="24"/>
          <w:lang w:bidi="th-TH"/>
        </w:rPr>
        <w:t>学时。</w:t>
      </w:r>
    </w:p>
    <w:p w14:paraId="2A1EC0E9">
      <w:pPr>
        <w:adjustRightInd/>
        <w:snapToGrid/>
        <w:ind w:firstLine="0" w:firstLineChars="0"/>
        <w:rPr>
          <w:rFonts w:ascii="宋体" w:hAnsi="宋体" w:eastAsia="宋体" w:cs="Angsana New"/>
          <w:szCs w:val="24"/>
          <w:lang w:bidi="th-TH"/>
        </w:rPr>
      </w:pPr>
      <w:r>
        <w:rPr>
          <w:rFonts w:hint="eastAsia" w:ascii="宋体" w:hAnsi="宋体" w:eastAsia="宋体" w:cs="Angsana New"/>
          <w:color w:val="000000"/>
          <w:szCs w:val="24"/>
          <w:lang w:bidi="th-TH"/>
        </w:rPr>
        <w:t>（1）文化素养课程平台：按照党和国家有关文件规定，根据人才培养目标要求，设置文化素养类公共必修课程，包括思品修养、基础素养、健康素养、美育素养、劳动素养和职业素养六个模块（见表3）。</w:t>
      </w:r>
    </w:p>
    <w:p w14:paraId="5E078DA9">
      <w:pPr>
        <w:ind w:firstLine="0" w:firstLineChars="0"/>
        <w:jc w:val="center"/>
        <w:rPr>
          <w:rFonts w:ascii="宋体" w:hAnsi="宋体" w:eastAsia="宋体" w:cs="Angsana New"/>
          <w:b/>
          <w:color w:val="000000"/>
          <w:sz w:val="21"/>
          <w:szCs w:val="21"/>
          <w:lang w:bidi="th-TH"/>
        </w:rPr>
      </w:pPr>
      <w:r>
        <w:rPr>
          <w:rFonts w:hint="eastAsia" w:ascii="宋体" w:hAnsi="宋体" w:eastAsia="宋体" w:cs="Angsana New"/>
          <w:b/>
          <w:color w:val="000000"/>
          <w:sz w:val="21"/>
          <w:szCs w:val="21"/>
          <w:lang w:bidi="th-TH"/>
        </w:rPr>
        <w:t>表3  文化素养课程</w:t>
      </w:r>
    </w:p>
    <w:tbl>
      <w:tblPr>
        <w:tblStyle w:val="14"/>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4EC1D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1E964A24">
            <w:pPr>
              <w:adjustRightInd/>
              <w:snapToGrid/>
              <w:spacing w:line="320" w:lineRule="exact"/>
              <w:ind w:firstLine="0" w:firstLineChars="0"/>
              <w:jc w:val="center"/>
              <w:rPr>
                <w:rFonts w:ascii="宋体" w:hAnsi="宋体" w:eastAsia="宋体" w:cs="宋体"/>
                <w:b/>
                <w:sz w:val="21"/>
                <w:szCs w:val="21"/>
              </w:rPr>
            </w:pPr>
            <w:r>
              <w:rPr>
                <w:rFonts w:hint="eastAsia" w:ascii="宋体" w:hAnsi="宋体" w:eastAsia="宋体" w:cs="宋体"/>
                <w:b/>
                <w:sz w:val="21"/>
                <w:szCs w:val="21"/>
              </w:rPr>
              <w:t>类别</w:t>
            </w:r>
          </w:p>
        </w:tc>
        <w:tc>
          <w:tcPr>
            <w:tcW w:w="2693" w:type="dxa"/>
            <w:vAlign w:val="center"/>
          </w:tcPr>
          <w:p w14:paraId="7FE2F58F">
            <w:pPr>
              <w:adjustRightInd/>
              <w:snapToGrid/>
              <w:spacing w:line="320" w:lineRule="exact"/>
              <w:ind w:firstLine="0" w:firstLineChars="0"/>
              <w:jc w:val="center"/>
              <w:rPr>
                <w:rFonts w:ascii="宋体" w:hAnsi="宋体" w:eastAsia="宋体" w:cs="宋体"/>
                <w:b/>
                <w:sz w:val="21"/>
                <w:szCs w:val="21"/>
              </w:rPr>
            </w:pPr>
            <w:r>
              <w:rPr>
                <w:rFonts w:hint="eastAsia" w:ascii="宋体" w:hAnsi="宋体" w:eastAsia="宋体" w:cs="宋体"/>
                <w:b/>
                <w:sz w:val="21"/>
                <w:szCs w:val="21"/>
              </w:rPr>
              <w:t>课程名称</w:t>
            </w:r>
          </w:p>
        </w:tc>
        <w:tc>
          <w:tcPr>
            <w:tcW w:w="680" w:type="dxa"/>
            <w:vAlign w:val="center"/>
          </w:tcPr>
          <w:p w14:paraId="2F29D7EB">
            <w:pPr>
              <w:adjustRightInd/>
              <w:snapToGrid/>
              <w:spacing w:line="320" w:lineRule="exact"/>
              <w:ind w:firstLine="0" w:firstLineChars="0"/>
              <w:jc w:val="center"/>
              <w:rPr>
                <w:rFonts w:ascii="宋体" w:hAnsi="宋体" w:eastAsia="宋体" w:cs="宋体"/>
                <w:b/>
                <w:sz w:val="21"/>
                <w:szCs w:val="21"/>
              </w:rPr>
            </w:pPr>
            <w:r>
              <w:rPr>
                <w:rFonts w:hint="eastAsia" w:ascii="宋体" w:hAnsi="宋体" w:eastAsia="宋体" w:cs="宋体"/>
                <w:b/>
                <w:sz w:val="21"/>
                <w:szCs w:val="21"/>
              </w:rPr>
              <w:t>学分</w:t>
            </w:r>
          </w:p>
        </w:tc>
        <w:tc>
          <w:tcPr>
            <w:tcW w:w="886" w:type="dxa"/>
            <w:vAlign w:val="center"/>
          </w:tcPr>
          <w:p w14:paraId="2B6DDE4D">
            <w:pPr>
              <w:adjustRightInd/>
              <w:snapToGrid/>
              <w:spacing w:line="320" w:lineRule="exact"/>
              <w:ind w:firstLine="0" w:firstLineChars="0"/>
              <w:jc w:val="center"/>
              <w:rPr>
                <w:rFonts w:ascii="宋体" w:hAnsi="宋体" w:eastAsia="宋体" w:cs="宋体"/>
                <w:b/>
                <w:sz w:val="21"/>
                <w:szCs w:val="21"/>
              </w:rPr>
            </w:pPr>
            <w:r>
              <w:rPr>
                <w:rFonts w:hint="eastAsia" w:ascii="宋体" w:hAnsi="宋体" w:eastAsia="宋体" w:cs="宋体"/>
                <w:b/>
                <w:sz w:val="21"/>
                <w:szCs w:val="21"/>
              </w:rPr>
              <w:t>总学时</w:t>
            </w:r>
          </w:p>
        </w:tc>
        <w:tc>
          <w:tcPr>
            <w:tcW w:w="671" w:type="dxa"/>
            <w:vAlign w:val="center"/>
          </w:tcPr>
          <w:p w14:paraId="292124A1">
            <w:pPr>
              <w:adjustRightInd/>
              <w:snapToGrid/>
              <w:spacing w:line="320" w:lineRule="exact"/>
              <w:ind w:firstLine="0" w:firstLineChars="0"/>
              <w:jc w:val="center"/>
              <w:rPr>
                <w:rFonts w:ascii="宋体" w:hAnsi="宋体" w:eastAsia="宋体" w:cs="宋体"/>
                <w:b/>
                <w:sz w:val="21"/>
                <w:szCs w:val="21"/>
              </w:rPr>
            </w:pPr>
            <w:r>
              <w:rPr>
                <w:rFonts w:hint="eastAsia" w:ascii="宋体" w:hAnsi="宋体" w:eastAsia="宋体" w:cs="宋体"/>
                <w:b/>
                <w:sz w:val="21"/>
                <w:szCs w:val="21"/>
              </w:rPr>
              <w:t>课程类别</w:t>
            </w:r>
          </w:p>
        </w:tc>
        <w:tc>
          <w:tcPr>
            <w:tcW w:w="686" w:type="dxa"/>
            <w:vAlign w:val="center"/>
          </w:tcPr>
          <w:p w14:paraId="29DA6B91">
            <w:pPr>
              <w:adjustRightInd/>
              <w:snapToGrid/>
              <w:spacing w:line="320" w:lineRule="exact"/>
              <w:ind w:firstLine="0" w:firstLineChars="0"/>
              <w:jc w:val="center"/>
              <w:rPr>
                <w:rFonts w:ascii="宋体" w:hAnsi="宋体" w:eastAsia="宋体" w:cs="宋体"/>
                <w:b/>
                <w:sz w:val="21"/>
                <w:szCs w:val="21"/>
              </w:rPr>
            </w:pPr>
            <w:r>
              <w:rPr>
                <w:rFonts w:hint="eastAsia" w:ascii="宋体" w:hAnsi="宋体" w:eastAsia="宋体" w:cs="宋体"/>
                <w:b/>
                <w:sz w:val="21"/>
                <w:szCs w:val="21"/>
              </w:rPr>
              <w:t>考核方式</w:t>
            </w:r>
          </w:p>
        </w:tc>
        <w:tc>
          <w:tcPr>
            <w:tcW w:w="880" w:type="dxa"/>
            <w:vAlign w:val="center"/>
          </w:tcPr>
          <w:p w14:paraId="6DCD143E">
            <w:pPr>
              <w:adjustRightInd/>
              <w:snapToGrid/>
              <w:spacing w:line="320" w:lineRule="exact"/>
              <w:ind w:firstLine="0" w:firstLineChars="0"/>
              <w:jc w:val="center"/>
              <w:rPr>
                <w:rFonts w:ascii="宋体" w:hAnsi="宋体" w:eastAsia="宋体" w:cs="宋体"/>
                <w:b/>
                <w:sz w:val="21"/>
                <w:szCs w:val="21"/>
              </w:rPr>
            </w:pPr>
            <w:r>
              <w:rPr>
                <w:rFonts w:hint="eastAsia" w:ascii="宋体" w:hAnsi="宋体" w:eastAsia="宋体" w:cs="宋体"/>
                <w:b/>
                <w:sz w:val="21"/>
                <w:szCs w:val="21"/>
              </w:rPr>
              <w:t>开设</w:t>
            </w:r>
          </w:p>
          <w:p w14:paraId="2D9674C9">
            <w:pPr>
              <w:adjustRightInd/>
              <w:snapToGrid/>
              <w:spacing w:line="320" w:lineRule="exact"/>
              <w:ind w:firstLine="0" w:firstLineChars="0"/>
              <w:jc w:val="center"/>
              <w:rPr>
                <w:rFonts w:ascii="宋体" w:hAnsi="宋体" w:eastAsia="宋体" w:cs="宋体"/>
                <w:b/>
                <w:sz w:val="21"/>
                <w:szCs w:val="21"/>
              </w:rPr>
            </w:pPr>
            <w:r>
              <w:rPr>
                <w:rFonts w:hint="eastAsia" w:ascii="宋体" w:hAnsi="宋体" w:eastAsia="宋体" w:cs="宋体"/>
                <w:b/>
                <w:sz w:val="21"/>
                <w:szCs w:val="21"/>
              </w:rPr>
              <w:t>学期</w:t>
            </w:r>
          </w:p>
        </w:tc>
        <w:tc>
          <w:tcPr>
            <w:tcW w:w="1536" w:type="dxa"/>
            <w:vAlign w:val="center"/>
          </w:tcPr>
          <w:p w14:paraId="1804EB44">
            <w:pPr>
              <w:adjustRightInd/>
              <w:snapToGrid/>
              <w:spacing w:line="240" w:lineRule="auto"/>
              <w:ind w:firstLine="0" w:firstLineChars="0"/>
              <w:jc w:val="center"/>
              <w:rPr>
                <w:rFonts w:ascii="宋体" w:hAnsi="宋体" w:eastAsia="宋体" w:cs="宋体"/>
                <w:b/>
                <w:sz w:val="21"/>
                <w:szCs w:val="21"/>
              </w:rPr>
            </w:pPr>
            <w:r>
              <w:rPr>
                <w:rFonts w:hint="eastAsia" w:ascii="宋体" w:hAnsi="宋体" w:eastAsia="宋体" w:cs="宋体"/>
                <w:b/>
                <w:sz w:val="21"/>
                <w:szCs w:val="21"/>
              </w:rPr>
              <w:t>开课部门</w:t>
            </w:r>
          </w:p>
        </w:tc>
      </w:tr>
      <w:tr w14:paraId="6A9C0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95D6B82">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思品</w:t>
            </w:r>
          </w:p>
          <w:p w14:paraId="49BEAFB6">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修养</w:t>
            </w:r>
          </w:p>
        </w:tc>
        <w:tc>
          <w:tcPr>
            <w:tcW w:w="2693" w:type="dxa"/>
            <w:shd w:val="clear" w:color="000000" w:fill="FFFFFF"/>
            <w:vAlign w:val="center"/>
          </w:tcPr>
          <w:p w14:paraId="4FF8794A">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思想道德与法治</w:t>
            </w:r>
          </w:p>
        </w:tc>
        <w:tc>
          <w:tcPr>
            <w:tcW w:w="680" w:type="dxa"/>
            <w:shd w:val="clear" w:color="000000" w:fill="FFFFFF"/>
            <w:vAlign w:val="center"/>
          </w:tcPr>
          <w:p w14:paraId="03B0E12D">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3</w:t>
            </w:r>
          </w:p>
        </w:tc>
        <w:tc>
          <w:tcPr>
            <w:tcW w:w="886" w:type="dxa"/>
            <w:shd w:val="clear" w:color="000000" w:fill="FFFFFF"/>
            <w:vAlign w:val="center"/>
          </w:tcPr>
          <w:p w14:paraId="0B0C38F2">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48</w:t>
            </w:r>
          </w:p>
        </w:tc>
        <w:tc>
          <w:tcPr>
            <w:tcW w:w="671" w:type="dxa"/>
            <w:shd w:val="clear" w:color="000000" w:fill="FFFFFF"/>
            <w:vAlign w:val="center"/>
          </w:tcPr>
          <w:p w14:paraId="76D0B737">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color w:val="000000"/>
                <w:sz w:val="21"/>
                <w:szCs w:val="21"/>
              </w:rPr>
              <w:t>A</w:t>
            </w:r>
          </w:p>
        </w:tc>
        <w:tc>
          <w:tcPr>
            <w:tcW w:w="686" w:type="dxa"/>
            <w:vAlign w:val="center"/>
          </w:tcPr>
          <w:p w14:paraId="163ABF7D">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考试</w:t>
            </w:r>
          </w:p>
        </w:tc>
        <w:tc>
          <w:tcPr>
            <w:tcW w:w="880" w:type="dxa"/>
            <w:vAlign w:val="center"/>
          </w:tcPr>
          <w:p w14:paraId="1EB7FC6C">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1536" w:type="dxa"/>
            <w:vMerge w:val="restart"/>
            <w:vAlign w:val="center"/>
          </w:tcPr>
          <w:p w14:paraId="7D8FFFE5">
            <w:pPr>
              <w:adjustRightInd/>
              <w:snapToGrid/>
              <w:spacing w:line="240" w:lineRule="auto"/>
              <w:ind w:firstLine="0" w:firstLineChars="0"/>
              <w:jc w:val="center"/>
              <w:rPr>
                <w:rFonts w:ascii="宋体" w:hAnsi="宋体" w:eastAsia="宋体"/>
                <w:sz w:val="21"/>
                <w:szCs w:val="21"/>
              </w:rPr>
            </w:pPr>
            <w:r>
              <w:rPr>
                <w:rFonts w:hint="eastAsia" w:ascii="宋体" w:hAnsi="宋体" w:eastAsia="宋体"/>
                <w:sz w:val="21"/>
                <w:szCs w:val="21"/>
              </w:rPr>
              <w:t>马克思主义</w:t>
            </w:r>
          </w:p>
          <w:p w14:paraId="4497A3F3">
            <w:pPr>
              <w:adjustRightInd/>
              <w:snapToGrid/>
              <w:spacing w:line="240" w:lineRule="auto"/>
              <w:ind w:firstLine="0" w:firstLineChars="0"/>
              <w:jc w:val="center"/>
              <w:rPr>
                <w:rFonts w:ascii="宋体" w:hAnsi="宋体" w:eastAsia="宋体" w:cs="宋体"/>
                <w:sz w:val="21"/>
                <w:szCs w:val="21"/>
              </w:rPr>
            </w:pPr>
            <w:r>
              <w:rPr>
                <w:rFonts w:hint="eastAsia" w:ascii="宋体" w:hAnsi="宋体" w:eastAsia="宋体"/>
                <w:sz w:val="21"/>
                <w:szCs w:val="21"/>
              </w:rPr>
              <w:t>学院</w:t>
            </w:r>
          </w:p>
        </w:tc>
      </w:tr>
      <w:tr w14:paraId="13E9E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6E6F19D9">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7B32697C">
            <w:pPr>
              <w:adjustRightInd/>
              <w:snapToGrid/>
              <w:spacing w:line="300" w:lineRule="exact"/>
              <w:ind w:firstLine="0" w:firstLineChars="0"/>
              <w:rPr>
                <w:rFonts w:ascii="宋体" w:hAnsi="宋体" w:eastAsia="宋体" w:cs="宋体"/>
                <w:sz w:val="21"/>
                <w:szCs w:val="21"/>
              </w:rPr>
            </w:pPr>
            <w:r>
              <w:rPr>
                <w:rFonts w:hint="eastAsia" w:ascii="宋体" w:hAnsi="宋体" w:eastAsia="宋体" w:cs="宋体"/>
                <w:sz w:val="21"/>
                <w:szCs w:val="21"/>
              </w:rPr>
              <w:t>习近平新时代中国特色社会主义思想概论</w:t>
            </w:r>
          </w:p>
        </w:tc>
        <w:tc>
          <w:tcPr>
            <w:tcW w:w="680" w:type="dxa"/>
            <w:shd w:val="clear" w:color="000000" w:fill="FFFFFF"/>
            <w:vAlign w:val="center"/>
          </w:tcPr>
          <w:p w14:paraId="3DF8417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3</w:t>
            </w:r>
          </w:p>
        </w:tc>
        <w:tc>
          <w:tcPr>
            <w:tcW w:w="886" w:type="dxa"/>
            <w:shd w:val="clear" w:color="000000" w:fill="FFFFFF"/>
            <w:vAlign w:val="center"/>
          </w:tcPr>
          <w:p w14:paraId="2CA25695">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48</w:t>
            </w:r>
          </w:p>
        </w:tc>
        <w:tc>
          <w:tcPr>
            <w:tcW w:w="671" w:type="dxa"/>
            <w:shd w:val="clear" w:color="000000" w:fill="FFFFFF"/>
            <w:vAlign w:val="center"/>
          </w:tcPr>
          <w:p w14:paraId="424B11C5">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A</w:t>
            </w:r>
          </w:p>
        </w:tc>
        <w:tc>
          <w:tcPr>
            <w:tcW w:w="686" w:type="dxa"/>
            <w:vAlign w:val="center"/>
          </w:tcPr>
          <w:p w14:paraId="50FA8067">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考试</w:t>
            </w:r>
          </w:p>
        </w:tc>
        <w:tc>
          <w:tcPr>
            <w:tcW w:w="880" w:type="dxa"/>
            <w:vAlign w:val="center"/>
          </w:tcPr>
          <w:p w14:paraId="016DDF4E">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2</w:t>
            </w:r>
          </w:p>
        </w:tc>
        <w:tc>
          <w:tcPr>
            <w:tcW w:w="1536" w:type="dxa"/>
            <w:vMerge w:val="continue"/>
            <w:vAlign w:val="center"/>
          </w:tcPr>
          <w:p w14:paraId="740ABE05">
            <w:pPr>
              <w:adjustRightInd/>
              <w:snapToGrid/>
              <w:spacing w:line="240" w:lineRule="auto"/>
              <w:ind w:firstLine="0" w:firstLineChars="0"/>
              <w:jc w:val="center"/>
              <w:rPr>
                <w:rFonts w:ascii="宋体" w:hAnsi="宋体" w:eastAsia="宋体" w:cs="宋体"/>
                <w:sz w:val="21"/>
                <w:szCs w:val="21"/>
              </w:rPr>
            </w:pPr>
          </w:p>
        </w:tc>
      </w:tr>
      <w:tr w14:paraId="35C7B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4B7963E2">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48777DD9">
            <w:pPr>
              <w:adjustRightInd/>
              <w:snapToGrid/>
              <w:spacing w:line="30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毛泽东思想和中国特色社会主义理论体系概论</w:t>
            </w:r>
          </w:p>
        </w:tc>
        <w:tc>
          <w:tcPr>
            <w:tcW w:w="680" w:type="dxa"/>
            <w:shd w:val="clear" w:color="000000" w:fill="FFFFFF"/>
            <w:vAlign w:val="center"/>
          </w:tcPr>
          <w:p w14:paraId="64F4B056">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2</w:t>
            </w:r>
          </w:p>
        </w:tc>
        <w:tc>
          <w:tcPr>
            <w:tcW w:w="886" w:type="dxa"/>
            <w:shd w:val="clear" w:color="000000" w:fill="FFFFFF"/>
            <w:vAlign w:val="center"/>
          </w:tcPr>
          <w:p w14:paraId="1A0D5CE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32</w:t>
            </w:r>
          </w:p>
        </w:tc>
        <w:tc>
          <w:tcPr>
            <w:tcW w:w="671" w:type="dxa"/>
            <w:shd w:val="clear" w:color="000000" w:fill="FFFFFF"/>
            <w:vAlign w:val="center"/>
          </w:tcPr>
          <w:p w14:paraId="41C82380">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color w:val="000000"/>
                <w:sz w:val="21"/>
                <w:szCs w:val="21"/>
              </w:rPr>
              <w:t>A</w:t>
            </w:r>
          </w:p>
        </w:tc>
        <w:tc>
          <w:tcPr>
            <w:tcW w:w="686" w:type="dxa"/>
            <w:vAlign w:val="center"/>
          </w:tcPr>
          <w:p w14:paraId="006AA6A4">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考试</w:t>
            </w:r>
          </w:p>
        </w:tc>
        <w:tc>
          <w:tcPr>
            <w:tcW w:w="880" w:type="dxa"/>
            <w:vAlign w:val="center"/>
          </w:tcPr>
          <w:p w14:paraId="170B033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4</w:t>
            </w:r>
          </w:p>
        </w:tc>
        <w:tc>
          <w:tcPr>
            <w:tcW w:w="1536" w:type="dxa"/>
            <w:vMerge w:val="continue"/>
            <w:vAlign w:val="center"/>
          </w:tcPr>
          <w:p w14:paraId="1DC5AEDA">
            <w:pPr>
              <w:adjustRightInd/>
              <w:snapToGrid/>
              <w:spacing w:line="240" w:lineRule="auto"/>
              <w:ind w:firstLine="0" w:firstLineChars="0"/>
              <w:jc w:val="center"/>
              <w:rPr>
                <w:rFonts w:ascii="宋体" w:hAnsi="宋体" w:eastAsia="宋体" w:cs="宋体"/>
                <w:sz w:val="21"/>
                <w:szCs w:val="21"/>
              </w:rPr>
            </w:pPr>
          </w:p>
        </w:tc>
      </w:tr>
      <w:tr w14:paraId="6C387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30392EE">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12B3C6B5">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形势与政策（一）</w:t>
            </w:r>
          </w:p>
        </w:tc>
        <w:tc>
          <w:tcPr>
            <w:tcW w:w="680" w:type="dxa"/>
            <w:shd w:val="clear" w:color="000000" w:fill="FFFFFF"/>
            <w:vAlign w:val="center"/>
          </w:tcPr>
          <w:p w14:paraId="6F21D0F2">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0.25</w:t>
            </w:r>
          </w:p>
        </w:tc>
        <w:tc>
          <w:tcPr>
            <w:tcW w:w="886" w:type="dxa"/>
            <w:shd w:val="clear" w:color="000000" w:fill="FFFFFF"/>
            <w:vAlign w:val="center"/>
          </w:tcPr>
          <w:p w14:paraId="65C6BD02">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4</w:t>
            </w:r>
          </w:p>
        </w:tc>
        <w:tc>
          <w:tcPr>
            <w:tcW w:w="671" w:type="dxa"/>
            <w:shd w:val="clear" w:color="000000" w:fill="FFFFFF"/>
            <w:vAlign w:val="center"/>
          </w:tcPr>
          <w:p w14:paraId="491B08D0">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color w:val="000000"/>
                <w:sz w:val="21"/>
                <w:szCs w:val="21"/>
              </w:rPr>
              <w:t>A</w:t>
            </w:r>
          </w:p>
        </w:tc>
        <w:tc>
          <w:tcPr>
            <w:tcW w:w="686" w:type="dxa"/>
            <w:vAlign w:val="center"/>
          </w:tcPr>
          <w:p w14:paraId="13C130D4">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05104482">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1536" w:type="dxa"/>
            <w:vMerge w:val="continue"/>
            <w:vAlign w:val="center"/>
          </w:tcPr>
          <w:p w14:paraId="3455ADBE">
            <w:pPr>
              <w:adjustRightInd/>
              <w:snapToGrid/>
              <w:spacing w:line="240" w:lineRule="auto"/>
              <w:ind w:firstLine="0" w:firstLineChars="0"/>
              <w:jc w:val="center"/>
              <w:rPr>
                <w:rFonts w:ascii="宋体" w:hAnsi="宋体" w:eastAsia="宋体" w:cs="宋体"/>
                <w:sz w:val="21"/>
                <w:szCs w:val="21"/>
              </w:rPr>
            </w:pPr>
          </w:p>
        </w:tc>
      </w:tr>
      <w:tr w14:paraId="5BC41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827CBFA">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42A93FD6">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形势与政策（二）</w:t>
            </w:r>
          </w:p>
        </w:tc>
        <w:tc>
          <w:tcPr>
            <w:tcW w:w="680" w:type="dxa"/>
            <w:shd w:val="clear" w:color="000000" w:fill="FFFFFF"/>
            <w:vAlign w:val="center"/>
          </w:tcPr>
          <w:p w14:paraId="00E9826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0.25</w:t>
            </w:r>
          </w:p>
        </w:tc>
        <w:tc>
          <w:tcPr>
            <w:tcW w:w="886" w:type="dxa"/>
            <w:shd w:val="clear" w:color="000000" w:fill="FFFFFF"/>
            <w:vAlign w:val="center"/>
          </w:tcPr>
          <w:p w14:paraId="02A6B6D0">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4</w:t>
            </w:r>
          </w:p>
        </w:tc>
        <w:tc>
          <w:tcPr>
            <w:tcW w:w="671" w:type="dxa"/>
            <w:shd w:val="clear" w:color="000000" w:fill="FFFFFF"/>
            <w:vAlign w:val="center"/>
          </w:tcPr>
          <w:p w14:paraId="75E45570">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color w:val="000000"/>
                <w:sz w:val="21"/>
                <w:szCs w:val="21"/>
              </w:rPr>
              <w:t>A</w:t>
            </w:r>
          </w:p>
        </w:tc>
        <w:tc>
          <w:tcPr>
            <w:tcW w:w="686" w:type="dxa"/>
            <w:vAlign w:val="center"/>
          </w:tcPr>
          <w:p w14:paraId="76E77F7D">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2287B739">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2</w:t>
            </w:r>
          </w:p>
        </w:tc>
        <w:tc>
          <w:tcPr>
            <w:tcW w:w="1536" w:type="dxa"/>
            <w:vMerge w:val="continue"/>
            <w:vAlign w:val="center"/>
          </w:tcPr>
          <w:p w14:paraId="17AE211F">
            <w:pPr>
              <w:adjustRightInd/>
              <w:snapToGrid/>
              <w:spacing w:line="240" w:lineRule="auto"/>
              <w:ind w:firstLine="0" w:firstLineChars="0"/>
              <w:jc w:val="center"/>
              <w:rPr>
                <w:rFonts w:ascii="宋体" w:hAnsi="宋体" w:eastAsia="宋体" w:cs="宋体"/>
                <w:sz w:val="21"/>
                <w:szCs w:val="21"/>
              </w:rPr>
            </w:pPr>
          </w:p>
        </w:tc>
      </w:tr>
      <w:tr w14:paraId="174EE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CBE1EA9">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78B5BE71">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形势与政策（三）</w:t>
            </w:r>
          </w:p>
        </w:tc>
        <w:tc>
          <w:tcPr>
            <w:tcW w:w="680" w:type="dxa"/>
            <w:shd w:val="clear" w:color="000000" w:fill="FFFFFF"/>
            <w:vAlign w:val="center"/>
          </w:tcPr>
          <w:p w14:paraId="0AAC545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0.25</w:t>
            </w:r>
          </w:p>
        </w:tc>
        <w:tc>
          <w:tcPr>
            <w:tcW w:w="886" w:type="dxa"/>
            <w:shd w:val="clear" w:color="000000" w:fill="FFFFFF"/>
            <w:vAlign w:val="center"/>
          </w:tcPr>
          <w:p w14:paraId="3823ADD0">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4</w:t>
            </w:r>
          </w:p>
        </w:tc>
        <w:tc>
          <w:tcPr>
            <w:tcW w:w="671" w:type="dxa"/>
            <w:shd w:val="clear" w:color="000000" w:fill="FFFFFF"/>
            <w:vAlign w:val="center"/>
          </w:tcPr>
          <w:p w14:paraId="4B5F46D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color w:val="000000"/>
                <w:sz w:val="21"/>
                <w:szCs w:val="21"/>
              </w:rPr>
              <w:t>A</w:t>
            </w:r>
          </w:p>
        </w:tc>
        <w:tc>
          <w:tcPr>
            <w:tcW w:w="686" w:type="dxa"/>
            <w:vAlign w:val="center"/>
          </w:tcPr>
          <w:p w14:paraId="1021EC90">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649C7B03">
            <w:pPr>
              <w:adjustRightInd/>
              <w:snapToGrid/>
              <w:spacing w:line="32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1536" w:type="dxa"/>
            <w:vMerge w:val="continue"/>
            <w:vAlign w:val="center"/>
          </w:tcPr>
          <w:p w14:paraId="2C99DB31">
            <w:pPr>
              <w:adjustRightInd/>
              <w:snapToGrid/>
              <w:spacing w:line="240" w:lineRule="auto"/>
              <w:ind w:firstLine="0" w:firstLineChars="0"/>
              <w:jc w:val="center"/>
              <w:rPr>
                <w:rFonts w:ascii="宋体" w:hAnsi="宋体" w:eastAsia="宋体" w:cs="宋体"/>
                <w:sz w:val="21"/>
                <w:szCs w:val="21"/>
              </w:rPr>
            </w:pPr>
          </w:p>
        </w:tc>
      </w:tr>
      <w:tr w14:paraId="76159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41A7A9C">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0E2B937B">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形势与政策（四）</w:t>
            </w:r>
          </w:p>
        </w:tc>
        <w:tc>
          <w:tcPr>
            <w:tcW w:w="680" w:type="dxa"/>
            <w:shd w:val="clear" w:color="000000" w:fill="FFFFFF"/>
            <w:vAlign w:val="center"/>
          </w:tcPr>
          <w:p w14:paraId="35AB2519">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0.25</w:t>
            </w:r>
          </w:p>
        </w:tc>
        <w:tc>
          <w:tcPr>
            <w:tcW w:w="886" w:type="dxa"/>
            <w:shd w:val="clear" w:color="000000" w:fill="FFFFFF"/>
            <w:vAlign w:val="center"/>
          </w:tcPr>
          <w:p w14:paraId="497B184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4</w:t>
            </w:r>
          </w:p>
        </w:tc>
        <w:tc>
          <w:tcPr>
            <w:tcW w:w="671" w:type="dxa"/>
            <w:shd w:val="clear" w:color="000000" w:fill="FFFFFF"/>
            <w:vAlign w:val="center"/>
          </w:tcPr>
          <w:p w14:paraId="2F2EC01E">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color w:val="000000"/>
                <w:sz w:val="21"/>
                <w:szCs w:val="21"/>
              </w:rPr>
              <w:t>A</w:t>
            </w:r>
          </w:p>
        </w:tc>
        <w:tc>
          <w:tcPr>
            <w:tcW w:w="686" w:type="dxa"/>
            <w:vAlign w:val="center"/>
          </w:tcPr>
          <w:p w14:paraId="46625C18">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405E045A">
            <w:pPr>
              <w:adjustRightInd/>
              <w:snapToGrid/>
              <w:spacing w:line="32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1536" w:type="dxa"/>
            <w:vMerge w:val="continue"/>
            <w:vAlign w:val="center"/>
          </w:tcPr>
          <w:p w14:paraId="0F9649D4">
            <w:pPr>
              <w:adjustRightInd/>
              <w:snapToGrid/>
              <w:spacing w:line="240" w:lineRule="auto"/>
              <w:ind w:firstLine="0" w:firstLineChars="0"/>
              <w:jc w:val="center"/>
              <w:rPr>
                <w:rFonts w:ascii="宋体" w:hAnsi="宋体" w:eastAsia="宋体" w:cs="宋体"/>
                <w:sz w:val="21"/>
                <w:szCs w:val="21"/>
              </w:rPr>
            </w:pPr>
          </w:p>
        </w:tc>
      </w:tr>
      <w:tr w14:paraId="207FC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45BA18D">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29369672">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军事理论</w:t>
            </w:r>
          </w:p>
        </w:tc>
        <w:tc>
          <w:tcPr>
            <w:tcW w:w="680" w:type="dxa"/>
            <w:shd w:val="clear" w:color="000000" w:fill="FFFFFF"/>
            <w:vAlign w:val="center"/>
          </w:tcPr>
          <w:p w14:paraId="741A98C3">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2</w:t>
            </w:r>
          </w:p>
        </w:tc>
        <w:tc>
          <w:tcPr>
            <w:tcW w:w="886" w:type="dxa"/>
            <w:shd w:val="clear" w:color="000000" w:fill="FFFFFF"/>
            <w:vAlign w:val="center"/>
          </w:tcPr>
          <w:p w14:paraId="24EEF007">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36</w:t>
            </w:r>
          </w:p>
        </w:tc>
        <w:tc>
          <w:tcPr>
            <w:tcW w:w="671" w:type="dxa"/>
            <w:shd w:val="clear" w:color="000000" w:fill="FFFFFF"/>
            <w:vAlign w:val="center"/>
          </w:tcPr>
          <w:p w14:paraId="4DFDA844">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A</w:t>
            </w:r>
          </w:p>
        </w:tc>
        <w:tc>
          <w:tcPr>
            <w:tcW w:w="686" w:type="dxa"/>
            <w:vAlign w:val="center"/>
          </w:tcPr>
          <w:p w14:paraId="41F1CDE5">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6D92D6E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1536" w:type="dxa"/>
            <w:vMerge w:val="restart"/>
            <w:vAlign w:val="center"/>
          </w:tcPr>
          <w:p w14:paraId="681F1645">
            <w:pPr>
              <w:adjustRightInd/>
              <w:snapToGrid/>
              <w:spacing w:line="240" w:lineRule="exact"/>
              <w:ind w:firstLine="0" w:firstLineChars="0"/>
              <w:jc w:val="center"/>
              <w:rPr>
                <w:rFonts w:ascii="宋体" w:hAnsi="宋体" w:eastAsia="宋体" w:cs="宋体"/>
                <w:sz w:val="21"/>
                <w:szCs w:val="21"/>
              </w:rPr>
            </w:pPr>
            <w:r>
              <w:rPr>
                <w:rFonts w:hint="eastAsia" w:ascii="宋体" w:hAnsi="宋体" w:eastAsia="宋体" w:cs="宋体"/>
                <w:sz w:val="21"/>
                <w:szCs w:val="21"/>
              </w:rPr>
              <w:t>武装部</w:t>
            </w:r>
          </w:p>
        </w:tc>
      </w:tr>
      <w:tr w14:paraId="41B04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EDA012B">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129AEAD4">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军事技能</w:t>
            </w:r>
          </w:p>
        </w:tc>
        <w:tc>
          <w:tcPr>
            <w:tcW w:w="680" w:type="dxa"/>
            <w:shd w:val="clear" w:color="000000" w:fill="FFFFFF"/>
            <w:vAlign w:val="center"/>
          </w:tcPr>
          <w:p w14:paraId="54FABC93">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2</w:t>
            </w:r>
          </w:p>
        </w:tc>
        <w:tc>
          <w:tcPr>
            <w:tcW w:w="886" w:type="dxa"/>
            <w:shd w:val="clear" w:color="000000" w:fill="FFFFFF"/>
            <w:vAlign w:val="center"/>
          </w:tcPr>
          <w:p w14:paraId="0C844531">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112</w:t>
            </w:r>
          </w:p>
        </w:tc>
        <w:tc>
          <w:tcPr>
            <w:tcW w:w="671" w:type="dxa"/>
            <w:shd w:val="clear" w:color="000000" w:fill="FFFFFF"/>
            <w:vAlign w:val="center"/>
          </w:tcPr>
          <w:p w14:paraId="60EE76CB">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C</w:t>
            </w:r>
          </w:p>
        </w:tc>
        <w:tc>
          <w:tcPr>
            <w:tcW w:w="686" w:type="dxa"/>
            <w:vAlign w:val="center"/>
          </w:tcPr>
          <w:p w14:paraId="15E6B9E2">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14A4FDC3">
            <w:pPr>
              <w:tabs>
                <w:tab w:val="left" w:pos="540"/>
              </w:tabs>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1536" w:type="dxa"/>
            <w:vMerge w:val="continue"/>
            <w:vAlign w:val="center"/>
          </w:tcPr>
          <w:p w14:paraId="2888E2EC">
            <w:pPr>
              <w:adjustRightInd/>
              <w:snapToGrid/>
              <w:spacing w:line="240" w:lineRule="auto"/>
              <w:ind w:firstLine="0" w:firstLineChars="0"/>
              <w:jc w:val="center"/>
              <w:rPr>
                <w:rFonts w:ascii="宋体" w:hAnsi="宋体" w:eastAsia="宋体" w:cs="宋体"/>
                <w:sz w:val="21"/>
                <w:szCs w:val="21"/>
              </w:rPr>
            </w:pPr>
          </w:p>
        </w:tc>
      </w:tr>
      <w:tr w14:paraId="14F96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3D52AD0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基础</w:t>
            </w:r>
          </w:p>
          <w:p w14:paraId="03D46F0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素养</w:t>
            </w:r>
          </w:p>
        </w:tc>
        <w:tc>
          <w:tcPr>
            <w:tcW w:w="2693" w:type="dxa"/>
            <w:shd w:val="clear" w:color="000000" w:fill="FFFFFF"/>
            <w:vAlign w:val="center"/>
          </w:tcPr>
          <w:p w14:paraId="3AEF67B6">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sz w:val="21"/>
                <w:szCs w:val="21"/>
              </w:rPr>
              <w:t>信息技术</w:t>
            </w:r>
          </w:p>
        </w:tc>
        <w:tc>
          <w:tcPr>
            <w:tcW w:w="680" w:type="dxa"/>
            <w:shd w:val="clear" w:color="000000" w:fill="FFFFFF"/>
            <w:vAlign w:val="center"/>
          </w:tcPr>
          <w:p w14:paraId="1FEE113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sz w:val="21"/>
                <w:szCs w:val="21"/>
              </w:rPr>
              <w:t>4</w:t>
            </w:r>
          </w:p>
        </w:tc>
        <w:tc>
          <w:tcPr>
            <w:tcW w:w="886" w:type="dxa"/>
            <w:shd w:val="clear" w:color="000000" w:fill="FFFFFF"/>
            <w:vAlign w:val="center"/>
          </w:tcPr>
          <w:p w14:paraId="59B2913B">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sz w:val="21"/>
                <w:szCs w:val="21"/>
              </w:rPr>
              <w:t>64</w:t>
            </w:r>
          </w:p>
        </w:tc>
        <w:tc>
          <w:tcPr>
            <w:tcW w:w="671" w:type="dxa"/>
            <w:shd w:val="clear" w:color="000000" w:fill="FFFFFF"/>
            <w:vAlign w:val="center"/>
          </w:tcPr>
          <w:p w14:paraId="52FEBAEE">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B</w:t>
            </w:r>
          </w:p>
        </w:tc>
        <w:tc>
          <w:tcPr>
            <w:tcW w:w="686" w:type="dxa"/>
            <w:vAlign w:val="center"/>
          </w:tcPr>
          <w:p w14:paraId="3AC28460">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考试</w:t>
            </w:r>
          </w:p>
        </w:tc>
        <w:tc>
          <w:tcPr>
            <w:tcW w:w="880" w:type="dxa"/>
            <w:vAlign w:val="center"/>
          </w:tcPr>
          <w:p w14:paraId="7D4116CF">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1、2</w:t>
            </w:r>
          </w:p>
        </w:tc>
        <w:tc>
          <w:tcPr>
            <w:tcW w:w="1536" w:type="dxa"/>
            <w:vAlign w:val="center"/>
          </w:tcPr>
          <w:p w14:paraId="33EBFF3C">
            <w:pPr>
              <w:adjustRightInd/>
              <w:snapToGrid/>
              <w:spacing w:line="240" w:lineRule="auto"/>
              <w:ind w:firstLine="0" w:firstLineChars="0"/>
              <w:jc w:val="center"/>
              <w:rPr>
                <w:rFonts w:ascii="宋体" w:hAnsi="宋体" w:eastAsia="宋体" w:cs="宋体"/>
                <w:sz w:val="21"/>
                <w:szCs w:val="21"/>
              </w:rPr>
            </w:pPr>
            <w:r>
              <w:rPr>
                <w:rFonts w:hint="eastAsia" w:ascii="宋体" w:hAnsi="宋体" w:eastAsia="宋体" w:cs="宋体"/>
                <w:sz w:val="21"/>
                <w:szCs w:val="21"/>
              </w:rPr>
              <w:t>人工智能学院</w:t>
            </w:r>
          </w:p>
        </w:tc>
      </w:tr>
      <w:tr w14:paraId="3F122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BF1BBB7">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3D179746">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sz w:val="21"/>
                <w:szCs w:val="21"/>
              </w:rPr>
              <w:t>大学英语（一）</w:t>
            </w:r>
          </w:p>
        </w:tc>
        <w:tc>
          <w:tcPr>
            <w:tcW w:w="680" w:type="dxa"/>
            <w:shd w:val="clear" w:color="000000" w:fill="FFFFFF"/>
            <w:vAlign w:val="center"/>
          </w:tcPr>
          <w:p w14:paraId="1AFE5F1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sz w:val="21"/>
                <w:szCs w:val="21"/>
              </w:rPr>
              <w:t>4</w:t>
            </w:r>
          </w:p>
        </w:tc>
        <w:tc>
          <w:tcPr>
            <w:tcW w:w="886" w:type="dxa"/>
            <w:shd w:val="clear" w:color="000000" w:fill="FFFFFF"/>
            <w:vAlign w:val="center"/>
          </w:tcPr>
          <w:p w14:paraId="37299E20">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sz w:val="21"/>
                <w:szCs w:val="21"/>
              </w:rPr>
              <w:t>64</w:t>
            </w:r>
          </w:p>
        </w:tc>
        <w:tc>
          <w:tcPr>
            <w:tcW w:w="671" w:type="dxa"/>
            <w:shd w:val="clear" w:color="000000" w:fill="FFFFFF"/>
            <w:vAlign w:val="center"/>
          </w:tcPr>
          <w:p w14:paraId="30D88E7C">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A</w:t>
            </w:r>
          </w:p>
        </w:tc>
        <w:tc>
          <w:tcPr>
            <w:tcW w:w="686" w:type="dxa"/>
            <w:vAlign w:val="center"/>
          </w:tcPr>
          <w:p w14:paraId="3C18C3E0">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考试</w:t>
            </w:r>
          </w:p>
        </w:tc>
        <w:tc>
          <w:tcPr>
            <w:tcW w:w="880" w:type="dxa"/>
            <w:vAlign w:val="center"/>
          </w:tcPr>
          <w:p w14:paraId="294D3BA2">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1536" w:type="dxa"/>
            <w:vMerge w:val="restart"/>
            <w:vAlign w:val="center"/>
          </w:tcPr>
          <w:p w14:paraId="49002A5A">
            <w:pPr>
              <w:adjustRightInd/>
              <w:snapToGrid/>
              <w:spacing w:line="240" w:lineRule="auto"/>
              <w:ind w:firstLine="0" w:firstLineChars="0"/>
              <w:jc w:val="center"/>
              <w:rPr>
                <w:rFonts w:ascii="宋体" w:hAnsi="宋体" w:eastAsia="宋体" w:cs="宋体"/>
                <w:sz w:val="21"/>
                <w:szCs w:val="21"/>
              </w:rPr>
            </w:pPr>
            <w:r>
              <w:rPr>
                <w:rFonts w:hint="eastAsia" w:ascii="宋体" w:hAnsi="宋体" w:eastAsia="宋体" w:cs="宋体"/>
                <w:sz w:val="21"/>
                <w:szCs w:val="21"/>
              </w:rPr>
              <w:t>通识教育中心</w:t>
            </w:r>
          </w:p>
        </w:tc>
      </w:tr>
      <w:tr w14:paraId="49C5F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E014912">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0BF29F26">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sz w:val="21"/>
                <w:szCs w:val="21"/>
              </w:rPr>
              <w:t>大学英语（二）</w:t>
            </w:r>
          </w:p>
        </w:tc>
        <w:tc>
          <w:tcPr>
            <w:tcW w:w="680" w:type="dxa"/>
            <w:shd w:val="clear" w:color="000000" w:fill="FFFFFF"/>
            <w:vAlign w:val="center"/>
          </w:tcPr>
          <w:p w14:paraId="1B7C2065">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sz w:val="21"/>
                <w:szCs w:val="21"/>
              </w:rPr>
              <w:t>4</w:t>
            </w:r>
          </w:p>
        </w:tc>
        <w:tc>
          <w:tcPr>
            <w:tcW w:w="886" w:type="dxa"/>
            <w:shd w:val="clear" w:color="000000" w:fill="FFFFFF"/>
            <w:vAlign w:val="center"/>
          </w:tcPr>
          <w:p w14:paraId="7B2FFFBD">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sz w:val="21"/>
                <w:szCs w:val="21"/>
              </w:rPr>
              <w:t>64</w:t>
            </w:r>
          </w:p>
        </w:tc>
        <w:tc>
          <w:tcPr>
            <w:tcW w:w="671" w:type="dxa"/>
            <w:shd w:val="clear" w:color="000000" w:fill="FFFFFF"/>
            <w:vAlign w:val="center"/>
          </w:tcPr>
          <w:p w14:paraId="36516C4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A</w:t>
            </w:r>
          </w:p>
        </w:tc>
        <w:tc>
          <w:tcPr>
            <w:tcW w:w="686" w:type="dxa"/>
            <w:vAlign w:val="center"/>
          </w:tcPr>
          <w:p w14:paraId="4170569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考试</w:t>
            </w:r>
          </w:p>
        </w:tc>
        <w:tc>
          <w:tcPr>
            <w:tcW w:w="880" w:type="dxa"/>
            <w:vAlign w:val="center"/>
          </w:tcPr>
          <w:p w14:paraId="150E3FD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2</w:t>
            </w:r>
          </w:p>
        </w:tc>
        <w:tc>
          <w:tcPr>
            <w:tcW w:w="1536" w:type="dxa"/>
            <w:vMerge w:val="continue"/>
            <w:vAlign w:val="center"/>
          </w:tcPr>
          <w:p w14:paraId="3042CD50">
            <w:pPr>
              <w:adjustRightInd/>
              <w:snapToGrid/>
              <w:spacing w:line="240" w:lineRule="auto"/>
              <w:ind w:firstLine="0" w:firstLineChars="0"/>
              <w:jc w:val="center"/>
              <w:rPr>
                <w:rFonts w:ascii="宋体" w:hAnsi="宋体" w:eastAsia="宋体" w:cs="宋体"/>
                <w:sz w:val="21"/>
                <w:szCs w:val="21"/>
              </w:rPr>
            </w:pPr>
          </w:p>
        </w:tc>
      </w:tr>
      <w:tr w14:paraId="08D37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2123372">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7ECE8304">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大学语文（一）</w:t>
            </w:r>
          </w:p>
        </w:tc>
        <w:tc>
          <w:tcPr>
            <w:tcW w:w="680" w:type="dxa"/>
            <w:shd w:val="clear" w:color="000000" w:fill="FFFFFF"/>
            <w:vAlign w:val="center"/>
          </w:tcPr>
          <w:p w14:paraId="6862AE53">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sz w:val="21"/>
                <w:szCs w:val="21"/>
              </w:rPr>
              <w:t>4</w:t>
            </w:r>
          </w:p>
        </w:tc>
        <w:tc>
          <w:tcPr>
            <w:tcW w:w="886" w:type="dxa"/>
            <w:shd w:val="clear" w:color="000000" w:fill="FFFFFF"/>
            <w:vAlign w:val="center"/>
          </w:tcPr>
          <w:p w14:paraId="181AC94F">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sz w:val="21"/>
                <w:szCs w:val="21"/>
              </w:rPr>
              <w:t>64</w:t>
            </w:r>
          </w:p>
        </w:tc>
        <w:tc>
          <w:tcPr>
            <w:tcW w:w="671" w:type="dxa"/>
            <w:shd w:val="clear" w:color="000000" w:fill="FFFFFF"/>
            <w:vAlign w:val="center"/>
          </w:tcPr>
          <w:p w14:paraId="6C243BE9">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A</w:t>
            </w:r>
          </w:p>
        </w:tc>
        <w:tc>
          <w:tcPr>
            <w:tcW w:w="686" w:type="dxa"/>
            <w:vAlign w:val="center"/>
          </w:tcPr>
          <w:p w14:paraId="0BC8DD53">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考查</w:t>
            </w:r>
          </w:p>
        </w:tc>
        <w:tc>
          <w:tcPr>
            <w:tcW w:w="880" w:type="dxa"/>
            <w:vAlign w:val="center"/>
          </w:tcPr>
          <w:p w14:paraId="1A41FB27">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1、2</w:t>
            </w:r>
          </w:p>
        </w:tc>
        <w:tc>
          <w:tcPr>
            <w:tcW w:w="1536" w:type="dxa"/>
            <w:vMerge w:val="continue"/>
            <w:vAlign w:val="center"/>
          </w:tcPr>
          <w:p w14:paraId="11E21381">
            <w:pPr>
              <w:adjustRightInd/>
              <w:snapToGrid/>
              <w:spacing w:line="240" w:lineRule="auto"/>
              <w:ind w:firstLine="0" w:firstLineChars="0"/>
              <w:jc w:val="center"/>
              <w:rPr>
                <w:rFonts w:ascii="宋体" w:hAnsi="宋体" w:eastAsia="宋体" w:cs="宋体"/>
                <w:sz w:val="21"/>
                <w:szCs w:val="21"/>
              </w:rPr>
            </w:pPr>
          </w:p>
        </w:tc>
      </w:tr>
      <w:tr w14:paraId="3FFB4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05B30518">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健康</w:t>
            </w:r>
          </w:p>
          <w:p w14:paraId="01949130">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素养</w:t>
            </w:r>
          </w:p>
        </w:tc>
        <w:tc>
          <w:tcPr>
            <w:tcW w:w="2693" w:type="dxa"/>
            <w:shd w:val="clear" w:color="000000" w:fill="FFFFFF"/>
            <w:vAlign w:val="center"/>
          </w:tcPr>
          <w:p w14:paraId="36E0881E">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大学体育（一）</w:t>
            </w:r>
          </w:p>
        </w:tc>
        <w:tc>
          <w:tcPr>
            <w:tcW w:w="680" w:type="dxa"/>
            <w:shd w:val="clear" w:color="000000" w:fill="FFFFFF"/>
            <w:vAlign w:val="center"/>
          </w:tcPr>
          <w:p w14:paraId="0F318F7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2</w:t>
            </w:r>
          </w:p>
        </w:tc>
        <w:tc>
          <w:tcPr>
            <w:tcW w:w="886" w:type="dxa"/>
            <w:shd w:val="clear" w:color="000000" w:fill="FFFFFF"/>
            <w:vAlign w:val="center"/>
          </w:tcPr>
          <w:p w14:paraId="765956DD">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32</w:t>
            </w:r>
          </w:p>
        </w:tc>
        <w:tc>
          <w:tcPr>
            <w:tcW w:w="671" w:type="dxa"/>
            <w:shd w:val="clear" w:color="000000" w:fill="FFFFFF"/>
            <w:vAlign w:val="center"/>
          </w:tcPr>
          <w:p w14:paraId="19B670A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color w:val="000000"/>
                <w:sz w:val="21"/>
                <w:szCs w:val="21"/>
              </w:rPr>
              <w:t>B</w:t>
            </w:r>
          </w:p>
        </w:tc>
        <w:tc>
          <w:tcPr>
            <w:tcW w:w="686" w:type="dxa"/>
            <w:vAlign w:val="center"/>
          </w:tcPr>
          <w:p w14:paraId="227DFA9B">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16AAF8F9">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1536" w:type="dxa"/>
            <w:vMerge w:val="restart"/>
            <w:vAlign w:val="center"/>
          </w:tcPr>
          <w:p w14:paraId="7F985980">
            <w:pPr>
              <w:adjustRightInd/>
              <w:snapToGrid/>
              <w:spacing w:line="240" w:lineRule="auto"/>
              <w:ind w:firstLine="0" w:firstLineChars="0"/>
              <w:jc w:val="center"/>
              <w:rPr>
                <w:rFonts w:ascii="宋体" w:hAnsi="宋体" w:eastAsia="宋体" w:cs="宋体"/>
                <w:sz w:val="21"/>
                <w:szCs w:val="21"/>
              </w:rPr>
            </w:pPr>
            <w:r>
              <w:rPr>
                <w:rFonts w:hint="eastAsia" w:ascii="宋体" w:hAnsi="宋体" w:eastAsia="宋体" w:cs="宋体"/>
                <w:sz w:val="21"/>
                <w:szCs w:val="21"/>
              </w:rPr>
              <w:t>教育体育学院</w:t>
            </w:r>
          </w:p>
        </w:tc>
      </w:tr>
      <w:tr w14:paraId="079A8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597B80C">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7B51798B">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大学体育（二）</w:t>
            </w:r>
          </w:p>
        </w:tc>
        <w:tc>
          <w:tcPr>
            <w:tcW w:w="680" w:type="dxa"/>
            <w:shd w:val="clear" w:color="000000" w:fill="FFFFFF"/>
            <w:vAlign w:val="center"/>
          </w:tcPr>
          <w:p w14:paraId="77C5DFAC">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2</w:t>
            </w:r>
          </w:p>
        </w:tc>
        <w:tc>
          <w:tcPr>
            <w:tcW w:w="886" w:type="dxa"/>
            <w:shd w:val="clear" w:color="000000" w:fill="FFFFFF"/>
            <w:vAlign w:val="center"/>
          </w:tcPr>
          <w:p w14:paraId="40F69E5E">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32</w:t>
            </w:r>
          </w:p>
        </w:tc>
        <w:tc>
          <w:tcPr>
            <w:tcW w:w="671" w:type="dxa"/>
            <w:shd w:val="clear" w:color="000000" w:fill="FFFFFF"/>
            <w:vAlign w:val="center"/>
          </w:tcPr>
          <w:p w14:paraId="6922F537">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color w:val="000000"/>
                <w:sz w:val="21"/>
                <w:szCs w:val="21"/>
              </w:rPr>
              <w:t>B</w:t>
            </w:r>
          </w:p>
        </w:tc>
        <w:tc>
          <w:tcPr>
            <w:tcW w:w="686" w:type="dxa"/>
            <w:vAlign w:val="center"/>
          </w:tcPr>
          <w:p w14:paraId="546CD9D3">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401BCA7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2</w:t>
            </w:r>
          </w:p>
        </w:tc>
        <w:tc>
          <w:tcPr>
            <w:tcW w:w="1536" w:type="dxa"/>
            <w:vMerge w:val="continue"/>
            <w:vAlign w:val="center"/>
          </w:tcPr>
          <w:p w14:paraId="2826309B">
            <w:pPr>
              <w:adjustRightInd/>
              <w:snapToGrid/>
              <w:spacing w:line="240" w:lineRule="auto"/>
              <w:ind w:firstLine="0" w:firstLineChars="0"/>
              <w:jc w:val="center"/>
              <w:rPr>
                <w:rFonts w:ascii="宋体" w:hAnsi="宋体" w:eastAsia="宋体" w:cs="宋体"/>
                <w:sz w:val="21"/>
                <w:szCs w:val="21"/>
              </w:rPr>
            </w:pPr>
          </w:p>
        </w:tc>
      </w:tr>
      <w:tr w14:paraId="11416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F46B42E">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3231F20F">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体育专项（</w:t>
            </w:r>
            <w:r>
              <w:rPr>
                <w:rFonts w:hint="eastAsia" w:ascii="宋体" w:hAnsi="宋体" w:eastAsia="宋体" w:cs="宋体"/>
                <w:sz w:val="21"/>
                <w:szCs w:val="21"/>
              </w:rPr>
              <w:t>限选1门）</w:t>
            </w:r>
          </w:p>
        </w:tc>
        <w:tc>
          <w:tcPr>
            <w:tcW w:w="680" w:type="dxa"/>
            <w:shd w:val="clear" w:color="000000" w:fill="FFFFFF"/>
            <w:vAlign w:val="center"/>
          </w:tcPr>
          <w:p w14:paraId="57FFE7E2">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2</w:t>
            </w:r>
          </w:p>
        </w:tc>
        <w:tc>
          <w:tcPr>
            <w:tcW w:w="886" w:type="dxa"/>
            <w:shd w:val="clear" w:color="000000" w:fill="FFFFFF"/>
            <w:vAlign w:val="center"/>
          </w:tcPr>
          <w:p w14:paraId="6777CEB4">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bCs/>
                <w:color w:val="000000"/>
                <w:sz w:val="21"/>
                <w:szCs w:val="21"/>
              </w:rPr>
              <w:t>32</w:t>
            </w:r>
          </w:p>
        </w:tc>
        <w:tc>
          <w:tcPr>
            <w:tcW w:w="671" w:type="dxa"/>
            <w:shd w:val="clear" w:color="000000" w:fill="FFFFFF"/>
            <w:vAlign w:val="center"/>
          </w:tcPr>
          <w:p w14:paraId="197514C4">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color w:val="000000"/>
                <w:sz w:val="21"/>
                <w:szCs w:val="21"/>
              </w:rPr>
              <w:t>B</w:t>
            </w:r>
          </w:p>
        </w:tc>
        <w:tc>
          <w:tcPr>
            <w:tcW w:w="686" w:type="dxa"/>
            <w:vAlign w:val="center"/>
          </w:tcPr>
          <w:p w14:paraId="72E061DB">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052A255D">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4</w:t>
            </w:r>
          </w:p>
        </w:tc>
        <w:tc>
          <w:tcPr>
            <w:tcW w:w="1536" w:type="dxa"/>
            <w:vMerge w:val="continue"/>
            <w:vAlign w:val="center"/>
          </w:tcPr>
          <w:p w14:paraId="274966FB">
            <w:pPr>
              <w:adjustRightInd/>
              <w:snapToGrid/>
              <w:spacing w:line="240" w:lineRule="auto"/>
              <w:ind w:firstLine="0" w:firstLineChars="0"/>
              <w:jc w:val="center"/>
              <w:rPr>
                <w:rFonts w:ascii="宋体" w:hAnsi="宋体" w:eastAsia="宋体" w:cs="宋体"/>
                <w:color w:val="FF0000"/>
                <w:sz w:val="21"/>
                <w:szCs w:val="21"/>
              </w:rPr>
            </w:pPr>
          </w:p>
        </w:tc>
      </w:tr>
      <w:tr w14:paraId="6674F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4950315E">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65BD1E81">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心理健康教育</w:t>
            </w:r>
          </w:p>
        </w:tc>
        <w:tc>
          <w:tcPr>
            <w:tcW w:w="680" w:type="dxa"/>
            <w:shd w:val="clear" w:color="000000" w:fill="FFFFFF"/>
            <w:vAlign w:val="center"/>
          </w:tcPr>
          <w:p w14:paraId="0F599EFA">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2</w:t>
            </w:r>
          </w:p>
        </w:tc>
        <w:tc>
          <w:tcPr>
            <w:tcW w:w="886" w:type="dxa"/>
            <w:shd w:val="clear" w:color="000000" w:fill="FFFFFF"/>
            <w:vAlign w:val="center"/>
          </w:tcPr>
          <w:p w14:paraId="6BF8935E">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32</w:t>
            </w:r>
          </w:p>
        </w:tc>
        <w:tc>
          <w:tcPr>
            <w:tcW w:w="671" w:type="dxa"/>
            <w:shd w:val="clear" w:color="000000" w:fill="FFFFFF"/>
            <w:vAlign w:val="center"/>
          </w:tcPr>
          <w:p w14:paraId="5BD4DECB">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B</w:t>
            </w:r>
          </w:p>
        </w:tc>
        <w:tc>
          <w:tcPr>
            <w:tcW w:w="686" w:type="dxa"/>
            <w:vAlign w:val="center"/>
          </w:tcPr>
          <w:p w14:paraId="6C0E86A9">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31DEE87C">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1、2</w:t>
            </w:r>
          </w:p>
        </w:tc>
        <w:tc>
          <w:tcPr>
            <w:tcW w:w="1536" w:type="dxa"/>
            <w:vAlign w:val="center"/>
          </w:tcPr>
          <w:p w14:paraId="67590D66">
            <w:pPr>
              <w:adjustRightInd/>
              <w:snapToGrid/>
              <w:spacing w:line="240" w:lineRule="auto"/>
              <w:ind w:firstLine="0" w:firstLineChars="0"/>
              <w:jc w:val="center"/>
              <w:rPr>
                <w:rFonts w:ascii="宋体" w:hAnsi="宋体" w:eastAsia="宋体"/>
                <w:sz w:val="21"/>
                <w:szCs w:val="21"/>
              </w:rPr>
            </w:pPr>
            <w:r>
              <w:rPr>
                <w:rFonts w:hint="eastAsia" w:ascii="宋体" w:hAnsi="宋体" w:eastAsia="宋体"/>
                <w:sz w:val="21"/>
                <w:szCs w:val="21"/>
              </w:rPr>
              <w:t>马克思主义</w:t>
            </w:r>
          </w:p>
          <w:p w14:paraId="3CBE87E8">
            <w:pPr>
              <w:adjustRightInd/>
              <w:snapToGrid/>
              <w:spacing w:line="240" w:lineRule="auto"/>
              <w:ind w:firstLine="0" w:firstLineChars="0"/>
              <w:jc w:val="center"/>
              <w:rPr>
                <w:rFonts w:ascii="宋体" w:hAnsi="宋体" w:eastAsia="宋体" w:cs="宋体"/>
                <w:sz w:val="21"/>
                <w:szCs w:val="21"/>
              </w:rPr>
            </w:pPr>
            <w:r>
              <w:rPr>
                <w:rFonts w:hint="eastAsia" w:ascii="宋体" w:hAnsi="宋体" w:eastAsia="宋体"/>
                <w:sz w:val="21"/>
                <w:szCs w:val="21"/>
              </w:rPr>
              <w:t>学院</w:t>
            </w:r>
          </w:p>
        </w:tc>
      </w:tr>
      <w:tr w14:paraId="33A17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29324B67">
            <w:pPr>
              <w:adjustRightInd/>
              <w:snapToGrid/>
              <w:spacing w:line="300" w:lineRule="exact"/>
              <w:ind w:firstLine="0" w:firstLineChars="0"/>
              <w:jc w:val="center"/>
              <w:rPr>
                <w:rFonts w:ascii="宋体" w:hAnsi="宋体" w:eastAsia="宋体" w:cs="宋体"/>
                <w:sz w:val="21"/>
                <w:szCs w:val="21"/>
              </w:rPr>
            </w:pPr>
            <w:r>
              <w:rPr>
                <w:rFonts w:hint="eastAsia" w:ascii="宋体" w:hAnsi="宋体" w:eastAsia="宋体" w:cs="宋体"/>
                <w:sz w:val="21"/>
                <w:szCs w:val="21"/>
              </w:rPr>
              <w:t>美育</w:t>
            </w:r>
          </w:p>
          <w:p w14:paraId="5D822394">
            <w:pPr>
              <w:adjustRightInd/>
              <w:snapToGrid/>
              <w:spacing w:line="300" w:lineRule="exact"/>
              <w:ind w:firstLine="0" w:firstLineChars="0"/>
              <w:jc w:val="center"/>
              <w:rPr>
                <w:rFonts w:ascii="宋体" w:hAnsi="宋体" w:eastAsia="宋体" w:cs="宋体"/>
                <w:sz w:val="21"/>
                <w:szCs w:val="21"/>
              </w:rPr>
            </w:pPr>
            <w:r>
              <w:rPr>
                <w:rFonts w:hint="eastAsia" w:ascii="宋体" w:hAnsi="宋体" w:eastAsia="宋体" w:cs="宋体"/>
                <w:sz w:val="21"/>
                <w:szCs w:val="21"/>
              </w:rPr>
              <w:t>素养</w:t>
            </w:r>
          </w:p>
        </w:tc>
        <w:tc>
          <w:tcPr>
            <w:tcW w:w="2693" w:type="dxa"/>
            <w:shd w:val="clear" w:color="000000" w:fill="FFFFFF"/>
            <w:vAlign w:val="center"/>
          </w:tcPr>
          <w:p w14:paraId="75ABBAC9">
            <w:pPr>
              <w:adjustRightInd/>
              <w:snapToGrid/>
              <w:spacing w:line="320" w:lineRule="exact"/>
              <w:ind w:firstLine="0" w:firstLineChars="0"/>
              <w:rPr>
                <w:rFonts w:ascii="宋体" w:hAnsi="宋体" w:eastAsia="宋体" w:cs="宋体"/>
                <w:sz w:val="21"/>
                <w:szCs w:val="21"/>
              </w:rPr>
            </w:pPr>
            <w:r>
              <w:rPr>
                <w:rFonts w:hint="eastAsia" w:ascii="宋体" w:hAnsi="宋体" w:eastAsia="宋体" w:cs="宋体"/>
                <w:color w:val="000000"/>
                <w:sz w:val="21"/>
                <w:szCs w:val="21"/>
              </w:rPr>
              <w:t>美学和艺术史论类、艺术鉴赏和评论类、艺术体验和实践类（</w:t>
            </w:r>
            <w:r>
              <w:rPr>
                <w:rFonts w:hint="eastAsia" w:ascii="宋体" w:hAnsi="宋体" w:eastAsia="宋体" w:cs="宋体"/>
                <w:sz w:val="21"/>
                <w:szCs w:val="21"/>
              </w:rPr>
              <w:t>限选1门）</w:t>
            </w:r>
          </w:p>
        </w:tc>
        <w:tc>
          <w:tcPr>
            <w:tcW w:w="680" w:type="dxa"/>
            <w:shd w:val="clear" w:color="000000" w:fill="FFFFFF"/>
            <w:vAlign w:val="center"/>
          </w:tcPr>
          <w:p w14:paraId="6169C484">
            <w:pPr>
              <w:adjustRightInd/>
              <w:snapToGrid/>
              <w:spacing w:line="320" w:lineRule="exact"/>
              <w:ind w:firstLine="0" w:firstLineChars="0"/>
              <w:jc w:val="center"/>
              <w:rPr>
                <w:rFonts w:ascii="宋体" w:hAnsi="宋体" w:eastAsia="宋体" w:cs="宋体"/>
                <w:bCs/>
                <w:sz w:val="21"/>
                <w:szCs w:val="21"/>
              </w:rPr>
            </w:pPr>
            <w:r>
              <w:rPr>
                <w:rFonts w:hint="eastAsia" w:ascii="宋体" w:hAnsi="宋体" w:eastAsia="宋体" w:cs="宋体"/>
                <w:bCs/>
                <w:sz w:val="21"/>
                <w:szCs w:val="21"/>
              </w:rPr>
              <w:t>2</w:t>
            </w:r>
          </w:p>
        </w:tc>
        <w:tc>
          <w:tcPr>
            <w:tcW w:w="886" w:type="dxa"/>
            <w:shd w:val="clear" w:color="000000" w:fill="FFFFFF"/>
            <w:vAlign w:val="center"/>
          </w:tcPr>
          <w:p w14:paraId="611C118D">
            <w:pPr>
              <w:adjustRightInd/>
              <w:snapToGrid/>
              <w:spacing w:line="320" w:lineRule="exact"/>
              <w:ind w:firstLine="0" w:firstLineChars="0"/>
              <w:jc w:val="center"/>
              <w:rPr>
                <w:rFonts w:ascii="宋体" w:hAnsi="宋体" w:eastAsia="宋体" w:cs="宋体"/>
                <w:bCs/>
                <w:sz w:val="21"/>
                <w:szCs w:val="21"/>
              </w:rPr>
            </w:pPr>
            <w:r>
              <w:rPr>
                <w:rFonts w:hint="eastAsia" w:ascii="宋体" w:hAnsi="宋体" w:eastAsia="宋体" w:cs="宋体"/>
                <w:bCs/>
                <w:sz w:val="21"/>
                <w:szCs w:val="21"/>
              </w:rPr>
              <w:t>32</w:t>
            </w:r>
          </w:p>
        </w:tc>
        <w:tc>
          <w:tcPr>
            <w:tcW w:w="671" w:type="dxa"/>
            <w:shd w:val="clear" w:color="000000" w:fill="FFFFFF"/>
            <w:vAlign w:val="center"/>
          </w:tcPr>
          <w:p w14:paraId="2112D29D">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A</w:t>
            </w:r>
          </w:p>
        </w:tc>
        <w:tc>
          <w:tcPr>
            <w:tcW w:w="686" w:type="dxa"/>
            <w:vAlign w:val="center"/>
          </w:tcPr>
          <w:p w14:paraId="17B4B07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考查</w:t>
            </w:r>
          </w:p>
        </w:tc>
        <w:tc>
          <w:tcPr>
            <w:tcW w:w="880" w:type="dxa"/>
            <w:vAlign w:val="center"/>
          </w:tcPr>
          <w:p w14:paraId="130ECB4C">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1、2</w:t>
            </w:r>
          </w:p>
        </w:tc>
        <w:tc>
          <w:tcPr>
            <w:tcW w:w="1536" w:type="dxa"/>
            <w:vAlign w:val="center"/>
          </w:tcPr>
          <w:p w14:paraId="08E889FC">
            <w:pPr>
              <w:adjustRightInd/>
              <w:snapToGrid/>
              <w:spacing w:line="240" w:lineRule="auto"/>
              <w:ind w:firstLine="0" w:firstLineChars="0"/>
              <w:jc w:val="center"/>
              <w:rPr>
                <w:rFonts w:ascii="宋体" w:hAnsi="宋体" w:eastAsia="宋体" w:cs="宋体"/>
                <w:color w:val="FF0000"/>
                <w:sz w:val="21"/>
                <w:szCs w:val="21"/>
              </w:rPr>
            </w:pPr>
            <w:r>
              <w:rPr>
                <w:rFonts w:hint="eastAsia" w:ascii="宋体" w:hAnsi="宋体" w:eastAsia="宋体" w:cs="宋体"/>
                <w:sz w:val="21"/>
                <w:szCs w:val="21"/>
              </w:rPr>
              <w:t>艺术学院</w:t>
            </w:r>
          </w:p>
        </w:tc>
      </w:tr>
      <w:tr w14:paraId="49F10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4EA5043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劳动</w:t>
            </w:r>
          </w:p>
          <w:p w14:paraId="05B7CF0A">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素养</w:t>
            </w:r>
          </w:p>
        </w:tc>
        <w:tc>
          <w:tcPr>
            <w:tcW w:w="2693" w:type="dxa"/>
            <w:shd w:val="clear" w:color="000000" w:fill="FFFFFF"/>
            <w:vAlign w:val="center"/>
          </w:tcPr>
          <w:p w14:paraId="781383C6">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劳动（一）生活劳动</w:t>
            </w:r>
          </w:p>
        </w:tc>
        <w:tc>
          <w:tcPr>
            <w:tcW w:w="680" w:type="dxa"/>
            <w:shd w:val="clear" w:color="000000" w:fill="FFFFFF"/>
            <w:vAlign w:val="center"/>
          </w:tcPr>
          <w:p w14:paraId="58DFBF8F">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0.25</w:t>
            </w:r>
          </w:p>
        </w:tc>
        <w:tc>
          <w:tcPr>
            <w:tcW w:w="886" w:type="dxa"/>
            <w:shd w:val="clear" w:color="000000" w:fill="FFFFFF"/>
            <w:vAlign w:val="center"/>
          </w:tcPr>
          <w:p w14:paraId="4B1B23F9">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4</w:t>
            </w:r>
          </w:p>
        </w:tc>
        <w:tc>
          <w:tcPr>
            <w:tcW w:w="671" w:type="dxa"/>
            <w:shd w:val="clear" w:color="000000" w:fill="FFFFFF"/>
            <w:vAlign w:val="center"/>
          </w:tcPr>
          <w:p w14:paraId="7970DB95">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C</w:t>
            </w:r>
          </w:p>
        </w:tc>
        <w:tc>
          <w:tcPr>
            <w:tcW w:w="686" w:type="dxa"/>
            <w:vAlign w:val="center"/>
          </w:tcPr>
          <w:p w14:paraId="51A4DF99">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5EEA0AA2">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1536" w:type="dxa"/>
            <w:vMerge w:val="restart"/>
            <w:vAlign w:val="center"/>
          </w:tcPr>
          <w:p w14:paraId="3DC69B84">
            <w:pPr>
              <w:adjustRightInd/>
              <w:snapToGrid/>
              <w:spacing w:line="240" w:lineRule="auto"/>
              <w:ind w:firstLine="0" w:firstLineChars="0"/>
              <w:jc w:val="center"/>
              <w:rPr>
                <w:rFonts w:ascii="宋体" w:hAnsi="宋体" w:eastAsia="宋体"/>
                <w:sz w:val="21"/>
                <w:szCs w:val="21"/>
              </w:rPr>
            </w:pPr>
            <w:r>
              <w:rPr>
                <w:rFonts w:hint="eastAsia" w:ascii="宋体" w:hAnsi="宋体" w:eastAsia="宋体"/>
                <w:sz w:val="21"/>
                <w:szCs w:val="21"/>
              </w:rPr>
              <w:t>马克思主义</w:t>
            </w:r>
          </w:p>
          <w:p w14:paraId="64F2D792">
            <w:pPr>
              <w:adjustRightInd/>
              <w:snapToGrid/>
              <w:spacing w:line="240" w:lineRule="auto"/>
              <w:ind w:firstLine="0" w:firstLineChars="0"/>
              <w:jc w:val="center"/>
              <w:rPr>
                <w:rFonts w:ascii="宋体" w:hAnsi="宋体" w:eastAsia="宋体" w:cs="宋体"/>
                <w:sz w:val="21"/>
                <w:szCs w:val="21"/>
              </w:rPr>
            </w:pPr>
            <w:r>
              <w:rPr>
                <w:rFonts w:hint="eastAsia" w:ascii="宋体" w:hAnsi="宋体" w:eastAsia="宋体"/>
                <w:sz w:val="21"/>
                <w:szCs w:val="21"/>
              </w:rPr>
              <w:t>学院</w:t>
            </w:r>
          </w:p>
        </w:tc>
      </w:tr>
      <w:tr w14:paraId="025A2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32F1A7D">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36D9414D">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劳动（二）公益劳动</w:t>
            </w:r>
          </w:p>
        </w:tc>
        <w:tc>
          <w:tcPr>
            <w:tcW w:w="680" w:type="dxa"/>
            <w:shd w:val="clear" w:color="000000" w:fill="FFFFFF"/>
            <w:vAlign w:val="center"/>
          </w:tcPr>
          <w:p w14:paraId="3BDB68A7">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0.25</w:t>
            </w:r>
          </w:p>
        </w:tc>
        <w:tc>
          <w:tcPr>
            <w:tcW w:w="886" w:type="dxa"/>
            <w:shd w:val="clear" w:color="000000" w:fill="FFFFFF"/>
            <w:vAlign w:val="center"/>
          </w:tcPr>
          <w:p w14:paraId="497BDA17">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4</w:t>
            </w:r>
          </w:p>
        </w:tc>
        <w:tc>
          <w:tcPr>
            <w:tcW w:w="671" w:type="dxa"/>
            <w:shd w:val="clear" w:color="000000" w:fill="FFFFFF"/>
            <w:vAlign w:val="center"/>
          </w:tcPr>
          <w:p w14:paraId="39F1B030">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C</w:t>
            </w:r>
          </w:p>
        </w:tc>
        <w:tc>
          <w:tcPr>
            <w:tcW w:w="686" w:type="dxa"/>
            <w:vAlign w:val="center"/>
          </w:tcPr>
          <w:p w14:paraId="0747E286">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287547BD">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2</w:t>
            </w:r>
          </w:p>
        </w:tc>
        <w:tc>
          <w:tcPr>
            <w:tcW w:w="1536" w:type="dxa"/>
            <w:vMerge w:val="continue"/>
            <w:vAlign w:val="center"/>
          </w:tcPr>
          <w:p w14:paraId="1835F764">
            <w:pPr>
              <w:adjustRightInd/>
              <w:snapToGrid/>
              <w:spacing w:line="240" w:lineRule="auto"/>
              <w:ind w:firstLine="0" w:firstLineChars="0"/>
              <w:rPr>
                <w:rFonts w:ascii="宋体" w:hAnsi="宋体" w:eastAsia="宋体" w:cs="宋体"/>
                <w:sz w:val="21"/>
                <w:szCs w:val="21"/>
              </w:rPr>
            </w:pPr>
          </w:p>
        </w:tc>
      </w:tr>
      <w:tr w14:paraId="33174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2421782">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44B39E0D">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劳动（三）专业劳动</w:t>
            </w:r>
          </w:p>
        </w:tc>
        <w:tc>
          <w:tcPr>
            <w:tcW w:w="680" w:type="dxa"/>
            <w:shd w:val="clear" w:color="000000" w:fill="FFFFFF"/>
            <w:vAlign w:val="center"/>
          </w:tcPr>
          <w:p w14:paraId="30877202">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0.25</w:t>
            </w:r>
          </w:p>
        </w:tc>
        <w:tc>
          <w:tcPr>
            <w:tcW w:w="886" w:type="dxa"/>
            <w:shd w:val="clear" w:color="000000" w:fill="FFFFFF"/>
            <w:vAlign w:val="center"/>
          </w:tcPr>
          <w:p w14:paraId="573AB202">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4</w:t>
            </w:r>
          </w:p>
        </w:tc>
        <w:tc>
          <w:tcPr>
            <w:tcW w:w="671" w:type="dxa"/>
            <w:shd w:val="clear" w:color="000000" w:fill="FFFFFF"/>
            <w:vAlign w:val="center"/>
          </w:tcPr>
          <w:p w14:paraId="4713AE2F">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C</w:t>
            </w:r>
          </w:p>
        </w:tc>
        <w:tc>
          <w:tcPr>
            <w:tcW w:w="686" w:type="dxa"/>
            <w:vAlign w:val="center"/>
          </w:tcPr>
          <w:p w14:paraId="41DF7698">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634E7EE7">
            <w:pPr>
              <w:adjustRightInd/>
              <w:snapToGrid/>
              <w:spacing w:line="32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1536" w:type="dxa"/>
            <w:vMerge w:val="continue"/>
            <w:vAlign w:val="center"/>
          </w:tcPr>
          <w:p w14:paraId="139394F2">
            <w:pPr>
              <w:adjustRightInd/>
              <w:snapToGrid/>
              <w:spacing w:line="240" w:lineRule="auto"/>
              <w:ind w:firstLine="0" w:firstLineChars="0"/>
              <w:rPr>
                <w:rFonts w:ascii="宋体" w:hAnsi="宋体" w:eastAsia="宋体" w:cs="宋体"/>
                <w:sz w:val="21"/>
                <w:szCs w:val="21"/>
              </w:rPr>
            </w:pPr>
          </w:p>
        </w:tc>
      </w:tr>
      <w:tr w14:paraId="2BEF7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57E141A">
            <w:pPr>
              <w:adjustRightInd/>
              <w:snapToGrid/>
              <w:spacing w:line="320" w:lineRule="exact"/>
              <w:ind w:firstLine="0" w:firstLineChars="0"/>
              <w:jc w:val="center"/>
              <w:rPr>
                <w:rFonts w:ascii="宋体" w:hAnsi="宋体" w:eastAsia="宋体" w:cs="宋体"/>
                <w:sz w:val="21"/>
                <w:szCs w:val="21"/>
              </w:rPr>
            </w:pPr>
          </w:p>
        </w:tc>
        <w:tc>
          <w:tcPr>
            <w:tcW w:w="2693" w:type="dxa"/>
            <w:shd w:val="clear" w:color="000000" w:fill="FFFFFF"/>
            <w:vAlign w:val="center"/>
          </w:tcPr>
          <w:p w14:paraId="040B2AC5">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劳动（四）岗位劳动</w:t>
            </w:r>
          </w:p>
        </w:tc>
        <w:tc>
          <w:tcPr>
            <w:tcW w:w="680" w:type="dxa"/>
            <w:shd w:val="clear" w:color="000000" w:fill="FFFFFF"/>
            <w:vAlign w:val="center"/>
          </w:tcPr>
          <w:p w14:paraId="736B5A29">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0.25</w:t>
            </w:r>
          </w:p>
        </w:tc>
        <w:tc>
          <w:tcPr>
            <w:tcW w:w="886" w:type="dxa"/>
            <w:shd w:val="clear" w:color="000000" w:fill="FFFFFF"/>
            <w:vAlign w:val="center"/>
          </w:tcPr>
          <w:p w14:paraId="1FEEA670">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4</w:t>
            </w:r>
          </w:p>
        </w:tc>
        <w:tc>
          <w:tcPr>
            <w:tcW w:w="671" w:type="dxa"/>
            <w:shd w:val="clear" w:color="000000" w:fill="FFFFFF"/>
            <w:vAlign w:val="center"/>
          </w:tcPr>
          <w:p w14:paraId="6241C8B9">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C</w:t>
            </w:r>
          </w:p>
        </w:tc>
        <w:tc>
          <w:tcPr>
            <w:tcW w:w="686" w:type="dxa"/>
            <w:vAlign w:val="center"/>
          </w:tcPr>
          <w:p w14:paraId="47E5BA90">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6F8795F5">
            <w:pPr>
              <w:adjustRightInd/>
              <w:snapToGrid/>
              <w:spacing w:line="320" w:lineRule="exact"/>
              <w:ind w:firstLine="0" w:firstLineChars="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1536" w:type="dxa"/>
            <w:vMerge w:val="continue"/>
            <w:vAlign w:val="center"/>
          </w:tcPr>
          <w:p w14:paraId="37468567">
            <w:pPr>
              <w:adjustRightInd/>
              <w:snapToGrid/>
              <w:spacing w:line="240" w:lineRule="auto"/>
              <w:ind w:firstLine="0" w:firstLineChars="0"/>
              <w:rPr>
                <w:rFonts w:ascii="宋体" w:hAnsi="宋体" w:eastAsia="宋体" w:cs="宋体"/>
                <w:sz w:val="21"/>
                <w:szCs w:val="21"/>
              </w:rPr>
            </w:pPr>
          </w:p>
        </w:tc>
      </w:tr>
      <w:tr w14:paraId="226F6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0C7E876">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职业</w:t>
            </w:r>
          </w:p>
          <w:p w14:paraId="4803D803">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素养</w:t>
            </w:r>
          </w:p>
        </w:tc>
        <w:tc>
          <w:tcPr>
            <w:tcW w:w="2693" w:type="dxa"/>
            <w:shd w:val="clear" w:color="000000" w:fill="FFFFFF"/>
            <w:vAlign w:val="center"/>
          </w:tcPr>
          <w:p w14:paraId="64EA9F5D">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职业生涯规划</w:t>
            </w:r>
          </w:p>
        </w:tc>
        <w:tc>
          <w:tcPr>
            <w:tcW w:w="680" w:type="dxa"/>
            <w:shd w:val="clear" w:color="000000" w:fill="FFFFFF"/>
            <w:vAlign w:val="center"/>
          </w:tcPr>
          <w:p w14:paraId="5996D583">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1</w:t>
            </w:r>
          </w:p>
        </w:tc>
        <w:tc>
          <w:tcPr>
            <w:tcW w:w="886" w:type="dxa"/>
            <w:shd w:val="clear" w:color="000000" w:fill="FFFFFF"/>
            <w:vAlign w:val="center"/>
          </w:tcPr>
          <w:p w14:paraId="3B2B63A3">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16</w:t>
            </w:r>
          </w:p>
        </w:tc>
        <w:tc>
          <w:tcPr>
            <w:tcW w:w="671" w:type="dxa"/>
            <w:shd w:val="clear" w:color="000000" w:fill="FFFFFF"/>
            <w:vAlign w:val="center"/>
          </w:tcPr>
          <w:p w14:paraId="00A3166E">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A</w:t>
            </w:r>
          </w:p>
        </w:tc>
        <w:tc>
          <w:tcPr>
            <w:tcW w:w="686" w:type="dxa"/>
            <w:vAlign w:val="center"/>
          </w:tcPr>
          <w:p w14:paraId="02468A1F">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020CA63D">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1</w:t>
            </w:r>
          </w:p>
        </w:tc>
        <w:tc>
          <w:tcPr>
            <w:tcW w:w="1536" w:type="dxa"/>
            <w:vMerge w:val="restart"/>
            <w:vAlign w:val="center"/>
          </w:tcPr>
          <w:p w14:paraId="389A74D7">
            <w:pPr>
              <w:adjustRightInd/>
              <w:snapToGrid/>
              <w:spacing w:line="240" w:lineRule="auto"/>
              <w:ind w:firstLine="0" w:firstLineChars="0"/>
              <w:jc w:val="center"/>
              <w:rPr>
                <w:rFonts w:ascii="宋体" w:hAnsi="宋体" w:eastAsia="宋体" w:cs="宋体"/>
                <w:sz w:val="21"/>
                <w:szCs w:val="21"/>
              </w:rPr>
            </w:pPr>
            <w:r>
              <w:rPr>
                <w:rFonts w:hint="eastAsia" w:ascii="宋体" w:hAnsi="宋体" w:eastAsia="宋体" w:cs="宋体"/>
                <w:sz w:val="21"/>
                <w:szCs w:val="21"/>
              </w:rPr>
              <w:t>招生就业处</w:t>
            </w:r>
          </w:p>
        </w:tc>
      </w:tr>
      <w:tr w14:paraId="72438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7821930">
            <w:pPr>
              <w:adjustRightInd/>
              <w:snapToGrid/>
              <w:spacing w:line="320" w:lineRule="exact"/>
              <w:ind w:firstLine="0" w:firstLineChars="0"/>
              <w:rPr>
                <w:rFonts w:ascii="宋体" w:hAnsi="宋体" w:eastAsia="宋体" w:cs="宋体"/>
                <w:sz w:val="21"/>
                <w:szCs w:val="21"/>
              </w:rPr>
            </w:pPr>
          </w:p>
        </w:tc>
        <w:tc>
          <w:tcPr>
            <w:tcW w:w="2693" w:type="dxa"/>
            <w:shd w:val="clear" w:color="000000" w:fill="FFFFFF"/>
            <w:vAlign w:val="center"/>
          </w:tcPr>
          <w:p w14:paraId="445F1BAC">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color w:val="000000"/>
                <w:sz w:val="21"/>
                <w:szCs w:val="21"/>
              </w:rPr>
              <w:t>创新创业教育</w:t>
            </w:r>
          </w:p>
        </w:tc>
        <w:tc>
          <w:tcPr>
            <w:tcW w:w="680" w:type="dxa"/>
            <w:shd w:val="clear" w:color="000000" w:fill="FFFFFF"/>
            <w:vAlign w:val="center"/>
          </w:tcPr>
          <w:p w14:paraId="22B9588A">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2</w:t>
            </w:r>
          </w:p>
        </w:tc>
        <w:tc>
          <w:tcPr>
            <w:tcW w:w="886" w:type="dxa"/>
            <w:shd w:val="clear" w:color="000000" w:fill="FFFFFF"/>
            <w:vAlign w:val="center"/>
          </w:tcPr>
          <w:p w14:paraId="743A5521">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32</w:t>
            </w:r>
          </w:p>
        </w:tc>
        <w:tc>
          <w:tcPr>
            <w:tcW w:w="671" w:type="dxa"/>
            <w:shd w:val="clear" w:color="000000" w:fill="FFFFFF"/>
            <w:vAlign w:val="center"/>
          </w:tcPr>
          <w:p w14:paraId="02F109A0">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A</w:t>
            </w:r>
          </w:p>
        </w:tc>
        <w:tc>
          <w:tcPr>
            <w:tcW w:w="686" w:type="dxa"/>
            <w:vAlign w:val="center"/>
          </w:tcPr>
          <w:p w14:paraId="36DCDFAE">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08979AB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4</w:t>
            </w:r>
          </w:p>
        </w:tc>
        <w:tc>
          <w:tcPr>
            <w:tcW w:w="1536" w:type="dxa"/>
            <w:vMerge w:val="continue"/>
            <w:vAlign w:val="center"/>
          </w:tcPr>
          <w:p w14:paraId="39934A38">
            <w:pPr>
              <w:adjustRightInd/>
              <w:snapToGrid/>
              <w:spacing w:line="240" w:lineRule="auto"/>
              <w:ind w:firstLine="0" w:firstLineChars="0"/>
              <w:rPr>
                <w:rFonts w:ascii="宋体" w:hAnsi="宋体" w:eastAsia="宋体" w:cs="宋体"/>
                <w:sz w:val="21"/>
                <w:szCs w:val="21"/>
              </w:rPr>
            </w:pPr>
          </w:p>
        </w:tc>
      </w:tr>
      <w:tr w14:paraId="7AECC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D4D1992">
            <w:pPr>
              <w:adjustRightInd/>
              <w:snapToGrid/>
              <w:spacing w:line="320" w:lineRule="exact"/>
              <w:ind w:firstLine="0" w:firstLineChars="0"/>
              <w:rPr>
                <w:rFonts w:ascii="宋体" w:hAnsi="宋体" w:eastAsia="宋体" w:cs="宋体"/>
                <w:sz w:val="21"/>
                <w:szCs w:val="21"/>
              </w:rPr>
            </w:pPr>
          </w:p>
        </w:tc>
        <w:tc>
          <w:tcPr>
            <w:tcW w:w="2693" w:type="dxa"/>
            <w:shd w:val="clear" w:color="000000" w:fill="FFFFFF"/>
            <w:vAlign w:val="center"/>
          </w:tcPr>
          <w:p w14:paraId="20D6AAC0">
            <w:pPr>
              <w:adjustRightInd/>
              <w:snapToGrid/>
              <w:spacing w:line="320" w:lineRule="exact"/>
              <w:ind w:firstLine="0" w:firstLineChars="0"/>
              <w:rPr>
                <w:rFonts w:ascii="宋体" w:hAnsi="宋体" w:eastAsia="宋体" w:cs="宋体"/>
                <w:color w:val="000000"/>
                <w:sz w:val="21"/>
                <w:szCs w:val="21"/>
              </w:rPr>
            </w:pPr>
            <w:r>
              <w:rPr>
                <w:rFonts w:hint="eastAsia" w:ascii="宋体" w:hAnsi="宋体" w:eastAsia="宋体" w:cs="宋体"/>
                <w:sz w:val="21"/>
                <w:szCs w:val="21"/>
              </w:rPr>
              <w:t>就业指导</w:t>
            </w:r>
          </w:p>
        </w:tc>
        <w:tc>
          <w:tcPr>
            <w:tcW w:w="680" w:type="dxa"/>
            <w:shd w:val="clear" w:color="000000" w:fill="FFFFFF"/>
            <w:vAlign w:val="center"/>
          </w:tcPr>
          <w:p w14:paraId="0F643A63">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1</w:t>
            </w:r>
          </w:p>
        </w:tc>
        <w:tc>
          <w:tcPr>
            <w:tcW w:w="886" w:type="dxa"/>
            <w:shd w:val="clear" w:color="000000" w:fill="FFFFFF"/>
            <w:vAlign w:val="center"/>
          </w:tcPr>
          <w:p w14:paraId="4ED1492B">
            <w:pPr>
              <w:adjustRightInd/>
              <w:snapToGrid/>
              <w:spacing w:line="320" w:lineRule="exact"/>
              <w:ind w:firstLine="0" w:firstLineChars="0"/>
              <w:jc w:val="center"/>
              <w:rPr>
                <w:rFonts w:ascii="宋体" w:hAnsi="宋体" w:eastAsia="宋体" w:cs="宋体"/>
                <w:bCs/>
                <w:color w:val="000000"/>
                <w:sz w:val="21"/>
                <w:szCs w:val="21"/>
              </w:rPr>
            </w:pPr>
            <w:r>
              <w:rPr>
                <w:rFonts w:hint="eastAsia" w:ascii="宋体" w:hAnsi="宋体" w:eastAsia="宋体" w:cs="宋体"/>
                <w:bCs/>
                <w:color w:val="000000"/>
                <w:sz w:val="21"/>
                <w:szCs w:val="21"/>
              </w:rPr>
              <w:t>16</w:t>
            </w:r>
          </w:p>
        </w:tc>
        <w:tc>
          <w:tcPr>
            <w:tcW w:w="671" w:type="dxa"/>
            <w:shd w:val="clear" w:color="000000" w:fill="FFFFFF"/>
            <w:vAlign w:val="center"/>
          </w:tcPr>
          <w:p w14:paraId="02FD6F58">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A</w:t>
            </w:r>
          </w:p>
        </w:tc>
        <w:tc>
          <w:tcPr>
            <w:tcW w:w="686" w:type="dxa"/>
            <w:vAlign w:val="center"/>
          </w:tcPr>
          <w:p w14:paraId="3510590D">
            <w:pPr>
              <w:adjustRightInd/>
              <w:snapToGrid/>
              <w:spacing w:line="320" w:lineRule="exact"/>
              <w:ind w:firstLine="0" w:firstLineChars="0"/>
              <w:jc w:val="center"/>
              <w:rPr>
                <w:rFonts w:ascii="宋体" w:hAnsi="宋体" w:eastAsia="宋体" w:cs="宋体"/>
                <w:color w:val="000000"/>
                <w:sz w:val="21"/>
                <w:szCs w:val="21"/>
              </w:rPr>
            </w:pPr>
            <w:r>
              <w:rPr>
                <w:rFonts w:hint="eastAsia" w:ascii="宋体" w:hAnsi="宋体" w:eastAsia="宋体" w:cs="宋体"/>
                <w:color w:val="000000"/>
                <w:sz w:val="21"/>
                <w:szCs w:val="21"/>
              </w:rPr>
              <w:t>考查</w:t>
            </w:r>
          </w:p>
        </w:tc>
        <w:tc>
          <w:tcPr>
            <w:tcW w:w="880" w:type="dxa"/>
            <w:vAlign w:val="center"/>
          </w:tcPr>
          <w:p w14:paraId="4794E461">
            <w:pPr>
              <w:adjustRightInd/>
              <w:snapToGrid/>
              <w:spacing w:line="320" w:lineRule="exact"/>
              <w:ind w:firstLine="0" w:firstLineChars="0"/>
              <w:jc w:val="center"/>
              <w:rPr>
                <w:rFonts w:ascii="宋体" w:hAnsi="宋体" w:eastAsia="宋体" w:cs="宋体"/>
                <w:sz w:val="21"/>
                <w:szCs w:val="21"/>
              </w:rPr>
            </w:pPr>
            <w:r>
              <w:rPr>
                <w:rFonts w:hint="eastAsia" w:ascii="宋体" w:hAnsi="宋体" w:eastAsia="宋体" w:cs="宋体"/>
                <w:sz w:val="21"/>
                <w:szCs w:val="21"/>
              </w:rPr>
              <w:t>5</w:t>
            </w:r>
          </w:p>
        </w:tc>
        <w:tc>
          <w:tcPr>
            <w:tcW w:w="1536" w:type="dxa"/>
            <w:vMerge w:val="continue"/>
            <w:vAlign w:val="center"/>
          </w:tcPr>
          <w:p w14:paraId="6197C3F9">
            <w:pPr>
              <w:adjustRightInd/>
              <w:snapToGrid/>
              <w:spacing w:line="240" w:lineRule="auto"/>
              <w:ind w:firstLine="0" w:firstLineChars="0"/>
              <w:rPr>
                <w:rFonts w:ascii="宋体" w:hAnsi="宋体" w:eastAsia="宋体" w:cs="宋体"/>
                <w:sz w:val="21"/>
                <w:szCs w:val="21"/>
              </w:rPr>
            </w:pPr>
          </w:p>
        </w:tc>
      </w:tr>
    </w:tbl>
    <w:p w14:paraId="71275E47">
      <w:pPr>
        <w:adjustRightInd/>
        <w:snapToGrid/>
        <w:spacing w:line="240" w:lineRule="auto"/>
        <w:ind w:firstLine="0" w:firstLineChars="0"/>
        <w:jc w:val="center"/>
        <w:rPr>
          <w:rFonts w:ascii="宋体" w:hAnsi="宋体" w:eastAsia="宋体"/>
          <w:b/>
          <w:sz w:val="21"/>
          <w:szCs w:val="21"/>
        </w:rPr>
      </w:pPr>
    </w:p>
    <w:p w14:paraId="25319940">
      <w:pPr>
        <w:adjustRightInd/>
        <w:snapToGrid/>
        <w:ind w:firstLine="480"/>
        <w:rPr>
          <w:rFonts w:ascii="宋体" w:hAnsi="宋体" w:eastAsia="宋体" w:cs="宋体"/>
          <w:szCs w:val="24"/>
        </w:rPr>
      </w:pPr>
      <w:r>
        <w:rPr>
          <w:rFonts w:hint="eastAsia" w:ascii="宋体" w:hAnsi="宋体" w:eastAsia="宋体" w:cs="宋体"/>
          <w:szCs w:val="24"/>
          <w:lang w:bidi="th-TH"/>
        </w:rPr>
        <w:t>（2）</w:t>
      </w:r>
      <w:r>
        <w:rPr>
          <w:rFonts w:hint="eastAsia" w:ascii="宋体" w:hAnsi="宋体" w:eastAsia="宋体" w:cs="宋体"/>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宋体" w:hAnsi="宋体" w:eastAsia="宋体" w:cs="宋体"/>
          <w:szCs w:val="24"/>
          <w:lang w:bidi="th-TH"/>
        </w:rPr>
        <w:t>，面向全校学生开设</w:t>
      </w:r>
      <w:r>
        <w:rPr>
          <w:rFonts w:hint="eastAsia" w:ascii="宋体" w:hAnsi="宋体" w:eastAsia="宋体" w:cs="宋体"/>
          <w:szCs w:val="24"/>
        </w:rPr>
        <w:t>素质能力</w:t>
      </w:r>
      <w:r>
        <w:rPr>
          <w:rFonts w:hint="eastAsia" w:ascii="宋体" w:hAnsi="宋体" w:eastAsia="宋体" w:cs="宋体"/>
          <w:szCs w:val="24"/>
          <w:lang w:bidi="th-TH"/>
        </w:rPr>
        <w:t>公共选修课程。采用“线上课程资源”和“线下课堂教学”相结合的方式开展。</w:t>
      </w:r>
      <w:r>
        <w:rPr>
          <w:rFonts w:hint="eastAsia" w:ascii="宋体" w:hAnsi="宋体" w:eastAsia="宋体" w:cs="宋体"/>
          <w:szCs w:val="24"/>
        </w:rPr>
        <w:t>包括思想政治类、国防安全类、人文社科类、自然科学类、公共艺术类、语言文字类、身心健康类、专升本模块、创新创业类、线上资源类等课程</w:t>
      </w:r>
      <w:r>
        <w:rPr>
          <w:rFonts w:hint="eastAsia" w:ascii="宋体" w:hAnsi="宋体" w:eastAsia="宋体" w:cs="宋体"/>
          <w:szCs w:val="24"/>
          <w:lang w:bidi="th-TH"/>
        </w:rPr>
        <w:t>，最低选修学分为8学分。</w:t>
      </w:r>
      <w:r>
        <w:rPr>
          <w:rFonts w:hint="eastAsia" w:ascii="宋体" w:hAnsi="宋体" w:eastAsia="宋体" w:cs="宋体"/>
          <w:szCs w:val="24"/>
        </w:rPr>
        <w:t>其中创新创业类由各专业院系结合专业，以项目为载体、以实践活动为主要开展形式进行开发，每个项目以4学分计。详见教学计划表。</w:t>
      </w:r>
    </w:p>
    <w:p w14:paraId="421F5A1E">
      <w:pPr>
        <w:adjustRightInd/>
        <w:snapToGrid/>
        <w:ind w:firstLine="480"/>
        <w:rPr>
          <w:rFonts w:ascii="宋体" w:hAnsi="宋体" w:eastAsia="宋体" w:cs="Angsana New"/>
          <w:szCs w:val="24"/>
          <w:lang w:bidi="th-TH"/>
        </w:rPr>
      </w:pPr>
      <w:r>
        <w:rPr>
          <w:rFonts w:ascii="宋体" w:hAnsi="宋体" w:eastAsia="宋体" w:cs="Angsana New"/>
          <w:szCs w:val="24"/>
          <w:lang w:bidi="th-TH"/>
        </w:rPr>
        <w:t>2.</w:t>
      </w:r>
      <w:r>
        <w:rPr>
          <w:rFonts w:hint="eastAsia" w:ascii="宋体" w:hAnsi="宋体" w:eastAsia="宋体" w:cs="Angsana New"/>
          <w:szCs w:val="24"/>
          <w:lang w:bidi="th-TH"/>
        </w:rPr>
        <w:t>专业（技能）课程</w:t>
      </w:r>
    </w:p>
    <w:p w14:paraId="0C690008">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专业（技能）课程以工作过程为导向，按照“岗课赛证”融通的专业课程开发理念，融入课程思政，培养学生职业能力和职业精神。专业（技能）课程包括专业群课程平台、专业核心能力课程模块、专业实践课程</w:t>
      </w:r>
      <w:r>
        <w:rPr>
          <w:rFonts w:ascii="宋体" w:hAnsi="宋体" w:eastAsia="宋体" w:cs="Angsana New"/>
          <w:szCs w:val="24"/>
          <w:lang w:bidi="th-TH"/>
        </w:rPr>
        <w:t>、</w:t>
      </w:r>
      <w:r>
        <w:rPr>
          <w:rFonts w:hint="eastAsia" w:ascii="宋体" w:hAnsi="宋体" w:eastAsia="宋体" w:cs="Angsana New"/>
          <w:szCs w:val="24"/>
          <w:lang w:bidi="th-TH"/>
        </w:rPr>
        <w:t>专业拓展选修课程模块四部分（见表4）。</w:t>
      </w:r>
    </w:p>
    <w:p w14:paraId="4B082C3F">
      <w:pPr>
        <w:adjustRightInd/>
        <w:snapToGrid/>
        <w:ind w:firstLine="480"/>
        <w:rPr>
          <w:rFonts w:asciiTheme="minorEastAsia" w:hAnsiTheme="minorEastAsia" w:eastAsiaTheme="minorEastAsia" w:cstheme="minorEastAsia"/>
          <w:szCs w:val="24"/>
        </w:rPr>
      </w:pPr>
      <w:r>
        <w:rPr>
          <w:rFonts w:hint="eastAsia" w:ascii="宋体" w:hAnsi="宋体" w:eastAsia="宋体" w:cs="Angsana New"/>
          <w:color w:val="000000"/>
          <w:szCs w:val="24"/>
          <w:lang w:bidi="th-TH"/>
        </w:rPr>
        <w:t>本专业开设专业群平台课程</w:t>
      </w:r>
      <w:r>
        <w:rPr>
          <w:rFonts w:ascii="宋体" w:hAnsi="宋体" w:eastAsia="宋体" w:cs="Angsana New"/>
          <w:color w:val="000000"/>
          <w:szCs w:val="24"/>
          <w:lang w:bidi="th-TH"/>
        </w:rPr>
        <w:t>8门</w:t>
      </w:r>
      <w:r>
        <w:rPr>
          <w:rFonts w:hint="eastAsia" w:ascii="宋体" w:hAnsi="宋体" w:eastAsia="宋体" w:cs="Angsana New"/>
          <w:color w:val="000000"/>
          <w:szCs w:val="24"/>
          <w:lang w:bidi="th-TH"/>
        </w:rPr>
        <w:t>，专业群平台课程</w:t>
      </w:r>
      <w:r>
        <w:rPr>
          <w:rFonts w:ascii="宋体" w:hAnsi="宋体" w:eastAsia="宋体" w:cs="Angsana New"/>
          <w:color w:val="000000"/>
          <w:szCs w:val="24"/>
          <w:lang w:bidi="th-TH"/>
        </w:rPr>
        <w:t>544</w:t>
      </w:r>
      <w:r>
        <w:rPr>
          <w:rFonts w:hint="eastAsia" w:ascii="宋体" w:hAnsi="宋体" w:eastAsia="宋体" w:cs="Angsana New"/>
          <w:color w:val="000000"/>
          <w:szCs w:val="24"/>
          <w:lang w:bidi="th-TH"/>
        </w:rPr>
        <w:t>学时；专业核心课程</w:t>
      </w:r>
      <w:r>
        <w:rPr>
          <w:rFonts w:ascii="宋体" w:hAnsi="宋体" w:eastAsia="宋体" w:cs="Angsana New"/>
          <w:color w:val="000000"/>
          <w:szCs w:val="24"/>
          <w:lang w:bidi="th-TH"/>
        </w:rPr>
        <w:t>7门，</w:t>
      </w:r>
      <w:r>
        <w:rPr>
          <w:rFonts w:hint="eastAsia" w:ascii="宋体" w:hAnsi="宋体" w:eastAsia="宋体" w:cs="Angsana New"/>
          <w:color w:val="000000"/>
          <w:szCs w:val="24"/>
          <w:lang w:bidi="th-TH"/>
        </w:rPr>
        <w:t>专业核心课程</w:t>
      </w:r>
      <w:r>
        <w:rPr>
          <w:rFonts w:ascii="宋体" w:hAnsi="宋体" w:eastAsia="宋体" w:cs="Angsana New"/>
          <w:color w:val="000000"/>
          <w:szCs w:val="24"/>
          <w:lang w:bidi="th-TH"/>
        </w:rPr>
        <w:t>416</w:t>
      </w:r>
      <w:r>
        <w:rPr>
          <w:rFonts w:hint="eastAsia" w:ascii="宋体" w:hAnsi="宋体" w:eastAsia="宋体" w:cs="Angsana New"/>
          <w:color w:val="000000"/>
          <w:szCs w:val="24"/>
          <w:lang w:bidi="th-TH"/>
        </w:rPr>
        <w:t>学时；专业实践性教学</w:t>
      </w:r>
      <w:r>
        <w:rPr>
          <w:rFonts w:ascii="宋体" w:hAnsi="宋体" w:eastAsia="宋体" w:cs="Angsana New"/>
          <w:color w:val="000000"/>
          <w:szCs w:val="24"/>
          <w:lang w:bidi="th-TH"/>
        </w:rPr>
        <w:t>260</w:t>
      </w:r>
      <w:r>
        <w:rPr>
          <w:rFonts w:hint="eastAsia" w:ascii="宋体" w:hAnsi="宋体" w:eastAsia="宋体" w:cs="Angsana New"/>
          <w:color w:val="000000"/>
          <w:szCs w:val="24"/>
          <w:lang w:bidi="th-TH"/>
        </w:rPr>
        <w:t>学时、岗位实习</w:t>
      </w:r>
      <w:r>
        <w:rPr>
          <w:rFonts w:ascii="宋体" w:hAnsi="宋体" w:eastAsia="宋体" w:cs="Angsana New"/>
          <w:color w:val="000000"/>
          <w:szCs w:val="24"/>
          <w:lang w:bidi="th-TH"/>
        </w:rPr>
        <w:t>26周</w:t>
      </w:r>
      <w:r>
        <w:rPr>
          <w:rFonts w:hint="eastAsia" w:ascii="宋体" w:hAnsi="宋体" w:eastAsia="宋体" w:cs="Angsana New"/>
          <w:color w:val="000000"/>
          <w:szCs w:val="24"/>
          <w:lang w:bidi="th-TH"/>
        </w:rPr>
        <w:t>、岗位实习开展</w:t>
      </w:r>
      <w:r>
        <w:rPr>
          <w:rFonts w:ascii="宋体" w:hAnsi="宋体" w:eastAsia="宋体" w:cs="Angsana New"/>
          <w:color w:val="000000"/>
          <w:szCs w:val="24"/>
          <w:lang w:bidi="th-TH"/>
        </w:rPr>
        <w:t>2</w:t>
      </w:r>
      <w:r>
        <w:rPr>
          <w:rFonts w:hint="eastAsia" w:ascii="宋体" w:hAnsi="宋体" w:eastAsia="宋体" w:cs="Angsana New"/>
          <w:color w:val="000000"/>
          <w:szCs w:val="24"/>
          <w:lang w:bidi="th-TH"/>
        </w:rPr>
        <w:t>学期。</w:t>
      </w:r>
    </w:p>
    <w:p w14:paraId="71975BE8">
      <w:pPr>
        <w:adjustRightInd/>
        <w:snapToGrid/>
        <w:spacing w:line="360" w:lineRule="auto"/>
        <w:ind w:firstLine="480" w:firstLineChars="200"/>
        <w:rPr>
          <w:rFonts w:ascii="宋体" w:hAnsi="宋体" w:eastAsia="宋体" w:cs="Angsana New"/>
          <w:color w:val="0070C0"/>
          <w:sz w:val="24"/>
          <w:szCs w:val="24"/>
          <w:lang w:bidi="th-TH"/>
        </w:rPr>
      </w:pPr>
      <w:r>
        <w:rPr>
          <w:rFonts w:hint="eastAsia" w:ascii="宋体" w:hAnsi="宋体" w:eastAsia="宋体" w:cs="Angsana New"/>
          <w:color w:val="000000" w:themeColor="text1"/>
          <w:szCs w:val="24"/>
          <w:lang w:bidi="th-TH"/>
          <w14:textFill>
            <w14:solidFill>
              <w14:schemeClr w14:val="tx1"/>
            </w14:solidFill>
          </w14:textFill>
        </w:rPr>
        <w:t>本专业总学时26</w:t>
      </w:r>
      <w:r>
        <w:rPr>
          <w:rFonts w:hint="eastAsia" w:ascii="宋体" w:hAnsi="宋体" w:eastAsia="宋体" w:cs="Angsana New"/>
          <w:color w:val="000000" w:themeColor="text1"/>
          <w:szCs w:val="24"/>
          <w:lang w:val="en-US" w:eastAsia="zh-CN" w:bidi="th-TH"/>
          <w14:textFill>
            <w14:solidFill>
              <w14:schemeClr w14:val="tx1"/>
            </w14:solidFill>
          </w14:textFill>
        </w:rPr>
        <w:t>84</w:t>
      </w:r>
      <w:r>
        <w:rPr>
          <w:rFonts w:hint="eastAsia" w:ascii="宋体" w:hAnsi="宋体" w:eastAsia="宋体" w:cs="Angsana New"/>
          <w:color w:val="000000" w:themeColor="text1"/>
          <w:szCs w:val="24"/>
          <w:lang w:bidi="th-TH"/>
          <w14:textFill>
            <w14:solidFill>
              <w14:schemeClr w14:val="tx1"/>
            </w14:solidFill>
          </w14:textFill>
        </w:rPr>
        <w:t>，开设专业群平台课程8门，专业群平台课程</w:t>
      </w:r>
      <w:r>
        <w:rPr>
          <w:rFonts w:hint="eastAsia" w:ascii="宋体" w:hAnsi="宋体" w:eastAsia="宋体" w:cs="Angsana New"/>
          <w:color w:val="000000" w:themeColor="text1"/>
          <w:szCs w:val="24"/>
          <w:lang w:val="en-US" w:eastAsia="zh-CN" w:bidi="th-TH"/>
          <w14:textFill>
            <w14:solidFill>
              <w14:schemeClr w14:val="tx1"/>
            </w14:solidFill>
          </w14:textFill>
        </w:rPr>
        <w:t>480</w:t>
      </w:r>
      <w:r>
        <w:rPr>
          <w:rFonts w:hint="eastAsia" w:ascii="宋体" w:hAnsi="宋体" w:eastAsia="宋体" w:cs="Angsana New"/>
          <w:color w:val="000000" w:themeColor="text1"/>
          <w:szCs w:val="24"/>
          <w:lang w:bidi="th-TH"/>
          <w14:textFill>
            <w14:solidFill>
              <w14:schemeClr w14:val="tx1"/>
            </w14:solidFill>
          </w14:textFill>
        </w:rPr>
        <w:t>学时；专业核心课程</w:t>
      </w:r>
      <w:r>
        <w:rPr>
          <w:rFonts w:hint="eastAsia" w:ascii="宋体" w:hAnsi="宋体" w:eastAsia="宋体" w:cs="Angsana New"/>
          <w:color w:val="000000" w:themeColor="text1"/>
          <w:szCs w:val="24"/>
          <w:lang w:val="en-US" w:eastAsia="zh-CN" w:bidi="th-TH"/>
          <w14:textFill>
            <w14:solidFill>
              <w14:schemeClr w14:val="tx1"/>
            </w14:solidFill>
          </w14:textFill>
        </w:rPr>
        <w:t>6</w:t>
      </w:r>
      <w:r>
        <w:rPr>
          <w:rFonts w:hint="eastAsia" w:ascii="宋体" w:hAnsi="宋体" w:eastAsia="宋体" w:cs="Angsana New"/>
          <w:color w:val="000000" w:themeColor="text1"/>
          <w:szCs w:val="24"/>
          <w:lang w:bidi="th-TH"/>
          <w14:textFill>
            <w14:solidFill>
              <w14:schemeClr w14:val="tx1"/>
            </w14:solidFill>
          </w14:textFill>
        </w:rPr>
        <w:t>门，专业核心课程</w:t>
      </w:r>
      <w:r>
        <w:rPr>
          <w:rFonts w:hint="eastAsia" w:ascii="宋体" w:hAnsi="宋体" w:eastAsia="宋体" w:cs="Angsana New"/>
          <w:color w:val="000000" w:themeColor="text1"/>
          <w:szCs w:val="24"/>
          <w:lang w:val="en-US" w:eastAsia="zh-CN" w:bidi="th-TH"/>
          <w14:textFill>
            <w14:solidFill>
              <w14:schemeClr w14:val="tx1"/>
            </w14:solidFill>
          </w14:textFill>
        </w:rPr>
        <w:t>448</w:t>
      </w:r>
      <w:r>
        <w:rPr>
          <w:rFonts w:hint="eastAsia" w:ascii="宋体" w:hAnsi="宋体" w:eastAsia="宋体" w:cs="Angsana New"/>
          <w:color w:val="000000" w:themeColor="text1"/>
          <w:szCs w:val="24"/>
          <w:lang w:bidi="th-TH"/>
          <w14:textFill>
            <w14:solidFill>
              <w14:schemeClr w14:val="tx1"/>
            </w14:solidFill>
          </w14:textFill>
        </w:rPr>
        <w:t>学时；实践性教学</w:t>
      </w:r>
      <w:r>
        <w:rPr>
          <w:rFonts w:hint="eastAsia" w:ascii="宋体" w:hAnsi="宋体" w:eastAsia="宋体" w:cs="Angsana New"/>
          <w:color w:val="000000" w:themeColor="text1"/>
          <w:szCs w:val="24"/>
          <w:lang w:val="en-US" w:eastAsia="zh-CN" w:bidi="th-TH"/>
          <w14:textFill>
            <w14:solidFill>
              <w14:schemeClr w14:val="tx1"/>
            </w14:solidFill>
          </w14:textFill>
        </w:rPr>
        <w:t>680</w:t>
      </w:r>
      <w:r>
        <w:rPr>
          <w:rFonts w:hint="eastAsia" w:ascii="宋体" w:hAnsi="宋体" w:eastAsia="宋体" w:cs="Angsana New"/>
          <w:color w:val="000000" w:themeColor="text1"/>
          <w:szCs w:val="24"/>
          <w:lang w:bidi="th-TH"/>
          <w14:textFill>
            <w14:solidFill>
              <w14:schemeClr w14:val="tx1"/>
            </w14:solidFill>
          </w14:textFill>
        </w:rPr>
        <w:t>学时</w:t>
      </w:r>
      <w:r>
        <w:rPr>
          <w:rFonts w:hint="eastAsia" w:ascii="宋体" w:hAnsi="宋体" w:eastAsia="宋体" w:cs="Angsana New"/>
          <w:color w:val="auto"/>
          <w:szCs w:val="24"/>
          <w:lang w:bidi="th-TH"/>
        </w:rPr>
        <w:t>、</w:t>
      </w:r>
      <w:r>
        <w:rPr>
          <w:rFonts w:hint="eastAsia" w:ascii="宋体" w:hAnsi="宋体" w:eastAsia="宋体" w:cs="Angsana New"/>
          <w:color w:val="000000"/>
          <w:sz w:val="24"/>
          <w:szCs w:val="24"/>
          <w:lang w:bidi="th-TH"/>
        </w:rPr>
        <w:t>大三入学即开始安排实习工作、学生自由选择实习企业、也可以选择学校推荐的实习企业，岗位实习半年以上</w:t>
      </w:r>
      <w:r>
        <w:rPr>
          <w:rFonts w:hint="eastAsia" w:ascii="宋体" w:hAnsi="宋体" w:eastAsia="宋体" w:cs="Angsana New"/>
          <w:color w:val="000000" w:themeColor="text1"/>
          <w:sz w:val="24"/>
          <w:szCs w:val="24"/>
          <w:lang w:bidi="th-TH"/>
          <w14:textFill>
            <w14:solidFill>
              <w14:schemeClr w14:val="tx1"/>
            </w14:solidFill>
          </w14:textFill>
        </w:rPr>
        <w:t>（注：1安排学生从事高空、井下、放射性、有毒、易燃易爆，以及其他具有较高安全风险的实习；2安排学生在休息日、法定节假日实习；3安排学生加班和上夜班；4岗位实习半年以上。）军训2周、社会实践1</w:t>
      </w:r>
      <w:r>
        <w:rPr>
          <w:rFonts w:ascii="宋体" w:hAnsi="宋体" w:eastAsia="宋体" w:cs="Angsana New"/>
          <w:color w:val="000000" w:themeColor="text1"/>
          <w:sz w:val="24"/>
          <w:szCs w:val="24"/>
          <w:lang w:bidi="th-TH"/>
          <w14:textFill>
            <w14:solidFill>
              <w14:schemeClr w14:val="tx1"/>
            </w14:solidFill>
          </w14:textFill>
        </w:rPr>
        <w:t>6</w:t>
      </w:r>
      <w:r>
        <w:rPr>
          <w:rFonts w:hint="eastAsia" w:ascii="宋体" w:hAnsi="宋体" w:eastAsia="宋体" w:cs="Angsana New"/>
          <w:color w:val="000000" w:themeColor="text1"/>
          <w:sz w:val="24"/>
          <w:szCs w:val="24"/>
          <w:lang w:bidi="th-TH"/>
          <w14:textFill>
            <w14:solidFill>
              <w14:schemeClr w14:val="tx1"/>
            </w14:solidFill>
          </w14:textFill>
        </w:rPr>
        <w:t>学时。</w:t>
      </w:r>
    </w:p>
    <w:p w14:paraId="13D065EA">
      <w:pPr>
        <w:adjustRightInd/>
        <w:snapToGrid/>
        <w:spacing w:line="360" w:lineRule="auto"/>
        <w:ind w:firstLine="480" w:firstLineChars="200"/>
        <w:rPr>
          <w:rFonts w:hint="eastAsia" w:ascii="宋体" w:hAnsi="宋体" w:eastAsia="宋体" w:cs="Angsana New"/>
          <w:color w:val="auto"/>
          <w:sz w:val="24"/>
          <w:szCs w:val="24"/>
          <w:lang w:bidi="th-TH"/>
        </w:rPr>
      </w:pPr>
      <w:r>
        <w:rPr>
          <w:rFonts w:ascii="宋体" w:hAnsi="宋体" w:eastAsia="宋体" w:cs="Angsana New"/>
          <w:color w:val="auto"/>
          <w:sz w:val="24"/>
          <w:szCs w:val="24"/>
          <w:lang w:bidi="th-TH"/>
        </w:rPr>
        <w:t>3.专业（技能）课程</w:t>
      </w:r>
      <w:r>
        <w:rPr>
          <w:rFonts w:hint="eastAsia" w:ascii="宋体" w:hAnsi="宋体" w:eastAsia="宋体" w:cs="Angsana New"/>
          <w:sz w:val="24"/>
          <w:szCs w:val="24"/>
          <w:lang w:bidi="th-TH"/>
        </w:rPr>
        <w:t>设置</w:t>
      </w:r>
      <w:r>
        <w:rPr>
          <w:rFonts w:hint="eastAsia" w:ascii="宋体" w:hAnsi="宋体" w:eastAsia="宋体" w:cs="Angsana New"/>
          <w:sz w:val="24"/>
          <w:szCs w:val="24"/>
          <w:lang w:val="en-US" w:eastAsia="zh-CN" w:bidi="th-TH"/>
        </w:rPr>
        <w:t>调研</w:t>
      </w:r>
    </w:p>
    <w:p w14:paraId="49FB8799">
      <w:pPr>
        <w:adjustRightInd/>
        <w:snapToGrid/>
        <w:spacing w:line="360" w:lineRule="auto"/>
        <w:ind w:firstLine="480" w:firstLineChars="200"/>
        <w:rPr>
          <w:rFonts w:ascii="宋体" w:hAnsi="宋体" w:eastAsia="宋体" w:cs="Angsana New"/>
          <w:sz w:val="24"/>
          <w:szCs w:val="24"/>
          <w:lang w:bidi="th-TH"/>
        </w:rPr>
      </w:pPr>
      <w:r>
        <w:rPr>
          <w:rFonts w:hint="eastAsia" w:ascii="宋体" w:hAnsi="宋体" w:eastAsia="宋体" w:cs="Angsana New"/>
          <w:color w:val="auto"/>
          <w:sz w:val="24"/>
          <w:szCs w:val="24"/>
          <w:lang w:bidi="th-TH"/>
        </w:rPr>
        <w:t>据了解云南省</w:t>
      </w:r>
      <w:r>
        <w:rPr>
          <w:rFonts w:ascii="宋体" w:hAnsi="宋体" w:eastAsia="宋体" w:cs="Angsana New"/>
          <w:color w:val="auto"/>
          <w:sz w:val="24"/>
          <w:szCs w:val="24"/>
          <w:lang w:bidi="th-TH"/>
        </w:rPr>
        <w:t>it企业里小型、创业型企业</w:t>
      </w:r>
      <w:r>
        <w:rPr>
          <w:rFonts w:hint="eastAsia" w:ascii="宋体" w:hAnsi="宋体" w:eastAsia="宋体" w:cs="Angsana New"/>
          <w:sz w:val="24"/>
          <w:szCs w:val="24"/>
          <w:lang w:bidi="th-TH"/>
        </w:rPr>
        <w:t>、外包企业</w:t>
      </w:r>
      <w:r>
        <w:rPr>
          <w:rFonts w:hint="eastAsia" w:ascii="宋体" w:hAnsi="宋体" w:eastAsia="宋体" w:cs="Angsana New"/>
          <w:color w:val="auto"/>
          <w:sz w:val="24"/>
          <w:szCs w:val="24"/>
          <w:lang w:bidi="th-TH"/>
        </w:rPr>
        <w:t>较多，中大型企业较少；中大型企业的招聘要求一般都是有工作经验或者学历较好的；我们专科学校信息技术专业的就业目标主要放在这些小企业、创业企业</w:t>
      </w:r>
      <w:r>
        <w:rPr>
          <w:rFonts w:hint="eastAsia" w:ascii="宋体" w:hAnsi="宋体" w:eastAsia="宋体" w:cs="Angsana New"/>
          <w:sz w:val="24"/>
          <w:szCs w:val="24"/>
          <w:lang w:bidi="th-TH"/>
        </w:rPr>
        <w:t>、外包企业</w:t>
      </w:r>
      <w:r>
        <w:rPr>
          <w:rFonts w:hint="eastAsia" w:ascii="宋体" w:hAnsi="宋体" w:eastAsia="宋体" w:cs="Angsana New"/>
          <w:color w:val="auto"/>
          <w:sz w:val="24"/>
          <w:szCs w:val="24"/>
          <w:lang w:bidi="th-TH"/>
        </w:rPr>
        <w:t>里；这些企业实际技术岗位的员工大多数都在</w:t>
      </w:r>
      <w:r>
        <w:rPr>
          <w:rFonts w:ascii="宋体" w:hAnsi="宋体" w:eastAsia="宋体" w:cs="Angsana New"/>
          <w:color w:val="auto"/>
          <w:sz w:val="24"/>
          <w:szCs w:val="24"/>
          <w:lang w:bidi="th-TH"/>
        </w:rPr>
        <w:t>20人以内</w:t>
      </w:r>
      <w:r>
        <w:rPr>
          <w:rFonts w:hint="eastAsia" w:ascii="宋体" w:hAnsi="宋体" w:eastAsia="宋体" w:cs="Angsana New"/>
          <w:sz w:val="24"/>
          <w:szCs w:val="24"/>
          <w:lang w:bidi="th-TH"/>
        </w:rPr>
        <w:t>，</w:t>
      </w:r>
      <w:r>
        <w:rPr>
          <w:rFonts w:hint="eastAsia" w:ascii="宋体" w:hAnsi="宋体" w:eastAsia="宋体" w:cs="Angsana New"/>
          <w:color w:val="auto"/>
          <w:sz w:val="24"/>
          <w:szCs w:val="24"/>
          <w:lang w:bidi="th-TH"/>
        </w:rPr>
        <w:t>公司业务大部分是承接政府、国企、事业单位等机构的信息系统项目，互联网企业较少；这样的市场情况</w:t>
      </w:r>
      <w:r>
        <w:rPr>
          <w:rFonts w:hint="eastAsia" w:ascii="宋体" w:hAnsi="宋体" w:eastAsia="宋体" w:cs="Angsana New"/>
          <w:sz w:val="24"/>
          <w:szCs w:val="24"/>
          <w:lang w:bidi="th-TH"/>
        </w:rPr>
        <w:t>技术栈全面、知识面较广的程序员更容易就业</w:t>
      </w:r>
      <w:r>
        <w:rPr>
          <w:rFonts w:hint="eastAsia" w:ascii="宋体" w:hAnsi="宋体" w:eastAsia="宋体" w:cs="Angsana New"/>
          <w:color w:val="auto"/>
          <w:sz w:val="24"/>
          <w:szCs w:val="24"/>
          <w:lang w:bidi="th-TH"/>
        </w:rPr>
        <w:t>、</w:t>
      </w:r>
      <w:r>
        <w:rPr>
          <w:rFonts w:hint="eastAsia" w:ascii="宋体" w:hAnsi="宋体" w:eastAsia="宋体" w:cs="Angsana New"/>
          <w:sz w:val="24"/>
          <w:szCs w:val="24"/>
          <w:lang w:bidi="th-TH"/>
        </w:rPr>
        <w:t>仅</w:t>
      </w:r>
      <w:r>
        <w:rPr>
          <w:rFonts w:hint="eastAsia" w:ascii="宋体" w:hAnsi="宋体" w:eastAsia="宋体" w:cs="Angsana New"/>
          <w:color w:val="auto"/>
          <w:sz w:val="24"/>
          <w:szCs w:val="24"/>
          <w:lang w:bidi="th-TH"/>
        </w:rPr>
        <w:t>精通某个方向的</w:t>
      </w:r>
      <w:r>
        <w:rPr>
          <w:rFonts w:hint="eastAsia" w:ascii="宋体" w:hAnsi="宋体" w:eastAsia="宋体" w:cs="Angsana New"/>
          <w:sz w:val="24"/>
          <w:szCs w:val="24"/>
          <w:lang w:bidi="th-TH"/>
        </w:rPr>
        <w:t>反而不容易就业。</w:t>
      </w:r>
    </w:p>
    <w:p w14:paraId="14A9E619">
      <w:pPr>
        <w:adjustRightInd/>
        <w:snapToGrid/>
        <w:ind w:firstLine="480"/>
        <w:rPr>
          <w:rFonts w:hint="eastAsia" w:ascii="宋体" w:hAnsi="宋体" w:eastAsia="宋体" w:cs="Angsana New"/>
          <w:color w:val="FF0000"/>
          <w:szCs w:val="24"/>
          <w:lang w:bidi="th-TH"/>
        </w:rPr>
      </w:pPr>
      <w:r>
        <w:rPr>
          <w:rFonts w:ascii="宋体" w:hAnsi="宋体" w:eastAsia="宋体" w:cs="Angsana New"/>
          <w:sz w:val="24"/>
          <w:szCs w:val="24"/>
          <w:lang w:bidi="th-TH"/>
        </w:rPr>
        <w:t>据调查</w:t>
      </w:r>
      <w:r>
        <w:rPr>
          <w:rFonts w:hint="eastAsia" w:ascii="宋体" w:hAnsi="宋体" w:eastAsia="宋体" w:cs="Angsana New"/>
          <w:sz w:val="24"/>
          <w:szCs w:val="24"/>
          <w:lang w:bidi="th-TH"/>
        </w:rPr>
        <w:t>云计算运维工程师、云计算开发工程师、Linux运维工程师这些岗位较多，也更适合专科学员。因此课程安排考虑在二年级下学期，让学生根据自己感兴趣的就业岗位自主选择主攻方向，校方也会挑选一些学习能力较强的学员出来单独成班参加职业技能竞赛。</w:t>
      </w:r>
    </w:p>
    <w:p w14:paraId="76F430F3">
      <w:pPr>
        <w:adjustRightInd/>
        <w:snapToGrid/>
        <w:ind w:firstLine="480"/>
        <w:rPr>
          <w:rFonts w:hint="eastAsia" w:ascii="宋体" w:hAnsi="宋体" w:eastAsia="宋体" w:cs="Angsana New"/>
          <w:color w:val="FF0000"/>
          <w:szCs w:val="24"/>
          <w:lang w:bidi="th-TH"/>
        </w:rPr>
      </w:pPr>
    </w:p>
    <w:p w14:paraId="6BF7D3CB">
      <w:pPr>
        <w:ind w:firstLine="0" w:firstLineChars="0"/>
        <w:jc w:val="center"/>
        <w:rPr>
          <w:rFonts w:ascii="宋体" w:eastAsia="宋体" w:cs="Angsana New"/>
          <w:b/>
          <w:sz w:val="21"/>
          <w:szCs w:val="21"/>
          <w:lang w:bidi="th-TH"/>
        </w:rPr>
      </w:pPr>
      <w:r>
        <w:rPr>
          <w:rFonts w:hint="eastAsia" w:ascii="宋体" w:hAnsi="宋体" w:eastAsia="宋体" w:cs="Angsana New"/>
          <w:b/>
          <w:sz w:val="21"/>
          <w:szCs w:val="21"/>
          <w:lang w:bidi="th-TH"/>
        </w:rPr>
        <w:t>表</w:t>
      </w:r>
      <w:r>
        <w:rPr>
          <w:rFonts w:ascii="宋体" w:hAnsi="宋体" w:eastAsia="宋体" w:cs="Angsana New"/>
          <w:b/>
          <w:sz w:val="21"/>
          <w:szCs w:val="21"/>
          <w:lang w:bidi="th-TH"/>
        </w:rPr>
        <w:t>4</w:t>
      </w:r>
      <w:r>
        <w:rPr>
          <w:rFonts w:hint="eastAsia" w:ascii="宋体" w:hAnsi="宋体" w:eastAsia="宋体" w:cs="Angsana New"/>
          <w:b/>
          <w:sz w:val="21"/>
          <w:szCs w:val="21"/>
          <w:lang w:bidi="th-TH"/>
        </w:rPr>
        <w:t xml:space="preserve">  专业（技能）课程</w:t>
      </w:r>
    </w:p>
    <w:tbl>
      <w:tblPr>
        <w:tblStyle w:val="13"/>
        <w:tblW w:w="0" w:type="auto"/>
        <w:tblInd w:w="-104" w:type="dxa"/>
        <w:tblLayout w:type="fixed"/>
        <w:tblCellMar>
          <w:top w:w="0" w:type="dxa"/>
          <w:left w:w="108" w:type="dxa"/>
          <w:bottom w:w="0" w:type="dxa"/>
          <w:right w:w="108" w:type="dxa"/>
        </w:tblCellMar>
      </w:tblPr>
      <w:tblGrid>
        <w:gridCol w:w="485"/>
        <w:gridCol w:w="654"/>
        <w:gridCol w:w="601"/>
        <w:gridCol w:w="420"/>
        <w:gridCol w:w="450"/>
        <w:gridCol w:w="381"/>
        <w:gridCol w:w="462"/>
        <w:gridCol w:w="493"/>
        <w:gridCol w:w="474"/>
        <w:gridCol w:w="392"/>
        <w:gridCol w:w="601"/>
        <w:gridCol w:w="818"/>
        <w:gridCol w:w="1079"/>
        <w:gridCol w:w="1406"/>
      </w:tblGrid>
      <w:tr w14:paraId="69FF2F96">
        <w:tblPrEx>
          <w:tblCellMar>
            <w:top w:w="0" w:type="dxa"/>
            <w:left w:w="108" w:type="dxa"/>
            <w:bottom w:w="0" w:type="dxa"/>
            <w:right w:w="108" w:type="dxa"/>
          </w:tblCellMar>
        </w:tblPrEx>
        <w:trPr>
          <w:trHeight w:val="916" w:hRule="atLeast"/>
        </w:trPr>
        <w:tc>
          <w:tcPr>
            <w:tcW w:w="48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14:paraId="4EEA5C2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类别</w:t>
            </w:r>
          </w:p>
        </w:tc>
        <w:tc>
          <w:tcPr>
            <w:tcW w:w="1255" w:type="dxa"/>
            <w:gridSpan w:val="2"/>
            <w:vMerge w:val="restart"/>
            <w:tcBorders>
              <w:top w:val="single" w:color="000000" w:sz="8" w:space="0"/>
              <w:left w:val="nil"/>
              <w:bottom w:val="single" w:color="000000" w:sz="8" w:space="0"/>
              <w:right w:val="single" w:color="000000" w:sz="8" w:space="0"/>
            </w:tcBorders>
            <w:shd w:val="clear" w:color="auto" w:fill="auto"/>
            <w:vAlign w:val="center"/>
          </w:tcPr>
          <w:p w14:paraId="520A499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课程名称</w:t>
            </w:r>
          </w:p>
        </w:tc>
        <w:tc>
          <w:tcPr>
            <w:tcW w:w="420" w:type="dxa"/>
            <w:vMerge w:val="restart"/>
            <w:tcBorders>
              <w:top w:val="single" w:color="000000" w:sz="8" w:space="0"/>
              <w:left w:val="nil"/>
              <w:right w:val="single" w:color="000000" w:sz="8" w:space="0"/>
            </w:tcBorders>
            <w:shd w:val="clear" w:color="auto" w:fill="auto"/>
            <w:vAlign w:val="center"/>
          </w:tcPr>
          <w:p w14:paraId="6339A96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课程</w:t>
            </w:r>
          </w:p>
          <w:p w14:paraId="0C20201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类型</w:t>
            </w:r>
          </w:p>
        </w:tc>
        <w:tc>
          <w:tcPr>
            <w:tcW w:w="450" w:type="dxa"/>
            <w:vMerge w:val="restart"/>
            <w:tcBorders>
              <w:top w:val="single" w:color="000000" w:sz="8" w:space="0"/>
              <w:left w:val="nil"/>
              <w:bottom w:val="single" w:color="000000" w:sz="8" w:space="0"/>
              <w:right w:val="single" w:color="000000" w:sz="8" w:space="0"/>
            </w:tcBorders>
            <w:shd w:val="clear" w:color="auto" w:fill="auto"/>
            <w:vAlign w:val="center"/>
          </w:tcPr>
          <w:p w14:paraId="1B39D43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课程类别</w:t>
            </w:r>
          </w:p>
        </w:tc>
        <w:tc>
          <w:tcPr>
            <w:tcW w:w="381" w:type="dxa"/>
            <w:vMerge w:val="restart"/>
            <w:tcBorders>
              <w:top w:val="single" w:color="000000" w:sz="8" w:space="0"/>
              <w:left w:val="nil"/>
              <w:bottom w:val="single" w:color="000000" w:sz="8" w:space="0"/>
              <w:right w:val="single" w:color="000000" w:sz="8" w:space="0"/>
            </w:tcBorders>
            <w:shd w:val="clear" w:color="auto" w:fill="auto"/>
            <w:vAlign w:val="center"/>
          </w:tcPr>
          <w:p w14:paraId="291A5BB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学分</w:t>
            </w:r>
          </w:p>
        </w:tc>
        <w:tc>
          <w:tcPr>
            <w:tcW w:w="462" w:type="dxa"/>
            <w:vMerge w:val="restart"/>
            <w:tcBorders>
              <w:top w:val="single" w:color="000000" w:sz="8" w:space="0"/>
              <w:left w:val="nil"/>
              <w:bottom w:val="single" w:color="000000" w:sz="8" w:space="0"/>
              <w:right w:val="single" w:color="000000" w:sz="8" w:space="0"/>
            </w:tcBorders>
            <w:shd w:val="clear" w:color="auto" w:fill="auto"/>
            <w:vAlign w:val="center"/>
          </w:tcPr>
          <w:p w14:paraId="5881AC7B">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总学时</w:t>
            </w:r>
          </w:p>
        </w:tc>
        <w:tc>
          <w:tcPr>
            <w:tcW w:w="493" w:type="dxa"/>
            <w:tcBorders>
              <w:top w:val="single" w:color="000000" w:sz="8" w:space="0"/>
              <w:left w:val="nil"/>
              <w:bottom w:val="nil"/>
              <w:right w:val="single" w:color="000000" w:sz="8" w:space="0"/>
            </w:tcBorders>
            <w:shd w:val="clear" w:color="auto" w:fill="auto"/>
            <w:vAlign w:val="center"/>
          </w:tcPr>
          <w:p w14:paraId="49A10CF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理论</w:t>
            </w:r>
          </w:p>
        </w:tc>
        <w:tc>
          <w:tcPr>
            <w:tcW w:w="474" w:type="dxa"/>
            <w:tcBorders>
              <w:top w:val="single" w:color="000000" w:sz="8" w:space="0"/>
              <w:left w:val="nil"/>
              <w:bottom w:val="nil"/>
              <w:right w:val="single" w:color="000000" w:sz="8" w:space="0"/>
            </w:tcBorders>
            <w:shd w:val="clear" w:color="auto" w:fill="auto"/>
            <w:vAlign w:val="center"/>
          </w:tcPr>
          <w:p w14:paraId="08D4F10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实践</w:t>
            </w:r>
          </w:p>
        </w:tc>
        <w:tc>
          <w:tcPr>
            <w:tcW w:w="392" w:type="dxa"/>
            <w:tcBorders>
              <w:top w:val="single" w:color="000000" w:sz="8" w:space="0"/>
              <w:left w:val="nil"/>
              <w:bottom w:val="nil"/>
              <w:right w:val="single" w:color="000000" w:sz="8" w:space="0"/>
            </w:tcBorders>
            <w:shd w:val="clear" w:color="auto" w:fill="auto"/>
            <w:vAlign w:val="center"/>
          </w:tcPr>
          <w:p w14:paraId="1E94E61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考核</w:t>
            </w:r>
          </w:p>
        </w:tc>
        <w:tc>
          <w:tcPr>
            <w:tcW w:w="601" w:type="dxa"/>
            <w:tcBorders>
              <w:top w:val="single" w:color="000000" w:sz="8" w:space="0"/>
              <w:left w:val="nil"/>
              <w:bottom w:val="nil"/>
              <w:right w:val="single" w:color="000000" w:sz="8" w:space="0"/>
            </w:tcBorders>
            <w:shd w:val="clear" w:color="auto" w:fill="auto"/>
            <w:vAlign w:val="center"/>
          </w:tcPr>
          <w:p w14:paraId="1826F3A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开设</w:t>
            </w:r>
          </w:p>
        </w:tc>
        <w:tc>
          <w:tcPr>
            <w:tcW w:w="818" w:type="dxa"/>
            <w:tcBorders>
              <w:top w:val="single" w:color="000000" w:sz="8" w:space="0"/>
              <w:left w:val="nil"/>
              <w:bottom w:val="single" w:color="000000" w:sz="8" w:space="0"/>
              <w:right w:val="single" w:color="000000" w:sz="8" w:space="0"/>
            </w:tcBorders>
            <w:shd w:val="clear" w:color="auto" w:fill="auto"/>
            <w:vAlign w:val="center"/>
          </w:tcPr>
          <w:p w14:paraId="17D8A8C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授课主体</w:t>
            </w:r>
          </w:p>
        </w:tc>
        <w:tc>
          <w:tcPr>
            <w:tcW w:w="1079" w:type="dxa"/>
            <w:vMerge w:val="restart"/>
            <w:tcBorders>
              <w:top w:val="single" w:color="000000" w:sz="8" w:space="0"/>
              <w:left w:val="nil"/>
              <w:bottom w:val="single" w:color="000000" w:sz="8" w:space="0"/>
              <w:right w:val="single" w:color="000000" w:sz="8" w:space="0"/>
            </w:tcBorders>
            <w:shd w:val="clear" w:color="auto" w:fill="auto"/>
            <w:vAlign w:val="center"/>
          </w:tcPr>
          <w:p w14:paraId="1BD26F0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课程目标</w:t>
            </w:r>
          </w:p>
        </w:tc>
        <w:tc>
          <w:tcPr>
            <w:tcW w:w="1406" w:type="dxa"/>
            <w:vMerge w:val="restart"/>
            <w:tcBorders>
              <w:top w:val="single" w:color="000000" w:sz="8" w:space="0"/>
              <w:left w:val="nil"/>
              <w:right w:val="single" w:color="000000" w:sz="8" w:space="0"/>
            </w:tcBorders>
            <w:shd w:val="clear" w:color="auto" w:fill="auto"/>
            <w:vAlign w:val="center"/>
          </w:tcPr>
          <w:p w14:paraId="0A6BC81F">
            <w:pPr>
              <w:adjustRightInd/>
              <w:snapToGrid/>
              <w:ind w:firstLine="210" w:firstLineChars="100"/>
              <w:rPr>
                <w:rFonts w:ascii="宋体" w:hAnsi="宋体" w:eastAsia="宋体" w:cs="宋体"/>
                <w:sz w:val="21"/>
                <w:szCs w:val="21"/>
                <w:lang w:bidi="th-TH"/>
              </w:rPr>
            </w:pPr>
            <w:r>
              <w:rPr>
                <w:rFonts w:hint="eastAsia" w:ascii="宋体" w:hAnsi="宋体" w:eastAsia="宋体" w:cs="宋体"/>
                <w:sz w:val="21"/>
                <w:szCs w:val="21"/>
                <w:lang w:bidi="th-TH"/>
              </w:rPr>
              <w:t>主要</w:t>
            </w:r>
          </w:p>
          <w:p w14:paraId="192EC84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教学内容</w:t>
            </w:r>
          </w:p>
        </w:tc>
      </w:tr>
      <w:tr w14:paraId="37A4F07C">
        <w:tblPrEx>
          <w:tblCellMar>
            <w:top w:w="0" w:type="dxa"/>
            <w:left w:w="108" w:type="dxa"/>
            <w:bottom w:w="0" w:type="dxa"/>
            <w:right w:w="108" w:type="dxa"/>
          </w:tblCellMar>
        </w:tblPrEx>
        <w:trPr>
          <w:trHeight w:val="285" w:hRule="atLeast"/>
        </w:trPr>
        <w:tc>
          <w:tcPr>
            <w:tcW w:w="485" w:type="dxa"/>
            <w:vMerge w:val="continue"/>
            <w:tcBorders>
              <w:top w:val="single" w:color="000000" w:sz="8" w:space="0"/>
              <w:left w:val="single" w:color="000000" w:sz="8" w:space="0"/>
              <w:bottom w:val="single" w:color="000000" w:sz="8" w:space="0"/>
              <w:right w:val="single" w:color="000000" w:sz="8" w:space="0"/>
            </w:tcBorders>
            <w:vAlign w:val="center"/>
          </w:tcPr>
          <w:p w14:paraId="02377212">
            <w:pPr>
              <w:adjustRightInd/>
              <w:snapToGrid/>
              <w:ind w:firstLine="420"/>
              <w:rPr>
                <w:rFonts w:ascii="宋体" w:hAnsi="宋体" w:eastAsia="宋体" w:cs="宋体"/>
                <w:sz w:val="21"/>
                <w:szCs w:val="21"/>
                <w:lang w:bidi="th-TH"/>
              </w:rPr>
            </w:pPr>
          </w:p>
        </w:tc>
        <w:tc>
          <w:tcPr>
            <w:tcW w:w="1255" w:type="dxa"/>
            <w:gridSpan w:val="2"/>
            <w:vMerge w:val="continue"/>
            <w:tcBorders>
              <w:top w:val="single" w:color="000000" w:sz="8" w:space="0"/>
              <w:left w:val="nil"/>
              <w:bottom w:val="single" w:color="000000" w:sz="8" w:space="0"/>
              <w:right w:val="single" w:color="000000" w:sz="8" w:space="0"/>
            </w:tcBorders>
            <w:vAlign w:val="center"/>
          </w:tcPr>
          <w:p w14:paraId="39DD630F">
            <w:pPr>
              <w:adjustRightInd/>
              <w:snapToGrid/>
              <w:ind w:firstLine="420"/>
              <w:rPr>
                <w:rFonts w:ascii="宋体" w:hAnsi="宋体" w:eastAsia="宋体" w:cs="宋体"/>
                <w:sz w:val="21"/>
                <w:szCs w:val="21"/>
                <w:lang w:bidi="th-TH"/>
              </w:rPr>
            </w:pPr>
          </w:p>
        </w:tc>
        <w:tc>
          <w:tcPr>
            <w:tcW w:w="420" w:type="dxa"/>
            <w:vMerge w:val="continue"/>
            <w:tcBorders>
              <w:left w:val="nil"/>
              <w:bottom w:val="single" w:color="000000" w:sz="8" w:space="0"/>
              <w:right w:val="single" w:color="000000" w:sz="8" w:space="0"/>
            </w:tcBorders>
            <w:shd w:val="clear" w:color="auto" w:fill="auto"/>
            <w:vAlign w:val="center"/>
          </w:tcPr>
          <w:p w14:paraId="0B589AAE">
            <w:pPr>
              <w:adjustRightInd/>
              <w:snapToGrid/>
              <w:ind w:firstLine="420"/>
              <w:rPr>
                <w:rFonts w:ascii="宋体" w:hAnsi="宋体" w:eastAsia="宋体" w:cs="宋体"/>
                <w:sz w:val="21"/>
                <w:szCs w:val="21"/>
                <w:lang w:bidi="th-TH"/>
              </w:rPr>
            </w:pPr>
          </w:p>
        </w:tc>
        <w:tc>
          <w:tcPr>
            <w:tcW w:w="450" w:type="dxa"/>
            <w:vMerge w:val="continue"/>
            <w:tcBorders>
              <w:top w:val="single" w:color="000000" w:sz="8" w:space="0"/>
              <w:left w:val="nil"/>
              <w:bottom w:val="single" w:color="000000" w:sz="8" w:space="0"/>
              <w:right w:val="single" w:color="000000" w:sz="8" w:space="0"/>
            </w:tcBorders>
            <w:vAlign w:val="center"/>
          </w:tcPr>
          <w:p w14:paraId="477EF9D4">
            <w:pPr>
              <w:adjustRightInd/>
              <w:snapToGrid/>
              <w:ind w:firstLine="420"/>
              <w:rPr>
                <w:rFonts w:ascii="宋体" w:hAnsi="宋体" w:eastAsia="宋体" w:cs="宋体"/>
                <w:sz w:val="21"/>
                <w:szCs w:val="21"/>
                <w:lang w:bidi="th-TH"/>
              </w:rPr>
            </w:pPr>
          </w:p>
        </w:tc>
        <w:tc>
          <w:tcPr>
            <w:tcW w:w="381" w:type="dxa"/>
            <w:vMerge w:val="continue"/>
            <w:tcBorders>
              <w:top w:val="single" w:color="000000" w:sz="8" w:space="0"/>
              <w:left w:val="nil"/>
              <w:bottom w:val="single" w:color="000000" w:sz="8" w:space="0"/>
              <w:right w:val="single" w:color="000000" w:sz="8" w:space="0"/>
            </w:tcBorders>
            <w:vAlign w:val="center"/>
          </w:tcPr>
          <w:p w14:paraId="50102982">
            <w:pPr>
              <w:adjustRightInd/>
              <w:snapToGrid/>
              <w:ind w:firstLine="420"/>
              <w:rPr>
                <w:rFonts w:ascii="宋体" w:hAnsi="宋体" w:eastAsia="宋体" w:cs="宋体"/>
                <w:sz w:val="21"/>
                <w:szCs w:val="21"/>
                <w:lang w:bidi="th-TH"/>
              </w:rPr>
            </w:pPr>
          </w:p>
        </w:tc>
        <w:tc>
          <w:tcPr>
            <w:tcW w:w="462" w:type="dxa"/>
            <w:vMerge w:val="continue"/>
            <w:tcBorders>
              <w:top w:val="single" w:color="000000" w:sz="8" w:space="0"/>
              <w:left w:val="nil"/>
              <w:bottom w:val="single" w:color="000000" w:sz="8" w:space="0"/>
              <w:right w:val="single" w:color="000000" w:sz="8" w:space="0"/>
            </w:tcBorders>
            <w:vAlign w:val="center"/>
          </w:tcPr>
          <w:p w14:paraId="475D0AA7">
            <w:pPr>
              <w:adjustRightInd/>
              <w:snapToGrid/>
              <w:ind w:firstLine="420"/>
              <w:rPr>
                <w:rFonts w:ascii="宋体" w:hAnsi="宋体" w:eastAsia="宋体" w:cs="宋体"/>
                <w:sz w:val="21"/>
                <w:szCs w:val="21"/>
                <w:lang w:bidi="th-TH"/>
              </w:rPr>
            </w:pPr>
          </w:p>
        </w:tc>
        <w:tc>
          <w:tcPr>
            <w:tcW w:w="493" w:type="dxa"/>
            <w:tcBorders>
              <w:top w:val="nil"/>
              <w:left w:val="nil"/>
              <w:bottom w:val="single" w:color="000000" w:sz="8" w:space="0"/>
              <w:right w:val="single" w:color="000000" w:sz="8" w:space="0"/>
            </w:tcBorders>
            <w:shd w:val="clear" w:color="auto" w:fill="auto"/>
            <w:vAlign w:val="center"/>
          </w:tcPr>
          <w:p w14:paraId="148F7CF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学时</w:t>
            </w:r>
          </w:p>
        </w:tc>
        <w:tc>
          <w:tcPr>
            <w:tcW w:w="474" w:type="dxa"/>
            <w:tcBorders>
              <w:top w:val="nil"/>
              <w:left w:val="nil"/>
              <w:bottom w:val="single" w:color="000000" w:sz="8" w:space="0"/>
              <w:right w:val="single" w:color="000000" w:sz="8" w:space="0"/>
            </w:tcBorders>
            <w:shd w:val="clear" w:color="auto" w:fill="auto"/>
            <w:vAlign w:val="center"/>
          </w:tcPr>
          <w:p w14:paraId="2FDC0AC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学时</w:t>
            </w:r>
          </w:p>
        </w:tc>
        <w:tc>
          <w:tcPr>
            <w:tcW w:w="392" w:type="dxa"/>
            <w:tcBorders>
              <w:top w:val="nil"/>
              <w:left w:val="nil"/>
              <w:bottom w:val="single" w:color="000000" w:sz="8" w:space="0"/>
              <w:right w:val="single" w:color="000000" w:sz="8" w:space="0"/>
            </w:tcBorders>
            <w:shd w:val="clear" w:color="auto" w:fill="auto"/>
            <w:vAlign w:val="center"/>
          </w:tcPr>
          <w:p w14:paraId="443F2F9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方式</w:t>
            </w:r>
          </w:p>
        </w:tc>
        <w:tc>
          <w:tcPr>
            <w:tcW w:w="601" w:type="dxa"/>
            <w:tcBorders>
              <w:top w:val="nil"/>
              <w:left w:val="nil"/>
              <w:bottom w:val="single" w:color="000000" w:sz="8" w:space="0"/>
              <w:right w:val="single" w:color="000000" w:sz="8" w:space="0"/>
            </w:tcBorders>
            <w:shd w:val="clear" w:color="auto" w:fill="auto"/>
            <w:vAlign w:val="center"/>
          </w:tcPr>
          <w:p w14:paraId="65522EF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学期</w:t>
            </w:r>
          </w:p>
        </w:tc>
        <w:tc>
          <w:tcPr>
            <w:tcW w:w="818" w:type="dxa"/>
            <w:tcBorders>
              <w:top w:val="nil"/>
              <w:left w:val="nil"/>
              <w:bottom w:val="single" w:color="000000" w:sz="8" w:space="0"/>
              <w:right w:val="single" w:color="000000" w:sz="8" w:space="0"/>
            </w:tcBorders>
            <w:shd w:val="clear" w:color="auto" w:fill="auto"/>
            <w:vAlign w:val="center"/>
          </w:tcPr>
          <w:p w14:paraId="76D217A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企业/学校</w:t>
            </w:r>
          </w:p>
        </w:tc>
        <w:tc>
          <w:tcPr>
            <w:tcW w:w="1079" w:type="dxa"/>
            <w:vMerge w:val="continue"/>
            <w:tcBorders>
              <w:top w:val="single" w:color="000000" w:sz="8" w:space="0"/>
              <w:left w:val="nil"/>
              <w:bottom w:val="single" w:color="000000" w:sz="8" w:space="0"/>
              <w:right w:val="single" w:color="000000" w:sz="8" w:space="0"/>
            </w:tcBorders>
            <w:vAlign w:val="center"/>
          </w:tcPr>
          <w:p w14:paraId="58F54B8B">
            <w:pPr>
              <w:adjustRightInd/>
              <w:snapToGrid/>
              <w:ind w:firstLine="420"/>
              <w:rPr>
                <w:rFonts w:ascii="宋体" w:hAnsi="宋体" w:eastAsia="宋体" w:cs="宋体"/>
                <w:sz w:val="21"/>
                <w:szCs w:val="21"/>
                <w:lang w:bidi="th-TH"/>
              </w:rPr>
            </w:pPr>
          </w:p>
        </w:tc>
        <w:tc>
          <w:tcPr>
            <w:tcW w:w="1406" w:type="dxa"/>
            <w:vMerge w:val="continue"/>
            <w:tcBorders>
              <w:left w:val="nil"/>
              <w:bottom w:val="single" w:color="000000" w:sz="8" w:space="0"/>
              <w:right w:val="single" w:color="000000" w:sz="8" w:space="0"/>
            </w:tcBorders>
            <w:shd w:val="clear" w:color="auto" w:fill="auto"/>
            <w:vAlign w:val="center"/>
          </w:tcPr>
          <w:p w14:paraId="7F7E59C1">
            <w:pPr>
              <w:adjustRightInd/>
              <w:snapToGrid/>
              <w:ind w:firstLine="0" w:firstLineChars="0"/>
              <w:rPr>
                <w:rFonts w:ascii="宋体" w:hAnsi="宋体" w:eastAsia="宋体" w:cs="宋体"/>
                <w:sz w:val="21"/>
                <w:szCs w:val="21"/>
                <w:lang w:bidi="th-TH"/>
              </w:rPr>
            </w:pPr>
          </w:p>
        </w:tc>
      </w:tr>
      <w:tr w14:paraId="073B0340">
        <w:tblPrEx>
          <w:tblCellMar>
            <w:top w:w="0" w:type="dxa"/>
            <w:left w:w="108" w:type="dxa"/>
            <w:bottom w:w="0" w:type="dxa"/>
            <w:right w:w="108" w:type="dxa"/>
          </w:tblCellMar>
        </w:tblPrEx>
        <w:trPr>
          <w:trHeight w:val="690" w:hRule="atLeast"/>
        </w:trPr>
        <w:tc>
          <w:tcPr>
            <w:tcW w:w="485" w:type="dxa"/>
            <w:vMerge w:val="restart"/>
            <w:tcBorders>
              <w:top w:val="nil"/>
              <w:left w:val="single" w:color="000000" w:sz="8" w:space="0"/>
              <w:bottom w:val="single" w:color="000000" w:sz="8" w:space="0"/>
              <w:right w:val="single" w:color="000000" w:sz="8" w:space="0"/>
            </w:tcBorders>
            <w:shd w:val="clear" w:color="auto" w:fill="auto"/>
            <w:vAlign w:val="center"/>
          </w:tcPr>
          <w:p w14:paraId="6CAD7615">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专业群课程平台</w:t>
            </w:r>
          </w:p>
        </w:tc>
        <w:tc>
          <w:tcPr>
            <w:tcW w:w="1255" w:type="dxa"/>
            <w:gridSpan w:val="2"/>
            <w:tcBorders>
              <w:top w:val="nil"/>
              <w:left w:val="nil"/>
              <w:bottom w:val="single" w:color="000000" w:sz="8" w:space="0"/>
              <w:right w:val="single" w:color="000000" w:sz="8" w:space="0"/>
            </w:tcBorders>
            <w:shd w:val="clear" w:color="auto" w:fill="auto"/>
            <w:vAlign w:val="center"/>
          </w:tcPr>
          <w:p w14:paraId="7EB12B8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人工智能导论</w:t>
            </w:r>
          </w:p>
        </w:tc>
        <w:tc>
          <w:tcPr>
            <w:tcW w:w="420" w:type="dxa"/>
            <w:tcBorders>
              <w:top w:val="nil"/>
              <w:left w:val="nil"/>
              <w:bottom w:val="single" w:color="000000" w:sz="8" w:space="0"/>
              <w:right w:val="single" w:color="000000" w:sz="8" w:space="0"/>
            </w:tcBorders>
            <w:shd w:val="clear" w:color="auto" w:fill="auto"/>
            <w:vAlign w:val="center"/>
          </w:tcPr>
          <w:p w14:paraId="5F52124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2D8F5C8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A</w:t>
            </w:r>
          </w:p>
        </w:tc>
        <w:tc>
          <w:tcPr>
            <w:tcW w:w="381" w:type="dxa"/>
            <w:tcBorders>
              <w:top w:val="nil"/>
              <w:left w:val="nil"/>
              <w:bottom w:val="single" w:color="000000" w:sz="8" w:space="0"/>
              <w:right w:val="single" w:color="000000" w:sz="8" w:space="0"/>
            </w:tcBorders>
            <w:shd w:val="clear" w:color="auto" w:fill="auto"/>
            <w:vAlign w:val="center"/>
          </w:tcPr>
          <w:p w14:paraId="3445B98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1ED2BBD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93" w:type="dxa"/>
            <w:tcBorders>
              <w:top w:val="nil"/>
              <w:left w:val="nil"/>
              <w:bottom w:val="single" w:color="000000" w:sz="8" w:space="0"/>
              <w:right w:val="single" w:color="000000" w:sz="8" w:space="0"/>
            </w:tcBorders>
            <w:shd w:val="clear" w:color="auto" w:fill="auto"/>
            <w:vAlign w:val="center"/>
          </w:tcPr>
          <w:p w14:paraId="5D80FD0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18AD060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392" w:type="dxa"/>
            <w:tcBorders>
              <w:top w:val="nil"/>
              <w:left w:val="nil"/>
              <w:bottom w:val="single" w:color="000000" w:sz="8" w:space="0"/>
              <w:right w:val="single" w:color="000000" w:sz="8" w:space="0"/>
            </w:tcBorders>
            <w:shd w:val="clear" w:color="auto" w:fill="auto"/>
            <w:vAlign w:val="center"/>
          </w:tcPr>
          <w:p w14:paraId="24D0BF1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27C96AD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w:t>
            </w:r>
          </w:p>
        </w:tc>
        <w:tc>
          <w:tcPr>
            <w:tcW w:w="818" w:type="dxa"/>
            <w:tcBorders>
              <w:top w:val="nil"/>
              <w:left w:val="nil"/>
              <w:bottom w:val="single" w:color="000000" w:sz="8" w:space="0"/>
              <w:right w:val="single" w:color="000000" w:sz="8" w:space="0"/>
            </w:tcBorders>
            <w:shd w:val="clear" w:color="auto" w:fill="auto"/>
            <w:vAlign w:val="center"/>
          </w:tcPr>
          <w:p w14:paraId="4073881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1E8232F1">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通过本课程的学习，让学生接触并了解人工智能的工作原理与系统的基本理论，为将来从事大数据及人工智能相关领域的工作打下坚实的基础。</w:t>
            </w:r>
          </w:p>
        </w:tc>
        <w:tc>
          <w:tcPr>
            <w:tcW w:w="1406" w:type="dxa"/>
            <w:tcBorders>
              <w:top w:val="nil"/>
              <w:left w:val="nil"/>
              <w:bottom w:val="single" w:color="000000" w:sz="8" w:space="0"/>
              <w:right w:val="single" w:color="000000" w:sz="8" w:space="0"/>
            </w:tcBorders>
            <w:shd w:val="clear" w:color="auto" w:fill="auto"/>
            <w:vAlign w:val="center"/>
          </w:tcPr>
          <w:p w14:paraId="1135488D">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主要介绍人工智能简介与发展、人工智能的研究内容与代表性人物、人工智能的数学知识与常用工具、大数据的相关内容、机器学习、深度学习、、计算机视觉、自然语言处理、知识图谱、人工智能技术应用、智能机器人、人工智能挑战与未来</w:t>
            </w:r>
          </w:p>
        </w:tc>
      </w:tr>
      <w:tr w14:paraId="418874CF">
        <w:tblPrEx>
          <w:tblCellMar>
            <w:top w:w="0" w:type="dxa"/>
            <w:left w:w="108" w:type="dxa"/>
            <w:bottom w:w="0" w:type="dxa"/>
            <w:right w:w="108" w:type="dxa"/>
          </w:tblCellMar>
        </w:tblPrEx>
        <w:trPr>
          <w:trHeight w:val="690" w:hRule="atLeast"/>
        </w:trPr>
        <w:tc>
          <w:tcPr>
            <w:tcW w:w="485" w:type="dxa"/>
            <w:vMerge w:val="continue"/>
            <w:tcBorders>
              <w:top w:val="nil"/>
              <w:left w:val="single" w:color="000000" w:sz="8" w:space="0"/>
              <w:bottom w:val="single" w:color="000000" w:sz="8" w:space="0"/>
              <w:right w:val="single" w:color="000000" w:sz="8" w:space="0"/>
            </w:tcBorders>
            <w:vAlign w:val="center"/>
          </w:tcPr>
          <w:p w14:paraId="0DC0E2AE">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64F0967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C语言程序设计</w:t>
            </w:r>
          </w:p>
        </w:tc>
        <w:tc>
          <w:tcPr>
            <w:tcW w:w="420" w:type="dxa"/>
            <w:tcBorders>
              <w:top w:val="nil"/>
              <w:left w:val="nil"/>
              <w:bottom w:val="single" w:color="000000" w:sz="8" w:space="0"/>
              <w:right w:val="single" w:color="000000" w:sz="8" w:space="0"/>
            </w:tcBorders>
            <w:shd w:val="clear" w:color="auto" w:fill="auto"/>
            <w:vAlign w:val="center"/>
          </w:tcPr>
          <w:p w14:paraId="59D39F4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098BFC4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59A6D16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5848C30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7E3BCF5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1468268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42ECA3F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2265D85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818" w:type="dxa"/>
            <w:tcBorders>
              <w:top w:val="nil"/>
              <w:left w:val="nil"/>
              <w:bottom w:val="single" w:color="000000" w:sz="8" w:space="0"/>
              <w:right w:val="single" w:color="000000" w:sz="8" w:space="0"/>
            </w:tcBorders>
            <w:shd w:val="clear" w:color="auto" w:fill="auto"/>
            <w:vAlign w:val="center"/>
          </w:tcPr>
          <w:p w14:paraId="7C5C12A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1CEB0C6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熟悉C语言的基本数据类型、各种类型运算及表达式。掌握构造类型的定义与使用、函数、指针的使用、文件的读写方法</w:t>
            </w:r>
          </w:p>
        </w:tc>
        <w:tc>
          <w:tcPr>
            <w:tcW w:w="1406" w:type="dxa"/>
            <w:tcBorders>
              <w:top w:val="nil"/>
              <w:left w:val="nil"/>
              <w:bottom w:val="single" w:color="000000" w:sz="8" w:space="0"/>
              <w:right w:val="single" w:color="000000" w:sz="8" w:space="0"/>
            </w:tcBorders>
            <w:shd w:val="clear" w:color="auto" w:fill="auto"/>
            <w:vAlign w:val="center"/>
          </w:tcPr>
          <w:p w14:paraId="7FD15982">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Ｃ语言特点及运行步骤；算法的概念、特性，流程图表示算法；  顺序结构，选择结构（if、switch），循环结构（for、while、do-while、break、continue），数组、函数定义与调用，嵌套、递归，变量的存储方式生存周期、指针、结构体，链表操作，文件的读写方法</w:t>
            </w:r>
          </w:p>
        </w:tc>
      </w:tr>
      <w:tr w14:paraId="7E6E0CCA">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5645603A">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3B83C97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数据结构</w:t>
            </w:r>
          </w:p>
        </w:tc>
        <w:tc>
          <w:tcPr>
            <w:tcW w:w="420" w:type="dxa"/>
            <w:tcBorders>
              <w:top w:val="nil"/>
              <w:left w:val="nil"/>
              <w:bottom w:val="single" w:color="000000" w:sz="8" w:space="0"/>
              <w:right w:val="single" w:color="000000" w:sz="8" w:space="0"/>
            </w:tcBorders>
            <w:shd w:val="clear" w:color="auto" w:fill="auto"/>
            <w:vAlign w:val="center"/>
          </w:tcPr>
          <w:p w14:paraId="0DA9CFE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4DA6CB6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22F71CA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7CFE18C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25AAF89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14883EC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5DA89C3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6417488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818" w:type="dxa"/>
            <w:tcBorders>
              <w:top w:val="nil"/>
              <w:left w:val="nil"/>
              <w:bottom w:val="single" w:color="000000" w:sz="8" w:space="0"/>
              <w:right w:val="single" w:color="000000" w:sz="8" w:space="0"/>
            </w:tcBorders>
            <w:shd w:val="clear" w:color="auto" w:fill="auto"/>
            <w:vAlign w:val="center"/>
          </w:tcPr>
          <w:p w14:paraId="2DA0F26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0403B4F1">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使学生掌握常用数据结构的基本概念及其不同的实现方法；在技能方面，通过系统学习能够在不同存储结构上实现不同的运算；</w:t>
            </w:r>
          </w:p>
        </w:tc>
        <w:tc>
          <w:tcPr>
            <w:tcW w:w="1406" w:type="dxa"/>
            <w:tcBorders>
              <w:top w:val="nil"/>
              <w:left w:val="nil"/>
              <w:bottom w:val="single" w:color="000000" w:sz="8" w:space="0"/>
              <w:right w:val="single" w:color="000000" w:sz="8" w:space="0"/>
            </w:tcBorders>
            <w:shd w:val="clear" w:color="auto" w:fill="auto"/>
            <w:vAlign w:val="center"/>
          </w:tcPr>
          <w:p w14:paraId="1F855FFD">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主要包括数据结构课程在整个软件计算机相关课程体系中的地位，相应的数据结构概念、应用场景，算法分析的概念和基本方法。</w:t>
            </w:r>
          </w:p>
        </w:tc>
      </w:tr>
      <w:tr w14:paraId="27E0F229">
        <w:tblPrEx>
          <w:tblCellMar>
            <w:top w:w="0" w:type="dxa"/>
            <w:left w:w="108" w:type="dxa"/>
            <w:bottom w:w="0" w:type="dxa"/>
            <w:right w:w="108" w:type="dxa"/>
          </w:tblCellMar>
        </w:tblPrEx>
        <w:trPr>
          <w:trHeight w:val="915" w:hRule="atLeast"/>
        </w:trPr>
        <w:tc>
          <w:tcPr>
            <w:tcW w:w="485" w:type="dxa"/>
            <w:vMerge w:val="continue"/>
            <w:tcBorders>
              <w:top w:val="nil"/>
              <w:left w:val="single" w:color="000000" w:sz="8" w:space="0"/>
              <w:bottom w:val="single" w:color="000000" w:sz="8" w:space="0"/>
              <w:right w:val="single" w:color="000000" w:sz="8" w:space="0"/>
            </w:tcBorders>
            <w:vAlign w:val="center"/>
          </w:tcPr>
          <w:p w14:paraId="5D1DA4C3">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6A68879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计算机网络技术</w:t>
            </w:r>
          </w:p>
        </w:tc>
        <w:tc>
          <w:tcPr>
            <w:tcW w:w="420" w:type="dxa"/>
            <w:tcBorders>
              <w:top w:val="nil"/>
              <w:left w:val="nil"/>
              <w:bottom w:val="single" w:color="000000" w:sz="8" w:space="0"/>
              <w:right w:val="single" w:color="000000" w:sz="8" w:space="0"/>
            </w:tcBorders>
            <w:shd w:val="clear" w:color="auto" w:fill="auto"/>
            <w:vAlign w:val="center"/>
          </w:tcPr>
          <w:p w14:paraId="090C33B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49A1B6C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6D7017A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229AB18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31A2A04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0DB3B9F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095451D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2535A5A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w:t>
            </w:r>
          </w:p>
        </w:tc>
        <w:tc>
          <w:tcPr>
            <w:tcW w:w="818" w:type="dxa"/>
            <w:tcBorders>
              <w:top w:val="nil"/>
              <w:left w:val="nil"/>
              <w:bottom w:val="single" w:color="000000" w:sz="8" w:space="0"/>
              <w:right w:val="single" w:color="000000" w:sz="8" w:space="0"/>
            </w:tcBorders>
            <w:shd w:val="clear" w:color="auto" w:fill="auto"/>
            <w:vAlign w:val="center"/>
          </w:tcPr>
          <w:p w14:paraId="0247F1B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18B57A14">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对理论知识“必要、适度、够用”的原则下，系统介绍了计算机网络技术所涉及到的各个方面的理论基础与技术基础知识。</w:t>
            </w:r>
          </w:p>
        </w:tc>
        <w:tc>
          <w:tcPr>
            <w:tcW w:w="1406" w:type="dxa"/>
            <w:tcBorders>
              <w:top w:val="nil"/>
              <w:left w:val="nil"/>
              <w:bottom w:val="single" w:color="000000" w:sz="8" w:space="0"/>
              <w:right w:val="single" w:color="000000" w:sz="8" w:space="0"/>
            </w:tcBorders>
            <w:shd w:val="clear" w:color="auto" w:fill="auto"/>
            <w:vAlign w:val="center"/>
          </w:tcPr>
          <w:p w14:paraId="1833C8BA">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包括计算机网络的基本概念，网络体系结构、数据通信、局域网基本原理、以太网原理、传输介质、网络操作系统、Internet的基本原理、网络连接和浏览器的设置与应用。</w:t>
            </w:r>
          </w:p>
        </w:tc>
      </w:tr>
      <w:tr w14:paraId="0C5DB986">
        <w:tblPrEx>
          <w:tblCellMar>
            <w:top w:w="0" w:type="dxa"/>
            <w:left w:w="108" w:type="dxa"/>
            <w:bottom w:w="0" w:type="dxa"/>
            <w:right w:w="108" w:type="dxa"/>
          </w:tblCellMar>
        </w:tblPrEx>
        <w:trPr>
          <w:trHeight w:val="915" w:hRule="atLeast"/>
        </w:trPr>
        <w:tc>
          <w:tcPr>
            <w:tcW w:w="485" w:type="dxa"/>
            <w:vMerge w:val="continue"/>
            <w:tcBorders>
              <w:top w:val="nil"/>
              <w:left w:val="single" w:color="000000" w:sz="8" w:space="0"/>
              <w:bottom w:val="single" w:color="000000" w:sz="8" w:space="0"/>
              <w:right w:val="single" w:color="000000" w:sz="8" w:space="0"/>
            </w:tcBorders>
            <w:vAlign w:val="center"/>
          </w:tcPr>
          <w:p w14:paraId="17C0EEEA">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5AA29BA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Web前端开发技术</w:t>
            </w:r>
          </w:p>
        </w:tc>
        <w:tc>
          <w:tcPr>
            <w:tcW w:w="420" w:type="dxa"/>
            <w:tcBorders>
              <w:top w:val="nil"/>
              <w:left w:val="nil"/>
              <w:bottom w:val="single" w:color="000000" w:sz="8" w:space="0"/>
              <w:right w:val="single" w:color="000000" w:sz="8" w:space="0"/>
            </w:tcBorders>
            <w:shd w:val="clear" w:color="auto" w:fill="auto"/>
            <w:vAlign w:val="center"/>
          </w:tcPr>
          <w:p w14:paraId="62C92CA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7B6898E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46832E3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100B3AE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44C76C4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5ECFE00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704B1B3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239FA4D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818" w:type="dxa"/>
            <w:tcBorders>
              <w:top w:val="nil"/>
              <w:left w:val="nil"/>
              <w:bottom w:val="single" w:color="000000" w:sz="8" w:space="0"/>
              <w:right w:val="single" w:color="000000" w:sz="8" w:space="0"/>
            </w:tcBorders>
            <w:shd w:val="clear" w:color="auto" w:fill="auto"/>
            <w:vAlign w:val="center"/>
          </w:tcPr>
          <w:p w14:paraId="10AED8A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2A292656">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培养学生制作静态网页和管理网站的能力。 要求学生理解静态网页技术中的HTML、 CSS、javascript技术的基本原理以及相互联系， 并能简单应用这些技术制作页面。</w:t>
            </w:r>
          </w:p>
        </w:tc>
        <w:tc>
          <w:tcPr>
            <w:tcW w:w="1406" w:type="dxa"/>
            <w:tcBorders>
              <w:top w:val="nil"/>
              <w:left w:val="nil"/>
              <w:bottom w:val="single" w:color="000000" w:sz="8" w:space="0"/>
              <w:right w:val="single" w:color="000000" w:sz="8" w:space="0"/>
            </w:tcBorders>
            <w:shd w:val="clear" w:color="auto" w:fill="auto"/>
            <w:vAlign w:val="center"/>
          </w:tcPr>
          <w:p w14:paraId="45929C66">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掌握Dreamerweaver、 Sublime、 HBuilder等常用软件制作网页和管理网站的方法和技巧。网页布局、 创建和管理站点、 HTML语法、 CSS样式表、CSS基本语法、javascript基本语法及使用方法、Bootstrap框架。</w:t>
            </w:r>
          </w:p>
        </w:tc>
      </w:tr>
      <w:tr w14:paraId="2AB4FB10">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02951BBF">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324AFA1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MySQL数据库原理</w:t>
            </w:r>
          </w:p>
        </w:tc>
        <w:tc>
          <w:tcPr>
            <w:tcW w:w="420" w:type="dxa"/>
            <w:tcBorders>
              <w:top w:val="nil"/>
              <w:left w:val="nil"/>
              <w:bottom w:val="single" w:color="000000" w:sz="8" w:space="0"/>
              <w:right w:val="single" w:color="000000" w:sz="8" w:space="0"/>
            </w:tcBorders>
            <w:shd w:val="clear" w:color="auto" w:fill="auto"/>
            <w:vAlign w:val="center"/>
          </w:tcPr>
          <w:p w14:paraId="03548C3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2627DD5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4F74346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5C73C6F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7D6F044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0CE3E0B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08AF7E3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50C4BD7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818" w:type="dxa"/>
            <w:tcBorders>
              <w:top w:val="nil"/>
              <w:left w:val="nil"/>
              <w:bottom w:val="single" w:color="000000" w:sz="8" w:space="0"/>
              <w:right w:val="single" w:color="000000" w:sz="8" w:space="0"/>
            </w:tcBorders>
            <w:shd w:val="clear" w:color="auto" w:fill="auto"/>
            <w:vAlign w:val="center"/>
          </w:tcPr>
          <w:p w14:paraId="44156AD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190FB52E">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学习数据库基本知识和基本设计方法， 掌握MySQL数据库基本操作方法和应用技能， 为学习后续专业课程打下基础。</w:t>
            </w:r>
          </w:p>
        </w:tc>
        <w:tc>
          <w:tcPr>
            <w:tcW w:w="1406" w:type="dxa"/>
            <w:tcBorders>
              <w:top w:val="nil"/>
              <w:left w:val="nil"/>
              <w:bottom w:val="single" w:color="000000" w:sz="8" w:space="0"/>
              <w:right w:val="single" w:color="000000" w:sz="8" w:space="0"/>
            </w:tcBorders>
            <w:shd w:val="clear" w:color="auto" w:fill="auto"/>
            <w:vAlign w:val="center"/>
          </w:tcPr>
          <w:p w14:paraId="61EC83EE">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 xml:space="preserve"> 数据库设计基础， MySQL数据库， 创建与管理数据库， 创建与管理表和视图， 操作和检索记录数据， 创建及管理触发器、 存储过程和存储函数， 维护和优化数据库， 数据库安全管理。</w:t>
            </w:r>
          </w:p>
        </w:tc>
      </w:tr>
      <w:tr w14:paraId="240AAE7B">
        <w:tblPrEx>
          <w:tblCellMar>
            <w:top w:w="0" w:type="dxa"/>
            <w:left w:w="108" w:type="dxa"/>
            <w:bottom w:w="0" w:type="dxa"/>
            <w:right w:w="108" w:type="dxa"/>
          </w:tblCellMar>
        </w:tblPrEx>
        <w:trPr>
          <w:trHeight w:val="915" w:hRule="atLeast"/>
        </w:trPr>
        <w:tc>
          <w:tcPr>
            <w:tcW w:w="485" w:type="dxa"/>
            <w:vMerge w:val="continue"/>
            <w:tcBorders>
              <w:top w:val="nil"/>
              <w:left w:val="single" w:color="000000" w:sz="8" w:space="0"/>
              <w:bottom w:val="single" w:color="000000" w:sz="8" w:space="0"/>
              <w:right w:val="single" w:color="000000" w:sz="8" w:space="0"/>
            </w:tcBorders>
            <w:vAlign w:val="center"/>
          </w:tcPr>
          <w:p w14:paraId="297A704D">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4F63E23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Linux操作系统</w:t>
            </w:r>
          </w:p>
        </w:tc>
        <w:tc>
          <w:tcPr>
            <w:tcW w:w="420" w:type="dxa"/>
            <w:tcBorders>
              <w:top w:val="nil"/>
              <w:left w:val="nil"/>
              <w:bottom w:val="single" w:color="000000" w:sz="8" w:space="0"/>
              <w:right w:val="single" w:color="000000" w:sz="8" w:space="0"/>
            </w:tcBorders>
            <w:shd w:val="clear" w:color="auto" w:fill="auto"/>
            <w:vAlign w:val="center"/>
          </w:tcPr>
          <w:p w14:paraId="317EC41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7AAD883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06F36CD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2543505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3E74385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14</w:t>
            </w:r>
          </w:p>
        </w:tc>
        <w:tc>
          <w:tcPr>
            <w:tcW w:w="474" w:type="dxa"/>
            <w:tcBorders>
              <w:top w:val="nil"/>
              <w:left w:val="nil"/>
              <w:bottom w:val="single" w:color="000000" w:sz="8" w:space="0"/>
              <w:right w:val="single" w:color="000000" w:sz="8" w:space="0"/>
            </w:tcBorders>
            <w:shd w:val="clear" w:color="auto" w:fill="auto"/>
            <w:vAlign w:val="center"/>
          </w:tcPr>
          <w:p w14:paraId="2879DB3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50</w:t>
            </w:r>
          </w:p>
        </w:tc>
        <w:tc>
          <w:tcPr>
            <w:tcW w:w="392" w:type="dxa"/>
            <w:tcBorders>
              <w:top w:val="nil"/>
              <w:left w:val="nil"/>
              <w:bottom w:val="single" w:color="000000" w:sz="8" w:space="0"/>
              <w:right w:val="single" w:color="000000" w:sz="8" w:space="0"/>
            </w:tcBorders>
            <w:shd w:val="clear" w:color="auto" w:fill="auto"/>
            <w:vAlign w:val="center"/>
          </w:tcPr>
          <w:p w14:paraId="2E11476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4934B1F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818" w:type="dxa"/>
            <w:tcBorders>
              <w:top w:val="nil"/>
              <w:left w:val="nil"/>
              <w:bottom w:val="single" w:color="000000" w:sz="8" w:space="0"/>
              <w:right w:val="single" w:color="000000" w:sz="8" w:space="0"/>
            </w:tcBorders>
            <w:shd w:val="clear" w:color="auto" w:fill="auto"/>
            <w:vAlign w:val="center"/>
          </w:tcPr>
          <w:p w14:paraId="6F471AF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538F74A4">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 xml:space="preserve"> Linux操作系统的基本概念、命令行界面、文件系统结构、安装、初始化、更新管理、用户管理和网络配置、构建LNMJ环境。</w:t>
            </w:r>
          </w:p>
        </w:tc>
        <w:tc>
          <w:tcPr>
            <w:tcW w:w="1406" w:type="dxa"/>
            <w:tcBorders>
              <w:top w:val="nil"/>
              <w:left w:val="nil"/>
              <w:bottom w:val="single" w:color="000000" w:sz="8" w:space="0"/>
              <w:right w:val="single" w:color="000000" w:sz="8" w:space="0"/>
            </w:tcBorders>
            <w:shd w:val="clear" w:color="auto" w:fill="auto"/>
            <w:vAlign w:val="center"/>
          </w:tcPr>
          <w:p w14:paraId="371DC7D9">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Linux操作系统的基本架构、文件系统、进程管理、内存管理、网络配置等基础知识和软件包管理和应用安装方法，构建LNMJ环境，并能够编写简单部署静态网页。</w:t>
            </w:r>
          </w:p>
        </w:tc>
      </w:tr>
      <w:tr w14:paraId="469599C1">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3A756A6C">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5F4BF7F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应用数学</w:t>
            </w:r>
          </w:p>
        </w:tc>
        <w:tc>
          <w:tcPr>
            <w:tcW w:w="420" w:type="dxa"/>
            <w:tcBorders>
              <w:top w:val="nil"/>
              <w:left w:val="nil"/>
              <w:bottom w:val="single" w:color="000000" w:sz="8" w:space="0"/>
              <w:right w:val="single" w:color="000000" w:sz="8" w:space="0"/>
            </w:tcBorders>
            <w:shd w:val="clear" w:color="auto" w:fill="auto"/>
            <w:vAlign w:val="center"/>
          </w:tcPr>
          <w:p w14:paraId="44416EDF">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522FEEF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A</w:t>
            </w:r>
          </w:p>
        </w:tc>
        <w:tc>
          <w:tcPr>
            <w:tcW w:w="381" w:type="dxa"/>
            <w:tcBorders>
              <w:top w:val="nil"/>
              <w:left w:val="nil"/>
              <w:bottom w:val="single" w:color="000000" w:sz="8" w:space="0"/>
              <w:right w:val="single" w:color="000000" w:sz="8" w:space="0"/>
            </w:tcBorders>
            <w:shd w:val="clear" w:color="auto" w:fill="auto"/>
            <w:vAlign w:val="center"/>
          </w:tcPr>
          <w:p w14:paraId="1058DBD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1102B8E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074C38E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74" w:type="dxa"/>
            <w:tcBorders>
              <w:top w:val="nil"/>
              <w:left w:val="nil"/>
              <w:bottom w:val="single" w:color="000000" w:sz="8" w:space="0"/>
              <w:right w:val="single" w:color="000000" w:sz="8" w:space="0"/>
            </w:tcBorders>
            <w:shd w:val="clear" w:color="auto" w:fill="auto"/>
            <w:vAlign w:val="center"/>
          </w:tcPr>
          <w:p w14:paraId="5CD11D0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392" w:type="dxa"/>
            <w:tcBorders>
              <w:top w:val="nil"/>
              <w:left w:val="nil"/>
              <w:bottom w:val="single" w:color="000000" w:sz="8" w:space="0"/>
              <w:right w:val="single" w:color="000000" w:sz="8" w:space="0"/>
            </w:tcBorders>
            <w:shd w:val="clear" w:color="auto" w:fill="auto"/>
            <w:vAlign w:val="center"/>
          </w:tcPr>
          <w:p w14:paraId="01310D3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0ECDEE9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w:t>
            </w:r>
          </w:p>
        </w:tc>
        <w:tc>
          <w:tcPr>
            <w:tcW w:w="818" w:type="dxa"/>
            <w:tcBorders>
              <w:top w:val="nil"/>
              <w:left w:val="nil"/>
              <w:bottom w:val="single" w:color="000000" w:sz="8" w:space="0"/>
              <w:right w:val="single" w:color="000000" w:sz="8" w:space="0"/>
            </w:tcBorders>
            <w:shd w:val="clear" w:color="auto" w:fill="auto"/>
            <w:vAlign w:val="center"/>
          </w:tcPr>
          <w:p w14:paraId="0EFE1AA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51AC9C02">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培养学生的，逻辑推理能力，锻炼和提高学生的自学能力，提高学生综合运用数学知识去分析实际问题与解决实际问题的能力。</w:t>
            </w:r>
          </w:p>
        </w:tc>
        <w:tc>
          <w:tcPr>
            <w:tcW w:w="1406" w:type="dxa"/>
            <w:tcBorders>
              <w:top w:val="nil"/>
              <w:left w:val="nil"/>
              <w:bottom w:val="single" w:color="000000" w:sz="8" w:space="0"/>
              <w:right w:val="single" w:color="000000" w:sz="8" w:space="0"/>
            </w:tcBorders>
            <w:shd w:val="clear" w:color="auto" w:fill="auto"/>
            <w:vAlign w:val="center"/>
          </w:tcPr>
          <w:p w14:paraId="322748FA">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根据学生各专业知识与日常生活中相关问题对应用数学的需求，将教学内容分为六个教学单元，分别为函数极限与连续、导数与微分、导数的应用、不定积分、定积分、常微分方程的求解与应用等。</w:t>
            </w:r>
          </w:p>
        </w:tc>
      </w:tr>
      <w:tr w14:paraId="1AAB62A6">
        <w:tblPrEx>
          <w:tblCellMar>
            <w:top w:w="0" w:type="dxa"/>
            <w:left w:w="108" w:type="dxa"/>
            <w:bottom w:w="0" w:type="dxa"/>
            <w:right w:w="108" w:type="dxa"/>
          </w:tblCellMar>
        </w:tblPrEx>
        <w:trPr>
          <w:trHeight w:val="690" w:hRule="atLeast"/>
        </w:trPr>
        <w:tc>
          <w:tcPr>
            <w:tcW w:w="485" w:type="dxa"/>
            <w:vMerge w:val="restart"/>
            <w:tcBorders>
              <w:top w:val="nil"/>
              <w:left w:val="single" w:color="000000" w:sz="8" w:space="0"/>
              <w:bottom w:val="single" w:color="000000" w:sz="8" w:space="0"/>
              <w:right w:val="single" w:color="000000" w:sz="8" w:space="0"/>
            </w:tcBorders>
            <w:shd w:val="clear" w:color="auto" w:fill="auto"/>
            <w:vAlign w:val="center"/>
          </w:tcPr>
          <w:p w14:paraId="2D317499">
            <w:pPr>
              <w:widowControl/>
              <w:adjustRightInd/>
              <w:snapToGrid/>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专业核心能力课程模块</w:t>
            </w:r>
          </w:p>
        </w:tc>
        <w:tc>
          <w:tcPr>
            <w:tcW w:w="1255" w:type="dxa"/>
            <w:gridSpan w:val="2"/>
            <w:tcBorders>
              <w:top w:val="nil"/>
              <w:left w:val="nil"/>
              <w:bottom w:val="single" w:color="000000" w:sz="8" w:space="0"/>
              <w:right w:val="single" w:color="000000" w:sz="8" w:space="0"/>
            </w:tcBorders>
            <w:shd w:val="clear" w:color="auto" w:fill="auto"/>
            <w:vAlign w:val="center"/>
          </w:tcPr>
          <w:p w14:paraId="5564244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Python Web程序开发技术</w:t>
            </w:r>
          </w:p>
        </w:tc>
        <w:tc>
          <w:tcPr>
            <w:tcW w:w="420" w:type="dxa"/>
            <w:tcBorders>
              <w:top w:val="nil"/>
              <w:left w:val="nil"/>
              <w:bottom w:val="single" w:color="000000" w:sz="8" w:space="0"/>
              <w:right w:val="single" w:color="000000" w:sz="8" w:space="0"/>
            </w:tcBorders>
            <w:shd w:val="clear" w:color="auto" w:fill="auto"/>
            <w:vAlign w:val="center"/>
          </w:tcPr>
          <w:p w14:paraId="32D6ABC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2F150BF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192C742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w:t>
            </w:r>
          </w:p>
        </w:tc>
        <w:tc>
          <w:tcPr>
            <w:tcW w:w="462" w:type="dxa"/>
            <w:tcBorders>
              <w:top w:val="nil"/>
              <w:left w:val="nil"/>
              <w:bottom w:val="single" w:color="000000" w:sz="8" w:space="0"/>
              <w:right w:val="single" w:color="000000" w:sz="8" w:space="0"/>
            </w:tcBorders>
            <w:shd w:val="clear" w:color="auto" w:fill="auto"/>
            <w:vAlign w:val="center"/>
          </w:tcPr>
          <w:p w14:paraId="1D51A44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96</w:t>
            </w:r>
          </w:p>
        </w:tc>
        <w:tc>
          <w:tcPr>
            <w:tcW w:w="493" w:type="dxa"/>
            <w:tcBorders>
              <w:top w:val="nil"/>
              <w:left w:val="nil"/>
              <w:bottom w:val="single" w:color="000000" w:sz="8" w:space="0"/>
              <w:right w:val="single" w:color="000000" w:sz="8" w:space="0"/>
            </w:tcBorders>
            <w:shd w:val="clear" w:color="auto" w:fill="auto"/>
            <w:vAlign w:val="center"/>
          </w:tcPr>
          <w:p w14:paraId="57770C4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48</w:t>
            </w:r>
          </w:p>
        </w:tc>
        <w:tc>
          <w:tcPr>
            <w:tcW w:w="474" w:type="dxa"/>
            <w:tcBorders>
              <w:top w:val="nil"/>
              <w:left w:val="nil"/>
              <w:bottom w:val="single" w:color="000000" w:sz="8" w:space="0"/>
              <w:right w:val="single" w:color="000000" w:sz="8" w:space="0"/>
            </w:tcBorders>
            <w:shd w:val="clear" w:color="auto" w:fill="auto"/>
            <w:vAlign w:val="center"/>
          </w:tcPr>
          <w:p w14:paraId="61F46F9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48</w:t>
            </w:r>
          </w:p>
        </w:tc>
        <w:tc>
          <w:tcPr>
            <w:tcW w:w="392" w:type="dxa"/>
            <w:tcBorders>
              <w:top w:val="nil"/>
              <w:left w:val="nil"/>
              <w:bottom w:val="single" w:color="000000" w:sz="8" w:space="0"/>
              <w:right w:val="single" w:color="000000" w:sz="8" w:space="0"/>
            </w:tcBorders>
            <w:shd w:val="clear" w:color="auto" w:fill="auto"/>
            <w:vAlign w:val="center"/>
          </w:tcPr>
          <w:p w14:paraId="0E29C2E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0C1ED08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818" w:type="dxa"/>
            <w:tcBorders>
              <w:top w:val="nil"/>
              <w:left w:val="nil"/>
              <w:bottom w:val="single" w:color="000000" w:sz="8" w:space="0"/>
              <w:right w:val="single" w:color="000000" w:sz="8" w:space="0"/>
            </w:tcBorders>
            <w:shd w:val="clear" w:color="auto" w:fill="auto"/>
            <w:vAlign w:val="center"/>
          </w:tcPr>
          <w:p w14:paraId="288605D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3134F95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掌握Python对Web开发使用技术</w:t>
            </w:r>
          </w:p>
        </w:tc>
        <w:tc>
          <w:tcPr>
            <w:tcW w:w="1406" w:type="dxa"/>
            <w:tcBorders>
              <w:top w:val="nil"/>
              <w:left w:val="nil"/>
              <w:bottom w:val="single" w:color="000000" w:sz="8" w:space="0"/>
              <w:right w:val="single" w:color="000000" w:sz="8" w:space="0"/>
            </w:tcBorders>
            <w:shd w:val="clear" w:color="auto" w:fill="auto"/>
            <w:vAlign w:val="center"/>
          </w:tcPr>
          <w:p w14:paraId="5F913DD1">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Web前端基础、MySQL数据库基础、Web框架基础、快速开发框架Flask、企业级开发框架Django、高并发框架Tormado、快速构建REST API框架FastAPI、开发基于Flask框架的好记星博客系统、开发基于Django框架的智慧星学生管理系统、开发基于Tomado框架的BBS社区系统和开发基于FastAPI框架的看图猜成语微信小程序等。</w:t>
            </w:r>
          </w:p>
        </w:tc>
      </w:tr>
      <w:tr w14:paraId="4BA46B20">
        <w:tblPrEx>
          <w:tblCellMar>
            <w:top w:w="0" w:type="dxa"/>
            <w:left w:w="108" w:type="dxa"/>
            <w:bottom w:w="0" w:type="dxa"/>
            <w:right w:w="108" w:type="dxa"/>
          </w:tblCellMar>
        </w:tblPrEx>
        <w:trPr>
          <w:trHeight w:val="915" w:hRule="atLeast"/>
        </w:trPr>
        <w:tc>
          <w:tcPr>
            <w:tcW w:w="485" w:type="dxa"/>
            <w:vMerge w:val="continue"/>
            <w:tcBorders>
              <w:top w:val="nil"/>
              <w:left w:val="single" w:color="000000" w:sz="8" w:space="0"/>
              <w:bottom w:val="single" w:color="000000" w:sz="8" w:space="0"/>
              <w:right w:val="single" w:color="000000" w:sz="8" w:space="0"/>
            </w:tcBorders>
            <w:vAlign w:val="center"/>
          </w:tcPr>
          <w:p w14:paraId="53740870">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717C16E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VMware虚拟化技术</w:t>
            </w:r>
          </w:p>
        </w:tc>
        <w:tc>
          <w:tcPr>
            <w:tcW w:w="420" w:type="dxa"/>
            <w:tcBorders>
              <w:top w:val="nil"/>
              <w:left w:val="nil"/>
              <w:bottom w:val="single" w:color="000000" w:sz="8" w:space="0"/>
              <w:right w:val="single" w:color="000000" w:sz="8" w:space="0"/>
            </w:tcBorders>
            <w:shd w:val="clear" w:color="auto" w:fill="auto"/>
            <w:vAlign w:val="center"/>
          </w:tcPr>
          <w:p w14:paraId="5919E5B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3F4BD37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7FC5296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5852146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93" w:type="dxa"/>
            <w:tcBorders>
              <w:top w:val="nil"/>
              <w:left w:val="nil"/>
              <w:bottom w:val="single" w:color="000000" w:sz="8" w:space="0"/>
              <w:right w:val="single" w:color="000000" w:sz="8" w:space="0"/>
            </w:tcBorders>
            <w:shd w:val="clear" w:color="auto" w:fill="auto"/>
            <w:vAlign w:val="center"/>
          </w:tcPr>
          <w:p w14:paraId="26CCA92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474" w:type="dxa"/>
            <w:tcBorders>
              <w:top w:val="nil"/>
              <w:left w:val="nil"/>
              <w:bottom w:val="single" w:color="000000" w:sz="8" w:space="0"/>
              <w:right w:val="single" w:color="000000" w:sz="8" w:space="0"/>
            </w:tcBorders>
            <w:shd w:val="clear" w:color="auto" w:fill="auto"/>
            <w:vAlign w:val="center"/>
          </w:tcPr>
          <w:p w14:paraId="46C891F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392" w:type="dxa"/>
            <w:tcBorders>
              <w:top w:val="nil"/>
              <w:left w:val="nil"/>
              <w:bottom w:val="single" w:color="000000" w:sz="8" w:space="0"/>
              <w:right w:val="single" w:color="000000" w:sz="8" w:space="0"/>
            </w:tcBorders>
            <w:shd w:val="clear" w:color="auto" w:fill="auto"/>
            <w:vAlign w:val="center"/>
          </w:tcPr>
          <w:p w14:paraId="06ACF9C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4E013BA3">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4</w:t>
            </w:r>
          </w:p>
        </w:tc>
        <w:tc>
          <w:tcPr>
            <w:tcW w:w="818" w:type="dxa"/>
            <w:tcBorders>
              <w:top w:val="nil"/>
              <w:left w:val="nil"/>
              <w:bottom w:val="single" w:color="000000" w:sz="8" w:space="0"/>
              <w:right w:val="single" w:color="000000" w:sz="8" w:space="0"/>
            </w:tcBorders>
            <w:shd w:val="clear" w:color="auto" w:fill="auto"/>
            <w:vAlign w:val="center"/>
          </w:tcPr>
          <w:p w14:paraId="14B65E2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4EBCCDE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服务器虚拟化的技术架构，掌握服务器虚拟化平台的部署和运维方法</w:t>
            </w:r>
          </w:p>
        </w:tc>
        <w:tc>
          <w:tcPr>
            <w:tcW w:w="1406" w:type="dxa"/>
            <w:tcBorders>
              <w:top w:val="nil"/>
              <w:left w:val="nil"/>
              <w:bottom w:val="single" w:color="000000" w:sz="8" w:space="0"/>
              <w:right w:val="single" w:color="000000" w:sz="8" w:space="0"/>
            </w:tcBorders>
            <w:shd w:val="clear" w:color="auto" w:fill="auto"/>
            <w:vAlign w:val="center"/>
          </w:tcPr>
          <w:p w14:paraId="373E6E9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VMwareWorkstation的使用、VMwarevSphere概述、VMwareESXi安装配置与基本应用、VMwarevCenterServer的应用、虚拟机实时迁移、配置虚拟交换机、配置vSphere存储、VMwarevCenterConverter应用、vSphere虚拟机备份与恢复解决方案、vSphere资源管理、vSphere可用性以及实训项目。</w:t>
            </w:r>
          </w:p>
        </w:tc>
      </w:tr>
      <w:tr w14:paraId="57A0C7D3">
        <w:tblPrEx>
          <w:tblCellMar>
            <w:top w:w="0" w:type="dxa"/>
            <w:left w:w="108" w:type="dxa"/>
            <w:bottom w:w="0" w:type="dxa"/>
            <w:right w:w="108" w:type="dxa"/>
          </w:tblCellMar>
        </w:tblPrEx>
        <w:trPr>
          <w:trHeight w:val="1140" w:hRule="atLeast"/>
        </w:trPr>
        <w:tc>
          <w:tcPr>
            <w:tcW w:w="485" w:type="dxa"/>
            <w:vMerge w:val="continue"/>
            <w:tcBorders>
              <w:top w:val="nil"/>
              <w:left w:val="single" w:color="000000" w:sz="8" w:space="0"/>
              <w:bottom w:val="single" w:color="000000" w:sz="8" w:space="0"/>
              <w:right w:val="single" w:color="000000" w:sz="8" w:space="0"/>
            </w:tcBorders>
            <w:vAlign w:val="center"/>
          </w:tcPr>
          <w:p w14:paraId="2C0B5F18">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0D48504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Linux集群运维</w:t>
            </w:r>
          </w:p>
        </w:tc>
        <w:tc>
          <w:tcPr>
            <w:tcW w:w="420" w:type="dxa"/>
            <w:tcBorders>
              <w:top w:val="nil"/>
              <w:left w:val="nil"/>
              <w:bottom w:val="single" w:color="000000" w:sz="8" w:space="0"/>
              <w:right w:val="single" w:color="000000" w:sz="8" w:space="0"/>
            </w:tcBorders>
            <w:shd w:val="clear" w:color="auto" w:fill="auto"/>
            <w:vAlign w:val="center"/>
          </w:tcPr>
          <w:p w14:paraId="71EFFB1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2BE5E72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34F1B8E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w:t>
            </w:r>
          </w:p>
        </w:tc>
        <w:tc>
          <w:tcPr>
            <w:tcW w:w="462" w:type="dxa"/>
            <w:tcBorders>
              <w:top w:val="nil"/>
              <w:left w:val="nil"/>
              <w:bottom w:val="single" w:color="000000" w:sz="8" w:space="0"/>
              <w:right w:val="single" w:color="000000" w:sz="8" w:space="0"/>
            </w:tcBorders>
            <w:shd w:val="clear" w:color="auto" w:fill="auto"/>
            <w:vAlign w:val="center"/>
          </w:tcPr>
          <w:p w14:paraId="641DF17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96</w:t>
            </w:r>
          </w:p>
        </w:tc>
        <w:tc>
          <w:tcPr>
            <w:tcW w:w="493" w:type="dxa"/>
            <w:tcBorders>
              <w:top w:val="nil"/>
              <w:left w:val="nil"/>
              <w:bottom w:val="single" w:color="000000" w:sz="8" w:space="0"/>
              <w:right w:val="single" w:color="000000" w:sz="8" w:space="0"/>
            </w:tcBorders>
            <w:shd w:val="clear" w:color="auto" w:fill="auto"/>
            <w:vAlign w:val="center"/>
          </w:tcPr>
          <w:p w14:paraId="34CE117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48</w:t>
            </w:r>
          </w:p>
        </w:tc>
        <w:tc>
          <w:tcPr>
            <w:tcW w:w="474" w:type="dxa"/>
            <w:tcBorders>
              <w:top w:val="nil"/>
              <w:left w:val="nil"/>
              <w:bottom w:val="single" w:color="000000" w:sz="8" w:space="0"/>
              <w:right w:val="single" w:color="000000" w:sz="8" w:space="0"/>
            </w:tcBorders>
            <w:shd w:val="clear" w:color="auto" w:fill="auto"/>
            <w:vAlign w:val="center"/>
          </w:tcPr>
          <w:p w14:paraId="2F0ADE5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48</w:t>
            </w:r>
          </w:p>
        </w:tc>
        <w:tc>
          <w:tcPr>
            <w:tcW w:w="392" w:type="dxa"/>
            <w:tcBorders>
              <w:top w:val="nil"/>
              <w:left w:val="nil"/>
              <w:bottom w:val="single" w:color="000000" w:sz="8" w:space="0"/>
              <w:right w:val="single" w:color="000000" w:sz="8" w:space="0"/>
            </w:tcBorders>
            <w:shd w:val="clear" w:color="auto" w:fill="auto"/>
            <w:vAlign w:val="center"/>
          </w:tcPr>
          <w:p w14:paraId="7690CD6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358903B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818" w:type="dxa"/>
            <w:tcBorders>
              <w:top w:val="nil"/>
              <w:left w:val="nil"/>
              <w:bottom w:val="single" w:color="000000" w:sz="8" w:space="0"/>
              <w:right w:val="single" w:color="000000" w:sz="8" w:space="0"/>
            </w:tcBorders>
            <w:shd w:val="clear" w:color="auto" w:fill="auto"/>
            <w:vAlign w:val="center"/>
          </w:tcPr>
          <w:p w14:paraId="4078CE6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79BEE64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理解常用集群软件工作原理， 具备中等规</w:t>
            </w:r>
          </w:p>
          <w:p w14:paraId="1DEE674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模集群管理能力</w:t>
            </w:r>
          </w:p>
        </w:tc>
        <w:tc>
          <w:tcPr>
            <w:tcW w:w="1406" w:type="dxa"/>
            <w:tcBorders>
              <w:top w:val="nil"/>
              <w:left w:val="nil"/>
              <w:bottom w:val="single" w:color="000000" w:sz="8" w:space="0"/>
              <w:right w:val="single" w:color="000000" w:sz="8" w:space="0"/>
            </w:tcBorders>
            <w:shd w:val="clear" w:color="auto" w:fill="auto"/>
            <w:vAlign w:val="center"/>
          </w:tcPr>
          <w:p w14:paraId="78489539">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CentOS7.6系统安装，Web集群架构的基础概念知识、架构模型、架构搭建规划、架构优化等，Web集群架构后端服务Rsync数据复制软件的应用和实践，企业级NFS网络文件共享服务，网站数据实时复制应用实践，SSHD远程连接工具的企业应用实践，Ansiable批量管理工具应用实践，HTTP及Web服务核心基础知识，Nginx静态Web服务应用实践，企业级LNMP环境部署实践，Nginx反向代理与动静分离集群架构应用实践，Keepalived高可用集群应用实践</w:t>
            </w:r>
          </w:p>
        </w:tc>
      </w:tr>
      <w:tr w14:paraId="0137BA8E">
        <w:tblPrEx>
          <w:tblCellMar>
            <w:top w:w="0" w:type="dxa"/>
            <w:left w:w="108" w:type="dxa"/>
            <w:bottom w:w="0" w:type="dxa"/>
            <w:right w:w="108" w:type="dxa"/>
          </w:tblCellMar>
        </w:tblPrEx>
        <w:trPr>
          <w:trHeight w:val="690" w:hRule="atLeast"/>
        </w:trPr>
        <w:tc>
          <w:tcPr>
            <w:tcW w:w="485" w:type="dxa"/>
            <w:vMerge w:val="continue"/>
            <w:tcBorders>
              <w:top w:val="nil"/>
              <w:left w:val="single" w:color="000000" w:sz="8" w:space="0"/>
              <w:bottom w:val="single" w:color="000000" w:sz="8" w:space="0"/>
              <w:right w:val="single" w:color="000000" w:sz="8" w:space="0"/>
            </w:tcBorders>
            <w:vAlign w:val="center"/>
          </w:tcPr>
          <w:p w14:paraId="115A0804">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178A904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Shell脚本编程</w:t>
            </w:r>
          </w:p>
        </w:tc>
        <w:tc>
          <w:tcPr>
            <w:tcW w:w="420" w:type="dxa"/>
            <w:tcBorders>
              <w:top w:val="nil"/>
              <w:left w:val="nil"/>
              <w:bottom w:val="single" w:color="000000" w:sz="8" w:space="0"/>
              <w:right w:val="single" w:color="000000" w:sz="8" w:space="0"/>
            </w:tcBorders>
            <w:shd w:val="clear" w:color="auto" w:fill="auto"/>
            <w:vAlign w:val="center"/>
          </w:tcPr>
          <w:p w14:paraId="77CE871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29ACD9E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3BB0DD1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0FEE969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93" w:type="dxa"/>
            <w:tcBorders>
              <w:top w:val="nil"/>
              <w:left w:val="nil"/>
              <w:bottom w:val="single" w:color="000000" w:sz="8" w:space="0"/>
              <w:right w:val="single" w:color="000000" w:sz="8" w:space="0"/>
            </w:tcBorders>
            <w:shd w:val="clear" w:color="auto" w:fill="auto"/>
            <w:vAlign w:val="center"/>
          </w:tcPr>
          <w:p w14:paraId="5BB6A36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474" w:type="dxa"/>
            <w:tcBorders>
              <w:top w:val="nil"/>
              <w:left w:val="nil"/>
              <w:bottom w:val="single" w:color="000000" w:sz="8" w:space="0"/>
              <w:right w:val="single" w:color="000000" w:sz="8" w:space="0"/>
            </w:tcBorders>
            <w:shd w:val="clear" w:color="auto" w:fill="auto"/>
            <w:vAlign w:val="center"/>
          </w:tcPr>
          <w:p w14:paraId="2702767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392" w:type="dxa"/>
            <w:tcBorders>
              <w:top w:val="nil"/>
              <w:left w:val="nil"/>
              <w:bottom w:val="single" w:color="000000" w:sz="8" w:space="0"/>
              <w:right w:val="single" w:color="000000" w:sz="8" w:space="0"/>
            </w:tcBorders>
            <w:shd w:val="clear" w:color="auto" w:fill="auto"/>
            <w:vAlign w:val="center"/>
          </w:tcPr>
          <w:p w14:paraId="7FB2DB0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7AF4E81D">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4</w:t>
            </w:r>
          </w:p>
        </w:tc>
        <w:tc>
          <w:tcPr>
            <w:tcW w:w="818" w:type="dxa"/>
            <w:tcBorders>
              <w:top w:val="nil"/>
              <w:left w:val="nil"/>
              <w:bottom w:val="single" w:color="000000" w:sz="8" w:space="0"/>
              <w:right w:val="single" w:color="000000" w:sz="8" w:space="0"/>
            </w:tcBorders>
            <w:shd w:val="clear" w:color="auto" w:fill="auto"/>
            <w:vAlign w:val="center"/>
          </w:tcPr>
          <w:p w14:paraId="134FEBF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22726C6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具备本 Shell 脚本程序设计思想， 编写运维需要的简单脚本序。</w:t>
            </w:r>
          </w:p>
        </w:tc>
        <w:tc>
          <w:tcPr>
            <w:tcW w:w="1406" w:type="dxa"/>
            <w:tcBorders>
              <w:top w:val="nil"/>
              <w:left w:val="nil"/>
              <w:bottom w:val="single" w:color="000000" w:sz="8" w:space="0"/>
              <w:right w:val="single" w:color="000000" w:sz="8" w:space="0"/>
            </w:tcBorders>
            <w:shd w:val="clear" w:color="auto" w:fill="auto"/>
            <w:vAlign w:val="center"/>
          </w:tcPr>
          <w:p w14:paraId="59C52347">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Shell 变量；传递参数；数组；运算符；流程控制语句；函数；编程应用。</w:t>
            </w:r>
          </w:p>
        </w:tc>
      </w:tr>
      <w:tr w14:paraId="10D17188">
        <w:tblPrEx>
          <w:tblCellMar>
            <w:top w:w="0" w:type="dxa"/>
            <w:left w:w="108" w:type="dxa"/>
            <w:bottom w:w="0" w:type="dxa"/>
            <w:right w:w="108" w:type="dxa"/>
          </w:tblCellMar>
        </w:tblPrEx>
        <w:trPr>
          <w:trHeight w:val="1140" w:hRule="atLeast"/>
        </w:trPr>
        <w:tc>
          <w:tcPr>
            <w:tcW w:w="485" w:type="dxa"/>
            <w:vMerge w:val="continue"/>
            <w:tcBorders>
              <w:top w:val="nil"/>
              <w:left w:val="single" w:color="000000" w:sz="8" w:space="0"/>
              <w:bottom w:val="single" w:color="000000" w:sz="8" w:space="0"/>
              <w:right w:val="single" w:color="000000" w:sz="8" w:space="0"/>
            </w:tcBorders>
            <w:vAlign w:val="center"/>
          </w:tcPr>
          <w:p w14:paraId="32AF00FF">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4CBF283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Kubernetes 教程</w:t>
            </w:r>
          </w:p>
        </w:tc>
        <w:tc>
          <w:tcPr>
            <w:tcW w:w="420" w:type="dxa"/>
            <w:tcBorders>
              <w:top w:val="nil"/>
              <w:left w:val="nil"/>
              <w:bottom w:val="single" w:color="000000" w:sz="8" w:space="0"/>
              <w:right w:val="single" w:color="000000" w:sz="8" w:space="0"/>
            </w:tcBorders>
            <w:shd w:val="clear" w:color="auto" w:fill="auto"/>
            <w:vAlign w:val="center"/>
          </w:tcPr>
          <w:p w14:paraId="6DC1D05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0256587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343A106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w:t>
            </w:r>
          </w:p>
        </w:tc>
        <w:tc>
          <w:tcPr>
            <w:tcW w:w="462" w:type="dxa"/>
            <w:tcBorders>
              <w:top w:val="nil"/>
              <w:left w:val="nil"/>
              <w:bottom w:val="single" w:color="000000" w:sz="8" w:space="0"/>
              <w:right w:val="single" w:color="000000" w:sz="8" w:space="0"/>
            </w:tcBorders>
            <w:shd w:val="clear" w:color="auto" w:fill="auto"/>
            <w:vAlign w:val="center"/>
          </w:tcPr>
          <w:p w14:paraId="7E6962E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96</w:t>
            </w:r>
          </w:p>
        </w:tc>
        <w:tc>
          <w:tcPr>
            <w:tcW w:w="493" w:type="dxa"/>
            <w:tcBorders>
              <w:top w:val="nil"/>
              <w:left w:val="nil"/>
              <w:bottom w:val="single" w:color="000000" w:sz="8" w:space="0"/>
              <w:right w:val="single" w:color="000000" w:sz="8" w:space="0"/>
            </w:tcBorders>
            <w:shd w:val="clear" w:color="auto" w:fill="auto"/>
            <w:vAlign w:val="center"/>
          </w:tcPr>
          <w:p w14:paraId="1D70195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48</w:t>
            </w:r>
          </w:p>
        </w:tc>
        <w:tc>
          <w:tcPr>
            <w:tcW w:w="474" w:type="dxa"/>
            <w:tcBorders>
              <w:top w:val="nil"/>
              <w:left w:val="nil"/>
              <w:bottom w:val="single" w:color="000000" w:sz="8" w:space="0"/>
              <w:right w:val="single" w:color="000000" w:sz="8" w:space="0"/>
            </w:tcBorders>
            <w:shd w:val="clear" w:color="auto" w:fill="auto"/>
            <w:vAlign w:val="center"/>
          </w:tcPr>
          <w:p w14:paraId="54C2DEE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48</w:t>
            </w:r>
          </w:p>
        </w:tc>
        <w:tc>
          <w:tcPr>
            <w:tcW w:w="392" w:type="dxa"/>
            <w:tcBorders>
              <w:top w:val="nil"/>
              <w:left w:val="nil"/>
              <w:bottom w:val="single" w:color="000000" w:sz="8" w:space="0"/>
              <w:right w:val="single" w:color="000000" w:sz="8" w:space="0"/>
            </w:tcBorders>
            <w:shd w:val="clear" w:color="auto" w:fill="auto"/>
            <w:vAlign w:val="center"/>
          </w:tcPr>
          <w:p w14:paraId="4CF306D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0A0E88A2">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4</w:t>
            </w:r>
          </w:p>
        </w:tc>
        <w:tc>
          <w:tcPr>
            <w:tcW w:w="818" w:type="dxa"/>
            <w:tcBorders>
              <w:top w:val="nil"/>
              <w:left w:val="nil"/>
              <w:bottom w:val="single" w:color="000000" w:sz="8" w:space="0"/>
              <w:right w:val="single" w:color="000000" w:sz="8" w:space="0"/>
            </w:tcBorders>
            <w:shd w:val="clear" w:color="auto" w:fill="auto"/>
            <w:vAlign w:val="center"/>
          </w:tcPr>
          <w:p w14:paraId="70A7F35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24562260">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掌握Kubernetes 应用部署，规划，更新，维护</w:t>
            </w:r>
          </w:p>
        </w:tc>
        <w:tc>
          <w:tcPr>
            <w:tcW w:w="1406" w:type="dxa"/>
            <w:tcBorders>
              <w:top w:val="nil"/>
              <w:left w:val="nil"/>
              <w:bottom w:val="single" w:color="000000" w:sz="8" w:space="0"/>
              <w:right w:val="single" w:color="000000" w:sz="8" w:space="0"/>
            </w:tcBorders>
            <w:shd w:val="clear" w:color="auto" w:fill="auto"/>
            <w:vAlign w:val="center"/>
          </w:tcPr>
          <w:p w14:paraId="6D89713B">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Kubernetes架构，创建Kubernetes集群，监控、日志记录和故障排除，高可用性和可靠性，配置Kubernetes安全、限制和账户，使用关键Kubernetes资源，管理Kubernetes存储，使用Kubernetes运行有状态应用程序，滚动更新、可伸缩性和配额，*级Kubernetes网络，在云平台和集群联邦中运行Kubernetes，自定义Kubernetes API和插件，操作Kubernetes软件包管理器以及Kubernetes的未来</w:t>
            </w:r>
          </w:p>
        </w:tc>
      </w:tr>
      <w:tr w14:paraId="205D3742">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2AF9928E">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28A4CAFF">
            <w:pPr>
              <w:adjustRightInd/>
              <w:snapToGrid/>
              <w:ind w:firstLine="0" w:firstLineChars="0"/>
              <w:rPr>
                <w:rFonts w:ascii="宋体" w:hAnsi="宋体" w:eastAsia="宋体" w:cs="宋体"/>
                <w:sz w:val="21"/>
                <w:szCs w:val="21"/>
                <w:lang w:val="zh-CN" w:bidi="th-TH"/>
              </w:rPr>
            </w:pPr>
            <w:r>
              <w:rPr>
                <w:rFonts w:hint="eastAsia" w:ascii="宋体" w:hAnsi="宋体" w:eastAsia="宋体" w:cs="宋体"/>
                <w:sz w:val="21"/>
                <w:szCs w:val="21"/>
                <w:lang w:bidi="th-TH"/>
              </w:rPr>
              <w:t>云计算基础平台应用</w:t>
            </w:r>
          </w:p>
        </w:tc>
        <w:tc>
          <w:tcPr>
            <w:tcW w:w="420" w:type="dxa"/>
            <w:tcBorders>
              <w:top w:val="nil"/>
              <w:left w:val="nil"/>
              <w:bottom w:val="single" w:color="000000" w:sz="8" w:space="0"/>
              <w:right w:val="single" w:color="000000" w:sz="8" w:space="0"/>
            </w:tcBorders>
            <w:shd w:val="clear" w:color="auto" w:fill="auto"/>
            <w:vAlign w:val="center"/>
          </w:tcPr>
          <w:p w14:paraId="2A3C82FF">
            <w:pPr>
              <w:adjustRightInd/>
              <w:snapToGrid/>
              <w:ind w:firstLine="0" w:firstLineChars="0"/>
              <w:rPr>
                <w:rFonts w:ascii="宋体" w:hAnsi="宋体" w:eastAsia="宋体" w:cs="宋体"/>
                <w:sz w:val="21"/>
                <w:szCs w:val="21"/>
                <w:lang w:val="zh-CN"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29C42DB9">
            <w:pPr>
              <w:adjustRightInd/>
              <w:snapToGrid/>
              <w:ind w:firstLine="0" w:firstLineChars="0"/>
              <w:rPr>
                <w:rFonts w:ascii="宋体" w:hAnsi="宋体" w:eastAsia="宋体" w:cs="宋体"/>
                <w:sz w:val="21"/>
                <w:szCs w:val="21"/>
                <w:lang w:val="zh-CN"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4836A2DF">
            <w:pPr>
              <w:adjustRightInd/>
              <w:snapToGrid/>
              <w:ind w:firstLine="0" w:firstLineChars="0"/>
              <w:rPr>
                <w:rFonts w:ascii="宋体" w:hAnsi="宋体" w:eastAsia="宋体" w:cs="宋体"/>
                <w:sz w:val="21"/>
                <w:szCs w:val="21"/>
                <w:lang w:val="zh-CN" w:bidi="th-TH"/>
              </w:rPr>
            </w:pPr>
            <w:r>
              <w:rPr>
                <w:rFonts w:hint="eastAsia" w:ascii="宋体" w:hAnsi="宋体" w:eastAsia="宋体" w:cs="宋体"/>
                <w:sz w:val="21"/>
                <w:szCs w:val="21"/>
                <w:lang w:bidi="th-TH"/>
              </w:rPr>
              <w:t>6</w:t>
            </w:r>
          </w:p>
        </w:tc>
        <w:tc>
          <w:tcPr>
            <w:tcW w:w="462" w:type="dxa"/>
            <w:tcBorders>
              <w:top w:val="nil"/>
              <w:left w:val="nil"/>
              <w:bottom w:val="single" w:color="000000" w:sz="8" w:space="0"/>
              <w:right w:val="single" w:color="000000" w:sz="8" w:space="0"/>
            </w:tcBorders>
            <w:shd w:val="clear" w:color="auto" w:fill="auto"/>
            <w:vAlign w:val="center"/>
          </w:tcPr>
          <w:p w14:paraId="0BBFA53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96</w:t>
            </w:r>
          </w:p>
        </w:tc>
        <w:tc>
          <w:tcPr>
            <w:tcW w:w="493" w:type="dxa"/>
            <w:tcBorders>
              <w:top w:val="nil"/>
              <w:left w:val="nil"/>
              <w:bottom w:val="single" w:color="000000" w:sz="8" w:space="0"/>
              <w:right w:val="single" w:color="000000" w:sz="8" w:space="0"/>
            </w:tcBorders>
            <w:shd w:val="clear" w:color="auto" w:fill="auto"/>
            <w:vAlign w:val="center"/>
          </w:tcPr>
          <w:p w14:paraId="78EAD41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48</w:t>
            </w:r>
          </w:p>
        </w:tc>
        <w:tc>
          <w:tcPr>
            <w:tcW w:w="474" w:type="dxa"/>
            <w:tcBorders>
              <w:top w:val="nil"/>
              <w:left w:val="nil"/>
              <w:bottom w:val="single" w:color="000000" w:sz="8" w:space="0"/>
              <w:right w:val="single" w:color="000000" w:sz="8" w:space="0"/>
            </w:tcBorders>
            <w:shd w:val="clear" w:color="auto" w:fill="auto"/>
            <w:vAlign w:val="center"/>
          </w:tcPr>
          <w:p w14:paraId="2825CD8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48</w:t>
            </w:r>
          </w:p>
        </w:tc>
        <w:tc>
          <w:tcPr>
            <w:tcW w:w="392" w:type="dxa"/>
            <w:tcBorders>
              <w:top w:val="nil"/>
              <w:left w:val="nil"/>
              <w:bottom w:val="single" w:color="000000" w:sz="8" w:space="0"/>
              <w:right w:val="single" w:color="000000" w:sz="8" w:space="0"/>
            </w:tcBorders>
            <w:shd w:val="clear" w:color="auto" w:fill="auto"/>
            <w:vAlign w:val="center"/>
          </w:tcPr>
          <w:p w14:paraId="02D69B22">
            <w:pPr>
              <w:adjustRightInd/>
              <w:snapToGrid/>
              <w:ind w:firstLine="0" w:firstLineChars="0"/>
              <w:rPr>
                <w:rFonts w:ascii="宋体" w:hAnsi="宋体" w:eastAsia="宋体" w:cs="宋体"/>
                <w:sz w:val="21"/>
                <w:szCs w:val="21"/>
                <w:lang w:val="zh-CN"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013D3EAD">
            <w:pPr>
              <w:adjustRightInd/>
              <w:snapToGrid/>
              <w:ind w:firstLine="0" w:firstLineChars="0"/>
              <w:rPr>
                <w:rFonts w:ascii="宋体" w:hAnsi="宋体" w:eastAsia="宋体" w:cs="宋体"/>
                <w:sz w:val="21"/>
                <w:szCs w:val="21"/>
                <w:lang w:val="zh-CN" w:bidi="th-TH"/>
              </w:rPr>
            </w:pPr>
            <w:r>
              <w:rPr>
                <w:rFonts w:hint="eastAsia" w:ascii="宋体" w:hAnsi="宋体" w:eastAsia="宋体" w:cs="宋体"/>
                <w:sz w:val="21"/>
                <w:szCs w:val="21"/>
                <w:lang w:bidi="th-TH"/>
              </w:rPr>
              <w:t>4</w:t>
            </w:r>
          </w:p>
        </w:tc>
        <w:tc>
          <w:tcPr>
            <w:tcW w:w="818" w:type="dxa"/>
            <w:tcBorders>
              <w:top w:val="nil"/>
              <w:left w:val="nil"/>
              <w:bottom w:val="single" w:color="000000" w:sz="8" w:space="0"/>
              <w:right w:val="single" w:color="000000" w:sz="8" w:space="0"/>
            </w:tcBorders>
            <w:shd w:val="clear" w:color="auto" w:fill="auto"/>
            <w:vAlign w:val="center"/>
          </w:tcPr>
          <w:p w14:paraId="5BAFE655">
            <w:pPr>
              <w:adjustRightInd/>
              <w:snapToGrid/>
              <w:ind w:firstLine="0" w:firstLineChars="0"/>
              <w:rPr>
                <w:rFonts w:ascii="宋体" w:hAnsi="宋体" w:eastAsia="宋体" w:cs="宋体"/>
                <w:sz w:val="21"/>
                <w:szCs w:val="21"/>
                <w:lang w:val="zh-CN"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4320CEB3">
            <w:pPr>
              <w:adjustRightInd/>
              <w:snapToGrid/>
              <w:ind w:firstLine="420"/>
              <w:rPr>
                <w:rFonts w:ascii="宋体" w:hAnsi="宋体" w:eastAsia="宋体" w:cs="宋体"/>
                <w:sz w:val="21"/>
                <w:szCs w:val="21"/>
                <w:lang w:val="zh-CN" w:bidi="th-TH"/>
              </w:rPr>
            </w:pPr>
            <w:r>
              <w:rPr>
                <w:rFonts w:hint="eastAsia" w:ascii="宋体" w:hAnsi="宋体" w:eastAsia="宋体" w:cs="宋体"/>
                <w:sz w:val="21"/>
                <w:szCs w:val="21"/>
                <w:lang w:bidi="th-TH"/>
              </w:rPr>
              <w:t>主要教学目是让学生熟练掌握阿里云、华为云、百度云平台的使用，以及了解云计算平台开发相关的一些技术，如openstack、docker，以及阅读和提炼总结云计算概要设计文档。</w:t>
            </w:r>
          </w:p>
        </w:tc>
        <w:tc>
          <w:tcPr>
            <w:tcW w:w="1406" w:type="dxa"/>
            <w:tcBorders>
              <w:top w:val="nil"/>
              <w:left w:val="nil"/>
              <w:bottom w:val="single" w:color="000000" w:sz="8" w:space="0"/>
              <w:right w:val="single" w:color="000000" w:sz="8" w:space="0"/>
            </w:tcBorders>
            <w:shd w:val="clear" w:color="auto" w:fill="auto"/>
            <w:vAlign w:val="center"/>
          </w:tcPr>
          <w:p w14:paraId="393433DF">
            <w:pPr>
              <w:adjustRightInd/>
              <w:snapToGrid/>
              <w:ind w:firstLine="420"/>
              <w:rPr>
                <w:rFonts w:ascii="宋体" w:hAnsi="宋体" w:eastAsia="宋体" w:cs="宋体"/>
                <w:sz w:val="21"/>
                <w:szCs w:val="21"/>
                <w:lang w:val="zh-CN" w:bidi="th-TH"/>
              </w:rPr>
            </w:pPr>
            <w:r>
              <w:rPr>
                <w:rFonts w:hint="eastAsia" w:ascii="宋体" w:hAnsi="宋体" w:eastAsia="宋体" w:cs="宋体"/>
                <w:sz w:val="21"/>
                <w:szCs w:val="21"/>
                <w:lang w:bidi="th-TH"/>
              </w:rPr>
              <w:t>阿里云或华为云平台账号申请、服务器创建、资源申请、调配、注销等这部分以实践为主。 openstack等技术的介绍云计算的特点、云计算的分类、OpenStack的基本概念、OpenStack的组件构成、OpenStack的版本发展、环境搭建。编写设计云计算文档。</w:t>
            </w:r>
          </w:p>
        </w:tc>
      </w:tr>
      <w:tr w14:paraId="6D6FB1EC">
        <w:tblPrEx>
          <w:tblCellMar>
            <w:top w:w="0" w:type="dxa"/>
            <w:left w:w="108" w:type="dxa"/>
            <w:bottom w:w="0" w:type="dxa"/>
            <w:right w:w="108" w:type="dxa"/>
          </w:tblCellMar>
        </w:tblPrEx>
        <w:trPr>
          <w:trHeight w:val="690" w:hRule="atLeast"/>
        </w:trPr>
        <w:tc>
          <w:tcPr>
            <w:tcW w:w="485" w:type="dxa"/>
            <w:vMerge w:val="restart"/>
            <w:tcBorders>
              <w:top w:val="nil"/>
              <w:left w:val="single" w:color="000000" w:sz="8" w:space="0"/>
              <w:bottom w:val="single" w:color="000000" w:sz="8" w:space="0"/>
              <w:right w:val="single" w:color="000000" w:sz="8" w:space="0"/>
            </w:tcBorders>
            <w:shd w:val="clear" w:color="auto" w:fill="auto"/>
            <w:vAlign w:val="center"/>
          </w:tcPr>
          <w:p w14:paraId="351B0E59">
            <w:pPr>
              <w:widowControl/>
              <w:adjustRightInd/>
              <w:snapToGrid/>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专业实践课程</w:t>
            </w:r>
          </w:p>
        </w:tc>
        <w:tc>
          <w:tcPr>
            <w:tcW w:w="1255" w:type="dxa"/>
            <w:gridSpan w:val="2"/>
            <w:tcBorders>
              <w:top w:val="nil"/>
              <w:left w:val="nil"/>
              <w:bottom w:val="single" w:color="000000" w:sz="8" w:space="0"/>
              <w:right w:val="single" w:color="000000" w:sz="8" w:space="0"/>
            </w:tcBorders>
            <w:shd w:val="clear" w:color="auto" w:fill="auto"/>
            <w:vAlign w:val="center"/>
          </w:tcPr>
          <w:p w14:paraId="0063234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局域网的组建及维护</w:t>
            </w:r>
          </w:p>
        </w:tc>
        <w:tc>
          <w:tcPr>
            <w:tcW w:w="420" w:type="dxa"/>
            <w:tcBorders>
              <w:top w:val="nil"/>
              <w:left w:val="nil"/>
              <w:bottom w:val="single" w:color="000000" w:sz="8" w:space="0"/>
              <w:right w:val="single" w:color="000000" w:sz="8" w:space="0"/>
            </w:tcBorders>
            <w:shd w:val="clear" w:color="auto" w:fill="auto"/>
            <w:vAlign w:val="center"/>
          </w:tcPr>
          <w:p w14:paraId="4752F20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5BBCC05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2C65D22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7A3DF3F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493" w:type="dxa"/>
            <w:tcBorders>
              <w:top w:val="nil"/>
              <w:left w:val="nil"/>
              <w:bottom w:val="single" w:color="000000" w:sz="8" w:space="0"/>
              <w:right w:val="single" w:color="000000" w:sz="8" w:space="0"/>
            </w:tcBorders>
            <w:shd w:val="clear" w:color="auto" w:fill="auto"/>
            <w:vAlign w:val="center"/>
          </w:tcPr>
          <w:p w14:paraId="603A96E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39B6746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392" w:type="dxa"/>
            <w:tcBorders>
              <w:top w:val="nil"/>
              <w:left w:val="nil"/>
              <w:bottom w:val="single" w:color="000000" w:sz="8" w:space="0"/>
              <w:right w:val="single" w:color="000000" w:sz="8" w:space="0"/>
            </w:tcBorders>
            <w:shd w:val="clear" w:color="auto" w:fill="auto"/>
            <w:vAlign w:val="center"/>
          </w:tcPr>
          <w:p w14:paraId="533707F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3C6F5BAF">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2</w:t>
            </w:r>
          </w:p>
        </w:tc>
        <w:tc>
          <w:tcPr>
            <w:tcW w:w="818" w:type="dxa"/>
            <w:tcBorders>
              <w:top w:val="nil"/>
              <w:left w:val="nil"/>
              <w:bottom w:val="single" w:color="000000" w:sz="8" w:space="0"/>
              <w:right w:val="single" w:color="000000" w:sz="8" w:space="0"/>
            </w:tcBorders>
            <w:shd w:val="clear" w:color="auto" w:fill="auto"/>
            <w:vAlign w:val="center"/>
          </w:tcPr>
          <w:p w14:paraId="6203CE2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7A9B9E69">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掌握局域网的组建及维护</w:t>
            </w:r>
          </w:p>
        </w:tc>
        <w:tc>
          <w:tcPr>
            <w:tcW w:w="1406" w:type="dxa"/>
            <w:tcBorders>
              <w:top w:val="nil"/>
              <w:left w:val="nil"/>
              <w:bottom w:val="single" w:color="000000" w:sz="8" w:space="0"/>
              <w:right w:val="single" w:color="000000" w:sz="8" w:space="0"/>
            </w:tcBorders>
            <w:shd w:val="clear" w:color="auto" w:fill="auto"/>
            <w:vAlign w:val="center"/>
          </w:tcPr>
          <w:p w14:paraId="4FA918AD">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局域网组建，路由器、交换机配置</w:t>
            </w:r>
          </w:p>
        </w:tc>
      </w:tr>
      <w:tr w14:paraId="52C7E915">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4355E0F5">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7F06EAF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VMware虚拟化配置</w:t>
            </w:r>
          </w:p>
        </w:tc>
        <w:tc>
          <w:tcPr>
            <w:tcW w:w="420" w:type="dxa"/>
            <w:tcBorders>
              <w:top w:val="nil"/>
              <w:left w:val="nil"/>
              <w:bottom w:val="single" w:color="000000" w:sz="8" w:space="0"/>
              <w:right w:val="single" w:color="000000" w:sz="8" w:space="0"/>
            </w:tcBorders>
            <w:shd w:val="clear" w:color="auto" w:fill="auto"/>
            <w:vAlign w:val="center"/>
          </w:tcPr>
          <w:p w14:paraId="1B4436A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25672C9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3A3E87C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6546FA1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493" w:type="dxa"/>
            <w:tcBorders>
              <w:top w:val="nil"/>
              <w:left w:val="nil"/>
              <w:bottom w:val="single" w:color="000000" w:sz="8" w:space="0"/>
              <w:right w:val="single" w:color="000000" w:sz="8" w:space="0"/>
            </w:tcBorders>
            <w:shd w:val="clear" w:color="auto" w:fill="auto"/>
            <w:vAlign w:val="center"/>
          </w:tcPr>
          <w:p w14:paraId="5982CB4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25EE794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392" w:type="dxa"/>
            <w:tcBorders>
              <w:top w:val="nil"/>
              <w:left w:val="nil"/>
              <w:bottom w:val="single" w:color="000000" w:sz="8" w:space="0"/>
              <w:right w:val="single" w:color="000000" w:sz="8" w:space="0"/>
            </w:tcBorders>
            <w:shd w:val="clear" w:color="auto" w:fill="auto"/>
            <w:vAlign w:val="center"/>
          </w:tcPr>
          <w:p w14:paraId="099F5F0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79128BE0">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2</w:t>
            </w:r>
          </w:p>
        </w:tc>
        <w:tc>
          <w:tcPr>
            <w:tcW w:w="818" w:type="dxa"/>
            <w:tcBorders>
              <w:top w:val="nil"/>
              <w:left w:val="nil"/>
              <w:bottom w:val="single" w:color="000000" w:sz="8" w:space="0"/>
              <w:right w:val="single" w:color="000000" w:sz="8" w:space="0"/>
            </w:tcBorders>
            <w:shd w:val="clear" w:color="auto" w:fill="auto"/>
            <w:vAlign w:val="center"/>
          </w:tcPr>
          <w:p w14:paraId="6CAF118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75B40512">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掌握服务器虚拟化平台的部署</w:t>
            </w:r>
          </w:p>
        </w:tc>
        <w:tc>
          <w:tcPr>
            <w:tcW w:w="1406" w:type="dxa"/>
            <w:tcBorders>
              <w:top w:val="nil"/>
              <w:left w:val="nil"/>
              <w:bottom w:val="single" w:color="000000" w:sz="8" w:space="0"/>
              <w:right w:val="single" w:color="000000" w:sz="8" w:space="0"/>
            </w:tcBorders>
            <w:shd w:val="clear" w:color="auto" w:fill="auto"/>
            <w:vAlign w:val="center"/>
          </w:tcPr>
          <w:p w14:paraId="1282BE02">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KVM 虚拟机的功能、特性和使用方法</w:t>
            </w:r>
          </w:p>
        </w:tc>
      </w:tr>
      <w:tr w14:paraId="3EE9B6AC">
        <w:tblPrEx>
          <w:tblCellMar>
            <w:top w:w="0" w:type="dxa"/>
            <w:left w:w="108" w:type="dxa"/>
            <w:bottom w:w="0" w:type="dxa"/>
            <w:right w:w="108" w:type="dxa"/>
          </w:tblCellMar>
        </w:tblPrEx>
        <w:trPr>
          <w:trHeight w:val="690" w:hRule="atLeast"/>
        </w:trPr>
        <w:tc>
          <w:tcPr>
            <w:tcW w:w="485" w:type="dxa"/>
            <w:vMerge w:val="continue"/>
            <w:tcBorders>
              <w:top w:val="nil"/>
              <w:left w:val="single" w:color="000000" w:sz="8" w:space="0"/>
              <w:bottom w:val="single" w:color="000000" w:sz="8" w:space="0"/>
              <w:right w:val="single" w:color="000000" w:sz="8" w:space="0"/>
            </w:tcBorders>
            <w:vAlign w:val="center"/>
          </w:tcPr>
          <w:p w14:paraId="050FA3FB">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789C01F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计算机硬件组装与维护</w:t>
            </w:r>
          </w:p>
        </w:tc>
        <w:tc>
          <w:tcPr>
            <w:tcW w:w="420" w:type="dxa"/>
            <w:tcBorders>
              <w:top w:val="nil"/>
              <w:left w:val="nil"/>
              <w:bottom w:val="single" w:color="000000" w:sz="8" w:space="0"/>
              <w:right w:val="single" w:color="000000" w:sz="8" w:space="0"/>
            </w:tcBorders>
            <w:shd w:val="clear" w:color="auto" w:fill="auto"/>
            <w:vAlign w:val="center"/>
          </w:tcPr>
          <w:p w14:paraId="1CF6EEC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7851C1A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1435FF8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5BBCFFA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493" w:type="dxa"/>
            <w:tcBorders>
              <w:top w:val="nil"/>
              <w:left w:val="nil"/>
              <w:bottom w:val="single" w:color="000000" w:sz="8" w:space="0"/>
              <w:right w:val="single" w:color="000000" w:sz="8" w:space="0"/>
            </w:tcBorders>
            <w:shd w:val="clear" w:color="auto" w:fill="auto"/>
            <w:vAlign w:val="center"/>
          </w:tcPr>
          <w:p w14:paraId="2D253F0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17B12EE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392" w:type="dxa"/>
            <w:tcBorders>
              <w:top w:val="nil"/>
              <w:left w:val="nil"/>
              <w:bottom w:val="single" w:color="000000" w:sz="8" w:space="0"/>
              <w:right w:val="single" w:color="000000" w:sz="8" w:space="0"/>
            </w:tcBorders>
            <w:shd w:val="clear" w:color="auto" w:fill="auto"/>
            <w:vAlign w:val="center"/>
          </w:tcPr>
          <w:p w14:paraId="66308E7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1EC2BD4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818" w:type="dxa"/>
            <w:tcBorders>
              <w:top w:val="nil"/>
              <w:left w:val="nil"/>
              <w:bottom w:val="single" w:color="000000" w:sz="8" w:space="0"/>
              <w:right w:val="single" w:color="000000" w:sz="8" w:space="0"/>
            </w:tcBorders>
            <w:shd w:val="clear" w:color="auto" w:fill="auto"/>
            <w:vAlign w:val="center"/>
          </w:tcPr>
          <w:p w14:paraId="18A0F55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4D5F4DCC">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认知计算机硬件，掌握组装和维护。</w:t>
            </w:r>
          </w:p>
        </w:tc>
        <w:tc>
          <w:tcPr>
            <w:tcW w:w="1406" w:type="dxa"/>
            <w:tcBorders>
              <w:top w:val="nil"/>
              <w:left w:val="nil"/>
              <w:bottom w:val="single" w:color="000000" w:sz="8" w:space="0"/>
              <w:right w:val="single" w:color="000000" w:sz="8" w:space="0"/>
            </w:tcBorders>
            <w:shd w:val="clear" w:color="auto" w:fill="auto"/>
            <w:vAlign w:val="center"/>
          </w:tcPr>
          <w:p w14:paraId="799216E2">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组装计算机硬件，安装操作系统，维护计算机软硬件，解决常见计算机故障。</w:t>
            </w:r>
          </w:p>
        </w:tc>
      </w:tr>
      <w:tr w14:paraId="30479A58">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1195BDBE">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4EDCE1C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Iaas云平台的逻辑架构及其实现</w:t>
            </w:r>
          </w:p>
        </w:tc>
        <w:tc>
          <w:tcPr>
            <w:tcW w:w="420" w:type="dxa"/>
            <w:tcBorders>
              <w:top w:val="nil"/>
              <w:left w:val="nil"/>
              <w:bottom w:val="single" w:color="000000" w:sz="8" w:space="0"/>
              <w:right w:val="single" w:color="000000" w:sz="8" w:space="0"/>
            </w:tcBorders>
            <w:shd w:val="clear" w:color="auto" w:fill="auto"/>
            <w:vAlign w:val="center"/>
          </w:tcPr>
          <w:p w14:paraId="1B0F496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658A61D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1C09147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w:t>
            </w:r>
          </w:p>
        </w:tc>
        <w:tc>
          <w:tcPr>
            <w:tcW w:w="462" w:type="dxa"/>
            <w:tcBorders>
              <w:top w:val="nil"/>
              <w:left w:val="nil"/>
              <w:bottom w:val="single" w:color="000000" w:sz="8" w:space="0"/>
              <w:right w:val="single" w:color="000000" w:sz="8" w:space="0"/>
            </w:tcBorders>
            <w:shd w:val="clear" w:color="auto" w:fill="auto"/>
            <w:vAlign w:val="center"/>
          </w:tcPr>
          <w:p w14:paraId="7F5F0DA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20</w:t>
            </w:r>
          </w:p>
        </w:tc>
        <w:tc>
          <w:tcPr>
            <w:tcW w:w="493" w:type="dxa"/>
            <w:tcBorders>
              <w:top w:val="nil"/>
              <w:left w:val="nil"/>
              <w:bottom w:val="single" w:color="000000" w:sz="8" w:space="0"/>
              <w:right w:val="single" w:color="000000" w:sz="8" w:space="0"/>
            </w:tcBorders>
            <w:shd w:val="clear" w:color="auto" w:fill="auto"/>
            <w:vAlign w:val="center"/>
          </w:tcPr>
          <w:p w14:paraId="4EFCF1C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102CAA9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20</w:t>
            </w:r>
          </w:p>
        </w:tc>
        <w:tc>
          <w:tcPr>
            <w:tcW w:w="392" w:type="dxa"/>
            <w:tcBorders>
              <w:top w:val="nil"/>
              <w:left w:val="nil"/>
              <w:bottom w:val="single" w:color="000000" w:sz="8" w:space="0"/>
              <w:right w:val="single" w:color="000000" w:sz="8" w:space="0"/>
            </w:tcBorders>
            <w:shd w:val="clear" w:color="auto" w:fill="auto"/>
            <w:vAlign w:val="center"/>
          </w:tcPr>
          <w:p w14:paraId="6CD5CD5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24893E9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818" w:type="dxa"/>
            <w:tcBorders>
              <w:top w:val="nil"/>
              <w:left w:val="nil"/>
              <w:bottom w:val="single" w:color="000000" w:sz="8" w:space="0"/>
              <w:right w:val="single" w:color="000000" w:sz="8" w:space="0"/>
            </w:tcBorders>
            <w:shd w:val="clear" w:color="auto" w:fill="auto"/>
            <w:vAlign w:val="center"/>
          </w:tcPr>
          <w:p w14:paraId="30BD45D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2DA57C1E">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 xml:space="preserve">掌握OpenStack 开放源的云计算项目和工具集， 并且提供了关于基础设施即服务（IaaS） 的解决方案。 </w:t>
            </w:r>
          </w:p>
          <w:p w14:paraId="47DF66D6">
            <w:pPr>
              <w:adjustRightInd/>
              <w:snapToGrid/>
              <w:ind w:firstLine="420"/>
              <w:rPr>
                <w:rFonts w:ascii="宋体" w:hAnsi="宋体" w:eastAsia="宋体" w:cs="宋体"/>
                <w:sz w:val="21"/>
                <w:szCs w:val="21"/>
                <w:lang w:bidi="th-TH"/>
              </w:rPr>
            </w:pPr>
          </w:p>
        </w:tc>
        <w:tc>
          <w:tcPr>
            <w:tcW w:w="1406" w:type="dxa"/>
            <w:tcBorders>
              <w:top w:val="nil"/>
              <w:left w:val="nil"/>
              <w:bottom w:val="single" w:color="000000" w:sz="8" w:space="0"/>
              <w:right w:val="single" w:color="000000" w:sz="8" w:space="0"/>
            </w:tcBorders>
            <w:shd w:val="clear" w:color="auto" w:fill="auto"/>
            <w:vAlign w:val="center"/>
          </w:tcPr>
          <w:p w14:paraId="7F09AF97">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IaaS 服务器虚拟化， IaaS 存储虚拟化IaaS 网络虚拟化这三大虚拟化的实现原理</w:t>
            </w:r>
          </w:p>
        </w:tc>
      </w:tr>
      <w:tr w14:paraId="6A4B57F1">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502DF114">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58A5B8D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Python网络爬虫技术实训</w:t>
            </w:r>
          </w:p>
        </w:tc>
        <w:tc>
          <w:tcPr>
            <w:tcW w:w="420" w:type="dxa"/>
            <w:tcBorders>
              <w:top w:val="nil"/>
              <w:left w:val="nil"/>
              <w:bottom w:val="single" w:color="000000" w:sz="8" w:space="0"/>
              <w:right w:val="single" w:color="000000" w:sz="8" w:space="0"/>
            </w:tcBorders>
            <w:shd w:val="clear" w:color="auto" w:fill="auto"/>
            <w:vAlign w:val="center"/>
          </w:tcPr>
          <w:p w14:paraId="4EC0BDE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72F4AB6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0F9FC5B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w:t>
            </w:r>
          </w:p>
        </w:tc>
        <w:tc>
          <w:tcPr>
            <w:tcW w:w="462" w:type="dxa"/>
            <w:tcBorders>
              <w:top w:val="nil"/>
              <w:left w:val="nil"/>
              <w:bottom w:val="single" w:color="000000" w:sz="8" w:space="0"/>
              <w:right w:val="single" w:color="000000" w:sz="8" w:space="0"/>
            </w:tcBorders>
            <w:shd w:val="clear" w:color="auto" w:fill="auto"/>
            <w:vAlign w:val="center"/>
          </w:tcPr>
          <w:p w14:paraId="5920693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20</w:t>
            </w:r>
          </w:p>
        </w:tc>
        <w:tc>
          <w:tcPr>
            <w:tcW w:w="493" w:type="dxa"/>
            <w:tcBorders>
              <w:top w:val="nil"/>
              <w:left w:val="nil"/>
              <w:bottom w:val="single" w:color="000000" w:sz="8" w:space="0"/>
              <w:right w:val="single" w:color="000000" w:sz="8" w:space="0"/>
            </w:tcBorders>
            <w:shd w:val="clear" w:color="auto" w:fill="auto"/>
            <w:vAlign w:val="center"/>
          </w:tcPr>
          <w:p w14:paraId="2C14550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4F9A9D4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20</w:t>
            </w:r>
          </w:p>
        </w:tc>
        <w:tc>
          <w:tcPr>
            <w:tcW w:w="392" w:type="dxa"/>
            <w:tcBorders>
              <w:top w:val="nil"/>
              <w:left w:val="nil"/>
              <w:bottom w:val="single" w:color="000000" w:sz="8" w:space="0"/>
              <w:right w:val="single" w:color="000000" w:sz="8" w:space="0"/>
            </w:tcBorders>
            <w:shd w:val="clear" w:color="auto" w:fill="auto"/>
            <w:vAlign w:val="center"/>
          </w:tcPr>
          <w:p w14:paraId="51CADA4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177BC12C">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3</w:t>
            </w:r>
          </w:p>
        </w:tc>
        <w:tc>
          <w:tcPr>
            <w:tcW w:w="818" w:type="dxa"/>
            <w:tcBorders>
              <w:top w:val="nil"/>
              <w:left w:val="nil"/>
              <w:bottom w:val="single" w:color="000000" w:sz="8" w:space="0"/>
              <w:right w:val="single" w:color="000000" w:sz="8" w:space="0"/>
            </w:tcBorders>
            <w:shd w:val="clear" w:color="auto" w:fill="auto"/>
            <w:vAlign w:val="center"/>
          </w:tcPr>
          <w:p w14:paraId="62D1FF7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1657B0BD">
            <w:pPr>
              <w:adjustRightInd/>
              <w:snapToGrid/>
              <w:ind w:firstLine="0" w:firstLineChars="0"/>
            </w:pPr>
            <w:r>
              <w:rPr>
                <w:rFonts w:hint="eastAsia"/>
              </w:rPr>
              <w:t>课程的目标在于使学生循序渐进地了解并掌握网络爬虫编写，在学习Python编程的基本方法与常见技巧的同时，对网络与Web相关知识也取得较好的理解。</w:t>
            </w:r>
          </w:p>
          <w:p w14:paraId="74084357">
            <w:pPr>
              <w:adjustRightInd/>
              <w:snapToGrid/>
              <w:ind w:firstLine="0" w:firstLineChars="0"/>
            </w:pPr>
            <w:r>
              <w:rPr>
                <w:rFonts w:hint="eastAsia"/>
              </w:rPr>
              <w:tab/>
            </w:r>
            <w:r>
              <w:rPr>
                <w:rFonts w:hint="eastAsia"/>
              </w:rPr>
              <w:t>1.Python语言及编程基础；学会进阶学习Python的方法；</w:t>
            </w:r>
          </w:p>
          <w:p w14:paraId="39341998">
            <w:pPr>
              <w:adjustRightInd/>
              <w:snapToGrid/>
              <w:ind w:firstLine="0" w:firstLineChars="0"/>
            </w:pPr>
            <w:r>
              <w:rPr>
                <w:rFonts w:hint="eastAsia"/>
              </w:rPr>
              <w:t xml:space="preserve">2.HTTP与Web 掌握HTML语言的基本知识； </w:t>
            </w:r>
          </w:p>
          <w:p w14:paraId="23557F99">
            <w:pPr>
              <w:adjustRightInd/>
              <w:snapToGrid/>
              <w:ind w:firstLine="0" w:firstLineChars="0"/>
            </w:pPr>
            <w:r>
              <w:rPr>
                <w:rFonts w:hint="eastAsia"/>
              </w:rPr>
              <w:t>3.掌握爬虫程序的基本方法；</w:t>
            </w:r>
          </w:p>
          <w:p w14:paraId="280AC953">
            <w:pPr>
              <w:adjustRightInd/>
              <w:snapToGrid/>
              <w:ind w:firstLine="0" w:firstLineChars="0"/>
            </w:pPr>
            <w:r>
              <w:rPr>
                <w:rFonts w:hint="eastAsia"/>
              </w:rPr>
              <w:t>4.数据采集方法</w:t>
            </w:r>
          </w:p>
          <w:p w14:paraId="31416A09">
            <w:pPr>
              <w:adjustRightInd/>
              <w:snapToGrid/>
              <w:ind w:firstLine="0" w:firstLineChars="0"/>
            </w:pPr>
            <w:r>
              <w:rPr>
                <w:rFonts w:hint="eastAsia"/>
              </w:rPr>
              <w:t>5.文件与数据存储</w:t>
            </w:r>
          </w:p>
          <w:p w14:paraId="1A07E532">
            <w:pPr>
              <w:adjustRightInd/>
              <w:snapToGrid/>
              <w:ind w:firstLine="0" w:firstLineChars="0"/>
            </w:pPr>
            <w:r>
              <w:rPr>
                <w:rFonts w:hint="eastAsia"/>
              </w:rPr>
              <w:t>6.JavaScript与动态网页</w:t>
            </w:r>
          </w:p>
          <w:p w14:paraId="75ADAC7A">
            <w:pPr>
              <w:adjustRightInd/>
              <w:snapToGrid/>
              <w:ind w:firstLine="0" w:firstLineChars="0"/>
            </w:pPr>
            <w:r>
              <w:rPr>
                <w:rFonts w:hint="eastAsia"/>
              </w:rPr>
              <w:t>7.表单与模拟登录:讲解处理表单的方法；讲述使用Cookie等方法进行模拟登录；</w:t>
            </w:r>
          </w:p>
          <w:p w14:paraId="5058B33B">
            <w:pPr>
              <w:adjustRightInd/>
              <w:snapToGrid/>
              <w:ind w:firstLine="0" w:firstLineChars="0"/>
            </w:pPr>
            <w:r>
              <w:rPr>
                <w:rFonts w:hint="eastAsia"/>
              </w:rPr>
              <w:t>8.数据分析:讲述使用Python进行文本分析、数据处理等各类高级问题的方法。</w:t>
            </w:r>
          </w:p>
          <w:p w14:paraId="4BE54426">
            <w:pPr>
              <w:adjustRightInd/>
              <w:snapToGrid/>
              <w:ind w:firstLine="0" w:firstLineChars="0"/>
            </w:pPr>
            <w:r>
              <w:rPr>
                <w:rFonts w:hint="eastAsia"/>
              </w:rPr>
              <w:t>9.爬虫框架与各类爬虫程序</w:t>
            </w:r>
          </w:p>
          <w:p w14:paraId="0BFFAEC2">
            <w:pPr>
              <w:adjustRightInd/>
              <w:snapToGrid/>
              <w:ind w:firstLine="0" w:firstLineChars="0"/>
            </w:pPr>
            <w:r>
              <w:rPr>
                <w:rFonts w:hint="eastAsia"/>
              </w:rPr>
              <w:t>10.网站反爬虫</w:t>
            </w:r>
          </w:p>
          <w:p w14:paraId="1A303F4C">
            <w:pPr>
              <w:adjustRightInd/>
              <w:snapToGrid/>
              <w:ind w:firstLine="0" w:firstLineChars="0"/>
              <w:rPr>
                <w:rFonts w:ascii="宋体" w:hAnsi="宋体" w:eastAsia="宋体" w:cs="宋体"/>
                <w:sz w:val="21"/>
                <w:szCs w:val="21"/>
                <w:lang w:bidi="th-TH"/>
              </w:rPr>
            </w:pPr>
            <w:r>
              <w:rPr>
                <w:rFonts w:hint="eastAsia"/>
              </w:rPr>
              <w:t>11.爬虫综合实践</w:t>
            </w:r>
          </w:p>
        </w:tc>
        <w:tc>
          <w:tcPr>
            <w:tcW w:w="1406" w:type="dxa"/>
            <w:tcBorders>
              <w:top w:val="nil"/>
              <w:left w:val="nil"/>
              <w:bottom w:val="single" w:color="000000" w:sz="8" w:space="0"/>
              <w:right w:val="single" w:color="000000" w:sz="8" w:space="0"/>
            </w:tcBorders>
            <w:shd w:val="clear" w:color="auto" w:fill="auto"/>
            <w:vAlign w:val="center"/>
          </w:tcPr>
          <w:p w14:paraId="5C23A9D0">
            <w:pPr>
              <w:adjustRightInd/>
              <w:snapToGrid/>
              <w:ind w:firstLine="480"/>
            </w:pPr>
            <w:r>
              <w:rPr>
                <w:rFonts w:hint="eastAsia"/>
              </w:rPr>
              <w:t>课程的目标在于使学生循序渐进地了解并掌握网络爬虫编写，在学习Python编程的基本方法与常见技巧的同时，对网络与Web相关知识也取得较好的理解。</w:t>
            </w:r>
          </w:p>
          <w:p w14:paraId="04DD619E">
            <w:pPr>
              <w:adjustRightInd/>
              <w:snapToGrid/>
              <w:ind w:firstLine="480"/>
            </w:pPr>
            <w:r>
              <w:rPr>
                <w:rFonts w:hint="eastAsia"/>
              </w:rPr>
              <w:tab/>
            </w:r>
            <w:r>
              <w:rPr>
                <w:rFonts w:hint="eastAsia"/>
              </w:rPr>
              <w:t>1.Python语言及编程基础；学会进阶学习Python的方法；</w:t>
            </w:r>
          </w:p>
          <w:p w14:paraId="07D8027A">
            <w:pPr>
              <w:adjustRightInd/>
              <w:snapToGrid/>
              <w:ind w:firstLine="480"/>
            </w:pPr>
            <w:r>
              <w:rPr>
                <w:rFonts w:hint="eastAsia"/>
              </w:rPr>
              <w:t xml:space="preserve">2.HTTP与Web 掌握HTML语言的基本知识； </w:t>
            </w:r>
          </w:p>
          <w:p w14:paraId="059435FF">
            <w:pPr>
              <w:adjustRightInd/>
              <w:snapToGrid/>
              <w:ind w:firstLine="480"/>
            </w:pPr>
            <w:r>
              <w:rPr>
                <w:rFonts w:hint="eastAsia"/>
              </w:rPr>
              <w:t>3.掌握爬虫程序的基本方法；</w:t>
            </w:r>
          </w:p>
          <w:p w14:paraId="486D4647">
            <w:pPr>
              <w:adjustRightInd/>
              <w:snapToGrid/>
              <w:ind w:firstLine="480"/>
            </w:pPr>
            <w:r>
              <w:rPr>
                <w:rFonts w:hint="eastAsia"/>
              </w:rPr>
              <w:t>4.数据采集方法</w:t>
            </w:r>
          </w:p>
          <w:p w14:paraId="15F509DF">
            <w:pPr>
              <w:adjustRightInd/>
              <w:snapToGrid/>
              <w:ind w:firstLine="480"/>
            </w:pPr>
            <w:r>
              <w:rPr>
                <w:rFonts w:hint="eastAsia"/>
              </w:rPr>
              <w:t>5.文件与数据存储</w:t>
            </w:r>
          </w:p>
          <w:p w14:paraId="60144491">
            <w:pPr>
              <w:adjustRightInd/>
              <w:snapToGrid/>
              <w:ind w:firstLine="480"/>
            </w:pPr>
            <w:r>
              <w:rPr>
                <w:rFonts w:hint="eastAsia"/>
              </w:rPr>
              <w:t>6.JavaScript与动态网页</w:t>
            </w:r>
          </w:p>
          <w:p w14:paraId="51D92099">
            <w:pPr>
              <w:adjustRightInd/>
              <w:snapToGrid/>
              <w:ind w:firstLine="480"/>
            </w:pPr>
            <w:r>
              <w:rPr>
                <w:rFonts w:hint="eastAsia"/>
              </w:rPr>
              <w:t>7.表单与模拟登录:讲解处理表单的方法；讲述使用Cookie等方法进行模拟登录；</w:t>
            </w:r>
          </w:p>
          <w:p w14:paraId="3ED5BCFD">
            <w:pPr>
              <w:adjustRightInd/>
              <w:snapToGrid/>
              <w:ind w:firstLine="480"/>
            </w:pPr>
            <w:r>
              <w:rPr>
                <w:rFonts w:hint="eastAsia"/>
              </w:rPr>
              <w:t>8.数据分析:讲述使用Python进行文本分析、数据处理等各类高级问题的方法。</w:t>
            </w:r>
          </w:p>
          <w:p w14:paraId="26AB2632">
            <w:pPr>
              <w:adjustRightInd/>
              <w:snapToGrid/>
              <w:ind w:firstLine="480"/>
            </w:pPr>
            <w:r>
              <w:rPr>
                <w:rFonts w:hint="eastAsia"/>
              </w:rPr>
              <w:t>9.爬虫框架与各类爬虫程序</w:t>
            </w:r>
          </w:p>
          <w:p w14:paraId="2DC51928">
            <w:pPr>
              <w:adjustRightInd/>
              <w:snapToGrid/>
              <w:ind w:firstLine="480"/>
            </w:pPr>
            <w:r>
              <w:rPr>
                <w:rFonts w:hint="eastAsia"/>
              </w:rPr>
              <w:t>10.网站反爬虫</w:t>
            </w:r>
          </w:p>
          <w:p w14:paraId="6BDB510F">
            <w:pPr>
              <w:adjustRightInd/>
              <w:snapToGrid/>
              <w:ind w:firstLine="480"/>
              <w:rPr>
                <w:rFonts w:ascii="宋体" w:hAnsi="宋体" w:eastAsia="宋体" w:cs="宋体"/>
                <w:sz w:val="21"/>
                <w:szCs w:val="21"/>
                <w:lang w:bidi="th-TH"/>
              </w:rPr>
            </w:pPr>
            <w:r>
              <w:rPr>
                <w:rFonts w:hint="eastAsia"/>
              </w:rPr>
              <w:t>11.爬虫综合实践</w:t>
            </w:r>
          </w:p>
        </w:tc>
      </w:tr>
      <w:tr w14:paraId="1801CD49">
        <w:tblPrEx>
          <w:tblCellMar>
            <w:top w:w="0" w:type="dxa"/>
            <w:left w:w="108" w:type="dxa"/>
            <w:bottom w:w="0" w:type="dxa"/>
            <w:right w:w="108" w:type="dxa"/>
          </w:tblCellMar>
        </w:tblPrEx>
        <w:trPr>
          <w:trHeight w:val="690" w:hRule="atLeast"/>
        </w:trPr>
        <w:tc>
          <w:tcPr>
            <w:tcW w:w="485" w:type="dxa"/>
            <w:vMerge w:val="continue"/>
            <w:tcBorders>
              <w:top w:val="nil"/>
              <w:left w:val="single" w:color="000000" w:sz="8" w:space="0"/>
              <w:bottom w:val="single" w:color="000000" w:sz="8" w:space="0"/>
              <w:right w:val="single" w:color="000000" w:sz="8" w:space="0"/>
            </w:tcBorders>
            <w:vAlign w:val="center"/>
          </w:tcPr>
          <w:p w14:paraId="06E304E5">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6EA9C4A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Python Web实训</w:t>
            </w:r>
          </w:p>
        </w:tc>
        <w:tc>
          <w:tcPr>
            <w:tcW w:w="420" w:type="dxa"/>
            <w:tcBorders>
              <w:top w:val="nil"/>
              <w:left w:val="nil"/>
              <w:bottom w:val="single" w:color="000000" w:sz="8" w:space="0"/>
              <w:right w:val="single" w:color="000000" w:sz="8" w:space="0"/>
            </w:tcBorders>
            <w:shd w:val="clear" w:color="auto" w:fill="auto"/>
            <w:vAlign w:val="center"/>
          </w:tcPr>
          <w:p w14:paraId="7471C06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183077A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2EF39F4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52E2CC1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493" w:type="dxa"/>
            <w:tcBorders>
              <w:top w:val="nil"/>
              <w:left w:val="nil"/>
              <w:bottom w:val="single" w:color="000000" w:sz="8" w:space="0"/>
              <w:right w:val="single" w:color="000000" w:sz="8" w:space="0"/>
            </w:tcBorders>
            <w:shd w:val="clear" w:color="auto" w:fill="auto"/>
            <w:vAlign w:val="center"/>
          </w:tcPr>
          <w:p w14:paraId="2CDF12C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1831A76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392" w:type="dxa"/>
            <w:tcBorders>
              <w:top w:val="nil"/>
              <w:left w:val="nil"/>
              <w:bottom w:val="single" w:color="000000" w:sz="8" w:space="0"/>
              <w:right w:val="single" w:color="000000" w:sz="8" w:space="0"/>
            </w:tcBorders>
            <w:shd w:val="clear" w:color="auto" w:fill="auto"/>
            <w:vAlign w:val="center"/>
          </w:tcPr>
          <w:p w14:paraId="08B5EBC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45EB7439">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3</w:t>
            </w:r>
          </w:p>
        </w:tc>
        <w:tc>
          <w:tcPr>
            <w:tcW w:w="818" w:type="dxa"/>
            <w:tcBorders>
              <w:top w:val="nil"/>
              <w:left w:val="nil"/>
              <w:bottom w:val="single" w:color="000000" w:sz="8" w:space="0"/>
              <w:right w:val="single" w:color="000000" w:sz="8" w:space="0"/>
            </w:tcBorders>
            <w:shd w:val="clear" w:color="auto" w:fill="auto"/>
            <w:vAlign w:val="center"/>
          </w:tcPr>
          <w:p w14:paraId="4AF7861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26F3BD6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Flask、Django、Tornado和FastAPI四大技术框架，掌握Web开发领域的主流核心技术</w:t>
            </w:r>
          </w:p>
        </w:tc>
        <w:tc>
          <w:tcPr>
            <w:tcW w:w="1406" w:type="dxa"/>
            <w:tcBorders>
              <w:top w:val="nil"/>
              <w:left w:val="nil"/>
              <w:bottom w:val="single" w:color="000000" w:sz="8" w:space="0"/>
              <w:right w:val="single" w:color="000000" w:sz="8" w:space="0"/>
            </w:tcBorders>
            <w:shd w:val="clear" w:color="auto" w:fill="auto"/>
            <w:vAlign w:val="center"/>
          </w:tcPr>
          <w:p w14:paraId="2EA15C4B">
            <w:pPr>
              <w:adjustRightInd/>
              <w:snapToGrid/>
              <w:ind w:firstLine="0" w:firstLineChars="0"/>
              <w:jc w:val="left"/>
              <w:rPr>
                <w:rFonts w:ascii="宋体" w:hAnsi="宋体" w:eastAsia="宋体" w:cs="宋体"/>
                <w:sz w:val="21"/>
                <w:szCs w:val="21"/>
                <w:lang w:bidi="th-TH"/>
              </w:rPr>
            </w:pPr>
            <w:r>
              <w:rPr>
                <w:rFonts w:hint="eastAsia" w:ascii="宋体" w:hAnsi="宋体" w:eastAsia="宋体" w:cs="宋体"/>
                <w:sz w:val="21"/>
                <w:szCs w:val="21"/>
                <w:lang w:bidi="th-TH"/>
              </w:rPr>
              <w:t>Django Web开发基础、Django数据库操作、Flask数据库操作、Flask高级实战和在线博客+商城系统。</w:t>
            </w:r>
          </w:p>
        </w:tc>
      </w:tr>
      <w:tr w14:paraId="127C3A44">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651AD6E7">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4C08E47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Python自动化运维实训</w:t>
            </w:r>
          </w:p>
        </w:tc>
        <w:tc>
          <w:tcPr>
            <w:tcW w:w="420" w:type="dxa"/>
            <w:tcBorders>
              <w:top w:val="nil"/>
              <w:left w:val="nil"/>
              <w:bottom w:val="single" w:color="000000" w:sz="8" w:space="0"/>
              <w:right w:val="single" w:color="000000" w:sz="8" w:space="0"/>
            </w:tcBorders>
            <w:shd w:val="clear" w:color="auto" w:fill="auto"/>
            <w:vAlign w:val="center"/>
          </w:tcPr>
          <w:p w14:paraId="6926459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34F1644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7BD113F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w:t>
            </w:r>
          </w:p>
        </w:tc>
        <w:tc>
          <w:tcPr>
            <w:tcW w:w="462" w:type="dxa"/>
            <w:tcBorders>
              <w:top w:val="nil"/>
              <w:left w:val="nil"/>
              <w:bottom w:val="single" w:color="000000" w:sz="8" w:space="0"/>
              <w:right w:val="single" w:color="000000" w:sz="8" w:space="0"/>
            </w:tcBorders>
            <w:shd w:val="clear" w:color="auto" w:fill="auto"/>
            <w:vAlign w:val="center"/>
          </w:tcPr>
          <w:p w14:paraId="7B0C300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20</w:t>
            </w:r>
          </w:p>
        </w:tc>
        <w:tc>
          <w:tcPr>
            <w:tcW w:w="493" w:type="dxa"/>
            <w:tcBorders>
              <w:top w:val="nil"/>
              <w:left w:val="nil"/>
              <w:bottom w:val="single" w:color="000000" w:sz="8" w:space="0"/>
              <w:right w:val="single" w:color="000000" w:sz="8" w:space="0"/>
            </w:tcBorders>
            <w:shd w:val="clear" w:color="auto" w:fill="auto"/>
            <w:vAlign w:val="center"/>
          </w:tcPr>
          <w:p w14:paraId="0784CFF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675B334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20</w:t>
            </w:r>
          </w:p>
        </w:tc>
        <w:tc>
          <w:tcPr>
            <w:tcW w:w="392" w:type="dxa"/>
            <w:tcBorders>
              <w:top w:val="nil"/>
              <w:left w:val="nil"/>
              <w:bottom w:val="single" w:color="000000" w:sz="8" w:space="0"/>
              <w:right w:val="single" w:color="000000" w:sz="8" w:space="0"/>
            </w:tcBorders>
            <w:shd w:val="clear" w:color="auto" w:fill="auto"/>
            <w:vAlign w:val="center"/>
          </w:tcPr>
          <w:p w14:paraId="6950365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1DA9A8CF">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4</w:t>
            </w:r>
          </w:p>
        </w:tc>
        <w:tc>
          <w:tcPr>
            <w:tcW w:w="818" w:type="dxa"/>
            <w:tcBorders>
              <w:top w:val="nil"/>
              <w:left w:val="nil"/>
              <w:bottom w:val="single" w:color="000000" w:sz="8" w:space="0"/>
              <w:right w:val="single" w:color="000000" w:sz="8" w:space="0"/>
            </w:tcBorders>
            <w:shd w:val="clear" w:color="auto" w:fill="auto"/>
            <w:vAlign w:val="center"/>
          </w:tcPr>
          <w:p w14:paraId="12D15C8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36B9A70C">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开发Python程序 、创建Python模块，然后讲述如何使用Python工具获取重要的输出信息、生成通用的配置模板、自动安装操作系统、配置大量服务器，最后讨论如何创建和管理虚拟机，如何利用OpenStack、VMware、AWS自动执行管理任务等</w:t>
            </w:r>
          </w:p>
        </w:tc>
        <w:tc>
          <w:tcPr>
            <w:tcW w:w="1406" w:type="dxa"/>
            <w:tcBorders>
              <w:top w:val="nil"/>
              <w:left w:val="nil"/>
              <w:bottom w:val="single" w:color="000000" w:sz="8" w:space="0"/>
              <w:right w:val="single" w:color="000000" w:sz="8" w:space="0"/>
            </w:tcBorders>
            <w:shd w:val="clear" w:color="auto" w:fill="auto"/>
            <w:vAlign w:val="center"/>
          </w:tcPr>
          <w:p w14:paraId="1F26EA49">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自动化运维工具（Ansible）、定时任务模块（APScheduler）、执行远程命令的工具（Paramiko）、任务调度神器（Airflow）、分布式任务队列（Celery）、Docker容器技术</w:t>
            </w:r>
          </w:p>
        </w:tc>
      </w:tr>
      <w:tr w14:paraId="3C489124">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03F2F46F">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220BE0D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rPr>
              <w:t>Linux</w:t>
            </w:r>
            <w:r>
              <w:rPr>
                <w:rFonts w:hint="eastAsia" w:ascii="宋体" w:hAnsi="宋体" w:eastAsia="宋体" w:cs="宋体"/>
                <w:sz w:val="21"/>
                <w:szCs w:val="21"/>
                <w:lang w:bidi="th-TH"/>
              </w:rPr>
              <w:t>亿级PV集群实训</w:t>
            </w:r>
          </w:p>
        </w:tc>
        <w:tc>
          <w:tcPr>
            <w:tcW w:w="420" w:type="dxa"/>
            <w:tcBorders>
              <w:top w:val="nil"/>
              <w:left w:val="nil"/>
              <w:bottom w:val="single" w:color="000000" w:sz="8" w:space="0"/>
              <w:right w:val="single" w:color="000000" w:sz="8" w:space="0"/>
            </w:tcBorders>
            <w:shd w:val="clear" w:color="auto" w:fill="auto"/>
            <w:vAlign w:val="center"/>
          </w:tcPr>
          <w:p w14:paraId="1608E7D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348CDB8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394A952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w:t>
            </w:r>
          </w:p>
        </w:tc>
        <w:tc>
          <w:tcPr>
            <w:tcW w:w="462" w:type="dxa"/>
            <w:tcBorders>
              <w:top w:val="nil"/>
              <w:left w:val="nil"/>
              <w:bottom w:val="single" w:color="000000" w:sz="8" w:space="0"/>
              <w:right w:val="single" w:color="000000" w:sz="8" w:space="0"/>
            </w:tcBorders>
            <w:shd w:val="clear" w:color="auto" w:fill="auto"/>
            <w:vAlign w:val="center"/>
          </w:tcPr>
          <w:p w14:paraId="63738D8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20</w:t>
            </w:r>
          </w:p>
        </w:tc>
        <w:tc>
          <w:tcPr>
            <w:tcW w:w="493" w:type="dxa"/>
            <w:tcBorders>
              <w:top w:val="nil"/>
              <w:left w:val="nil"/>
              <w:bottom w:val="single" w:color="000000" w:sz="8" w:space="0"/>
              <w:right w:val="single" w:color="000000" w:sz="8" w:space="0"/>
            </w:tcBorders>
            <w:shd w:val="clear" w:color="auto" w:fill="auto"/>
            <w:vAlign w:val="center"/>
          </w:tcPr>
          <w:p w14:paraId="485146E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53D0E2F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20</w:t>
            </w:r>
          </w:p>
        </w:tc>
        <w:tc>
          <w:tcPr>
            <w:tcW w:w="392" w:type="dxa"/>
            <w:tcBorders>
              <w:top w:val="nil"/>
              <w:left w:val="nil"/>
              <w:bottom w:val="single" w:color="000000" w:sz="8" w:space="0"/>
              <w:right w:val="single" w:color="000000" w:sz="8" w:space="0"/>
            </w:tcBorders>
            <w:shd w:val="clear" w:color="auto" w:fill="auto"/>
            <w:vAlign w:val="center"/>
          </w:tcPr>
          <w:p w14:paraId="589A623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07BC30EA">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4</w:t>
            </w:r>
          </w:p>
        </w:tc>
        <w:tc>
          <w:tcPr>
            <w:tcW w:w="818" w:type="dxa"/>
            <w:tcBorders>
              <w:top w:val="nil"/>
              <w:left w:val="nil"/>
              <w:bottom w:val="single" w:color="000000" w:sz="8" w:space="0"/>
              <w:right w:val="single" w:color="000000" w:sz="8" w:space="0"/>
            </w:tcBorders>
            <w:shd w:val="clear" w:color="auto" w:fill="auto"/>
            <w:vAlign w:val="center"/>
          </w:tcPr>
          <w:p w14:paraId="0626996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112F280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Linux传统集群技术、云原生下的负载均衡技术、MySQL的高可用方案及Python自动化运维工具的使用</w:t>
            </w:r>
          </w:p>
        </w:tc>
        <w:tc>
          <w:tcPr>
            <w:tcW w:w="1406" w:type="dxa"/>
            <w:tcBorders>
              <w:top w:val="nil"/>
              <w:left w:val="nil"/>
              <w:bottom w:val="single" w:color="000000" w:sz="8" w:space="0"/>
              <w:right w:val="single" w:color="000000" w:sz="8" w:space="0"/>
            </w:tcBorders>
            <w:shd w:val="clear" w:color="auto" w:fill="auto"/>
            <w:vAlign w:val="center"/>
          </w:tcPr>
          <w:p w14:paraId="0CF23E1A">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Linux集群和分布式系统、微服务环境（包括Kubernetes和Mesos）下各组件（如Kong和Istio）的用法，复杂的项目环境中保证Linux集群服务高可用。</w:t>
            </w:r>
          </w:p>
        </w:tc>
      </w:tr>
      <w:tr w14:paraId="55F753DF">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7E405DA2">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4F326A4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专业综合实训</w:t>
            </w:r>
          </w:p>
        </w:tc>
        <w:tc>
          <w:tcPr>
            <w:tcW w:w="420" w:type="dxa"/>
            <w:tcBorders>
              <w:top w:val="nil"/>
              <w:left w:val="nil"/>
              <w:bottom w:val="single" w:color="000000" w:sz="8" w:space="0"/>
              <w:right w:val="single" w:color="000000" w:sz="8" w:space="0"/>
            </w:tcBorders>
            <w:shd w:val="clear" w:color="auto" w:fill="auto"/>
            <w:vAlign w:val="center"/>
          </w:tcPr>
          <w:p w14:paraId="3A97078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4BD39AE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64D80E9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w:t>
            </w:r>
          </w:p>
        </w:tc>
        <w:tc>
          <w:tcPr>
            <w:tcW w:w="462" w:type="dxa"/>
            <w:tcBorders>
              <w:top w:val="nil"/>
              <w:left w:val="nil"/>
              <w:bottom w:val="single" w:color="000000" w:sz="8" w:space="0"/>
              <w:right w:val="single" w:color="000000" w:sz="8" w:space="0"/>
            </w:tcBorders>
            <w:shd w:val="clear" w:color="auto" w:fill="auto"/>
            <w:vAlign w:val="center"/>
          </w:tcPr>
          <w:p w14:paraId="1E8EA2F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493" w:type="dxa"/>
            <w:tcBorders>
              <w:top w:val="nil"/>
              <w:left w:val="nil"/>
              <w:bottom w:val="single" w:color="000000" w:sz="8" w:space="0"/>
              <w:right w:val="single" w:color="000000" w:sz="8" w:space="0"/>
            </w:tcBorders>
            <w:shd w:val="clear" w:color="auto" w:fill="auto"/>
            <w:vAlign w:val="center"/>
          </w:tcPr>
          <w:p w14:paraId="1010243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4B6A945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w:t>
            </w:r>
          </w:p>
        </w:tc>
        <w:tc>
          <w:tcPr>
            <w:tcW w:w="392" w:type="dxa"/>
            <w:tcBorders>
              <w:top w:val="nil"/>
              <w:left w:val="nil"/>
              <w:bottom w:val="single" w:color="000000" w:sz="8" w:space="0"/>
              <w:right w:val="single" w:color="000000" w:sz="8" w:space="0"/>
            </w:tcBorders>
            <w:shd w:val="clear" w:color="auto" w:fill="auto"/>
            <w:vAlign w:val="center"/>
          </w:tcPr>
          <w:p w14:paraId="1E9890D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5D15442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7</w:t>
            </w:r>
          </w:p>
        </w:tc>
        <w:tc>
          <w:tcPr>
            <w:tcW w:w="818" w:type="dxa"/>
            <w:tcBorders>
              <w:top w:val="nil"/>
              <w:left w:val="nil"/>
              <w:bottom w:val="single" w:color="000000" w:sz="8" w:space="0"/>
              <w:right w:val="single" w:color="000000" w:sz="8" w:space="0"/>
            </w:tcBorders>
            <w:shd w:val="clear" w:color="auto" w:fill="auto"/>
            <w:vAlign w:val="center"/>
          </w:tcPr>
          <w:p w14:paraId="2BA1987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2753AA8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综合检验所学知识和技能</w:t>
            </w:r>
          </w:p>
        </w:tc>
        <w:tc>
          <w:tcPr>
            <w:tcW w:w="1406" w:type="dxa"/>
            <w:tcBorders>
              <w:top w:val="nil"/>
              <w:left w:val="nil"/>
              <w:bottom w:val="single" w:color="000000" w:sz="8" w:space="0"/>
              <w:right w:val="single" w:color="000000" w:sz="8" w:space="0"/>
            </w:tcBorders>
            <w:shd w:val="clear" w:color="auto" w:fill="auto"/>
            <w:vAlign w:val="center"/>
          </w:tcPr>
          <w:p w14:paraId="0207EE5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专业学习内容的综合</w:t>
            </w:r>
          </w:p>
        </w:tc>
      </w:tr>
      <w:tr w14:paraId="4D5C590F">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4D4A5A36">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1255" w:type="dxa"/>
            <w:gridSpan w:val="2"/>
            <w:tcBorders>
              <w:top w:val="nil"/>
              <w:left w:val="nil"/>
              <w:bottom w:val="single" w:color="000000" w:sz="8" w:space="0"/>
              <w:right w:val="single" w:color="000000" w:sz="8" w:space="0"/>
            </w:tcBorders>
            <w:shd w:val="clear" w:color="auto" w:fill="auto"/>
            <w:vAlign w:val="center"/>
          </w:tcPr>
          <w:p w14:paraId="7FA8977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岗位实习</w:t>
            </w:r>
          </w:p>
        </w:tc>
        <w:tc>
          <w:tcPr>
            <w:tcW w:w="420" w:type="dxa"/>
            <w:tcBorders>
              <w:top w:val="nil"/>
              <w:left w:val="nil"/>
              <w:bottom w:val="single" w:color="000000" w:sz="8" w:space="0"/>
              <w:right w:val="single" w:color="000000" w:sz="8" w:space="0"/>
            </w:tcBorders>
            <w:shd w:val="clear" w:color="auto" w:fill="auto"/>
            <w:vAlign w:val="center"/>
          </w:tcPr>
          <w:p w14:paraId="0AEAF28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必修</w:t>
            </w:r>
          </w:p>
        </w:tc>
        <w:tc>
          <w:tcPr>
            <w:tcW w:w="450" w:type="dxa"/>
            <w:tcBorders>
              <w:top w:val="nil"/>
              <w:left w:val="nil"/>
              <w:bottom w:val="single" w:color="000000" w:sz="8" w:space="0"/>
              <w:right w:val="single" w:color="000000" w:sz="8" w:space="0"/>
            </w:tcBorders>
            <w:shd w:val="clear" w:color="auto" w:fill="auto"/>
            <w:vAlign w:val="center"/>
          </w:tcPr>
          <w:p w14:paraId="63D9516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C</w:t>
            </w:r>
          </w:p>
        </w:tc>
        <w:tc>
          <w:tcPr>
            <w:tcW w:w="381" w:type="dxa"/>
            <w:tcBorders>
              <w:top w:val="nil"/>
              <w:left w:val="nil"/>
              <w:bottom w:val="single" w:color="000000" w:sz="8" w:space="0"/>
              <w:right w:val="single" w:color="000000" w:sz="8" w:space="0"/>
            </w:tcBorders>
            <w:shd w:val="clear" w:color="auto" w:fill="auto"/>
            <w:vAlign w:val="center"/>
          </w:tcPr>
          <w:p w14:paraId="460BDA4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w:t>
            </w:r>
          </w:p>
        </w:tc>
        <w:tc>
          <w:tcPr>
            <w:tcW w:w="462" w:type="dxa"/>
            <w:tcBorders>
              <w:top w:val="nil"/>
              <w:left w:val="nil"/>
              <w:bottom w:val="single" w:color="000000" w:sz="8" w:space="0"/>
              <w:right w:val="single" w:color="000000" w:sz="8" w:space="0"/>
            </w:tcBorders>
            <w:shd w:val="clear" w:color="auto" w:fill="auto"/>
            <w:vAlign w:val="center"/>
          </w:tcPr>
          <w:p w14:paraId="0092695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400</w:t>
            </w:r>
          </w:p>
        </w:tc>
        <w:tc>
          <w:tcPr>
            <w:tcW w:w="493" w:type="dxa"/>
            <w:tcBorders>
              <w:top w:val="nil"/>
              <w:left w:val="nil"/>
              <w:bottom w:val="single" w:color="000000" w:sz="8" w:space="0"/>
              <w:right w:val="single" w:color="000000" w:sz="8" w:space="0"/>
            </w:tcBorders>
            <w:shd w:val="clear" w:color="auto" w:fill="auto"/>
            <w:vAlign w:val="center"/>
          </w:tcPr>
          <w:p w14:paraId="2DC3363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0</w:t>
            </w:r>
          </w:p>
        </w:tc>
        <w:tc>
          <w:tcPr>
            <w:tcW w:w="474" w:type="dxa"/>
            <w:tcBorders>
              <w:top w:val="nil"/>
              <w:left w:val="nil"/>
              <w:bottom w:val="single" w:color="000000" w:sz="8" w:space="0"/>
              <w:right w:val="single" w:color="000000" w:sz="8" w:space="0"/>
            </w:tcBorders>
            <w:shd w:val="clear" w:color="auto" w:fill="auto"/>
            <w:vAlign w:val="center"/>
          </w:tcPr>
          <w:p w14:paraId="140387A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400</w:t>
            </w:r>
          </w:p>
        </w:tc>
        <w:tc>
          <w:tcPr>
            <w:tcW w:w="392" w:type="dxa"/>
            <w:tcBorders>
              <w:top w:val="nil"/>
              <w:left w:val="nil"/>
              <w:bottom w:val="single" w:color="000000" w:sz="8" w:space="0"/>
              <w:right w:val="single" w:color="000000" w:sz="8" w:space="0"/>
            </w:tcBorders>
            <w:shd w:val="clear" w:color="auto" w:fill="auto"/>
            <w:vAlign w:val="center"/>
          </w:tcPr>
          <w:p w14:paraId="543CDB2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6E1A063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7、8</w:t>
            </w:r>
          </w:p>
        </w:tc>
        <w:tc>
          <w:tcPr>
            <w:tcW w:w="818" w:type="dxa"/>
            <w:tcBorders>
              <w:top w:val="nil"/>
              <w:left w:val="nil"/>
              <w:bottom w:val="single" w:color="000000" w:sz="8" w:space="0"/>
              <w:right w:val="single" w:color="000000" w:sz="8" w:space="0"/>
            </w:tcBorders>
            <w:shd w:val="clear" w:color="auto" w:fill="auto"/>
            <w:vAlign w:val="center"/>
          </w:tcPr>
          <w:p w14:paraId="726274A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46719F3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岗位认知</w:t>
            </w:r>
          </w:p>
        </w:tc>
        <w:tc>
          <w:tcPr>
            <w:tcW w:w="1406" w:type="dxa"/>
            <w:tcBorders>
              <w:top w:val="nil"/>
              <w:left w:val="nil"/>
              <w:bottom w:val="single" w:color="000000" w:sz="8" w:space="0"/>
              <w:right w:val="single" w:color="000000" w:sz="8" w:space="0"/>
            </w:tcBorders>
            <w:shd w:val="clear" w:color="auto" w:fill="auto"/>
            <w:vAlign w:val="center"/>
          </w:tcPr>
          <w:p w14:paraId="24E2698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岗位技能、纪律、流程培训</w:t>
            </w:r>
          </w:p>
        </w:tc>
      </w:tr>
      <w:tr w14:paraId="003EFB32">
        <w:tblPrEx>
          <w:tblCellMar>
            <w:top w:w="0" w:type="dxa"/>
            <w:left w:w="108" w:type="dxa"/>
            <w:bottom w:w="0" w:type="dxa"/>
            <w:right w:w="108" w:type="dxa"/>
          </w:tblCellMar>
        </w:tblPrEx>
        <w:trPr>
          <w:trHeight w:val="690" w:hRule="atLeast"/>
        </w:trPr>
        <w:tc>
          <w:tcPr>
            <w:tcW w:w="485" w:type="dxa"/>
            <w:vMerge w:val="restart"/>
            <w:tcBorders>
              <w:top w:val="nil"/>
              <w:left w:val="single" w:color="000000" w:sz="8" w:space="0"/>
              <w:bottom w:val="single" w:color="000000" w:sz="8" w:space="0"/>
              <w:right w:val="single" w:color="000000" w:sz="8" w:space="0"/>
            </w:tcBorders>
            <w:shd w:val="clear" w:color="auto" w:fill="auto"/>
            <w:vAlign w:val="center"/>
          </w:tcPr>
          <w:p w14:paraId="6B8F171A">
            <w:pPr>
              <w:widowControl/>
              <w:adjustRightInd/>
              <w:snapToGrid/>
              <w:spacing w:line="240" w:lineRule="auto"/>
              <w:ind w:firstLine="0" w:firstLineChars="0"/>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专业拓展选修课程模块</w:t>
            </w:r>
          </w:p>
        </w:tc>
        <w:tc>
          <w:tcPr>
            <w:tcW w:w="654" w:type="dxa"/>
            <w:vMerge w:val="restart"/>
            <w:tcBorders>
              <w:top w:val="nil"/>
              <w:left w:val="nil"/>
              <w:bottom w:val="single" w:color="000000" w:sz="8" w:space="0"/>
              <w:right w:val="single" w:color="000000" w:sz="8" w:space="0"/>
            </w:tcBorders>
            <w:shd w:val="clear" w:color="auto" w:fill="auto"/>
            <w:vAlign w:val="center"/>
          </w:tcPr>
          <w:p w14:paraId="757401F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专业提升模块（一）</w:t>
            </w:r>
          </w:p>
        </w:tc>
        <w:tc>
          <w:tcPr>
            <w:tcW w:w="601" w:type="dxa"/>
            <w:tcBorders>
              <w:top w:val="nil"/>
              <w:left w:val="nil"/>
              <w:bottom w:val="single" w:color="000000" w:sz="8" w:space="0"/>
              <w:right w:val="single" w:color="000000" w:sz="8" w:space="0"/>
            </w:tcBorders>
            <w:shd w:val="clear" w:color="auto" w:fill="auto"/>
            <w:vAlign w:val="center"/>
          </w:tcPr>
          <w:p w14:paraId="434E335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高等数学（专升本）</w:t>
            </w:r>
          </w:p>
        </w:tc>
        <w:tc>
          <w:tcPr>
            <w:tcW w:w="420" w:type="dxa"/>
            <w:tcBorders>
              <w:top w:val="nil"/>
              <w:left w:val="nil"/>
              <w:bottom w:val="single" w:color="000000" w:sz="8" w:space="0"/>
              <w:right w:val="single" w:color="000000" w:sz="8" w:space="0"/>
            </w:tcBorders>
            <w:shd w:val="clear" w:color="auto" w:fill="auto"/>
            <w:vAlign w:val="center"/>
          </w:tcPr>
          <w:p w14:paraId="4E612AF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选修</w:t>
            </w:r>
          </w:p>
        </w:tc>
        <w:tc>
          <w:tcPr>
            <w:tcW w:w="450" w:type="dxa"/>
            <w:tcBorders>
              <w:top w:val="nil"/>
              <w:left w:val="nil"/>
              <w:bottom w:val="single" w:color="000000" w:sz="8" w:space="0"/>
              <w:right w:val="single" w:color="000000" w:sz="8" w:space="0"/>
            </w:tcBorders>
            <w:shd w:val="clear" w:color="auto" w:fill="auto"/>
            <w:vAlign w:val="center"/>
          </w:tcPr>
          <w:p w14:paraId="63F2167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40AB00C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78524A4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76E269F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1A68C0F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18A77B9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5270FAF7">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3</w:t>
            </w:r>
          </w:p>
        </w:tc>
        <w:tc>
          <w:tcPr>
            <w:tcW w:w="818" w:type="dxa"/>
            <w:tcBorders>
              <w:top w:val="nil"/>
              <w:left w:val="nil"/>
              <w:bottom w:val="single" w:color="000000" w:sz="8" w:space="0"/>
              <w:right w:val="single" w:color="000000" w:sz="8" w:space="0"/>
            </w:tcBorders>
            <w:shd w:val="clear" w:color="auto" w:fill="auto"/>
            <w:vAlign w:val="center"/>
          </w:tcPr>
          <w:p w14:paraId="0BE2304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6295AC5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强化专升本高等数学知识点</w:t>
            </w:r>
          </w:p>
        </w:tc>
        <w:tc>
          <w:tcPr>
            <w:tcW w:w="1406" w:type="dxa"/>
            <w:tcBorders>
              <w:top w:val="nil"/>
              <w:left w:val="nil"/>
              <w:bottom w:val="single" w:color="000000" w:sz="8" w:space="0"/>
              <w:right w:val="single" w:color="000000" w:sz="8" w:space="0"/>
            </w:tcBorders>
            <w:shd w:val="clear" w:color="auto" w:fill="auto"/>
            <w:vAlign w:val="center"/>
          </w:tcPr>
          <w:p w14:paraId="5B27FC0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专升本考点分析及真题讲解</w:t>
            </w:r>
          </w:p>
        </w:tc>
      </w:tr>
      <w:tr w14:paraId="0EC18D02">
        <w:tblPrEx>
          <w:tblCellMar>
            <w:top w:w="0" w:type="dxa"/>
            <w:left w:w="108" w:type="dxa"/>
            <w:bottom w:w="0" w:type="dxa"/>
            <w:right w:w="108" w:type="dxa"/>
          </w:tblCellMar>
        </w:tblPrEx>
        <w:trPr>
          <w:trHeight w:val="700" w:hRule="atLeast"/>
        </w:trPr>
        <w:tc>
          <w:tcPr>
            <w:tcW w:w="485" w:type="dxa"/>
            <w:vMerge w:val="continue"/>
            <w:tcBorders>
              <w:top w:val="nil"/>
              <w:left w:val="single" w:color="000000" w:sz="8" w:space="0"/>
              <w:bottom w:val="single" w:color="000000" w:sz="8" w:space="0"/>
              <w:right w:val="single" w:color="000000" w:sz="8" w:space="0"/>
            </w:tcBorders>
            <w:vAlign w:val="center"/>
          </w:tcPr>
          <w:p w14:paraId="54EF2085">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654" w:type="dxa"/>
            <w:vMerge w:val="continue"/>
            <w:tcBorders>
              <w:top w:val="nil"/>
              <w:left w:val="nil"/>
              <w:bottom w:val="single" w:color="000000" w:sz="8" w:space="0"/>
              <w:right w:val="single" w:color="000000" w:sz="8" w:space="0"/>
            </w:tcBorders>
            <w:vAlign w:val="center"/>
          </w:tcPr>
          <w:p w14:paraId="5528F87B">
            <w:pPr>
              <w:adjustRightInd/>
              <w:snapToGrid/>
              <w:ind w:firstLine="420"/>
              <w:rPr>
                <w:rFonts w:ascii="宋体" w:hAnsi="宋体" w:eastAsia="宋体" w:cs="宋体"/>
                <w:sz w:val="21"/>
                <w:szCs w:val="21"/>
                <w:lang w:bidi="th-TH"/>
              </w:rPr>
            </w:pPr>
          </w:p>
        </w:tc>
        <w:tc>
          <w:tcPr>
            <w:tcW w:w="601" w:type="dxa"/>
            <w:tcBorders>
              <w:top w:val="nil"/>
              <w:left w:val="nil"/>
              <w:bottom w:val="single" w:color="000000" w:sz="8" w:space="0"/>
              <w:right w:val="single" w:color="000000" w:sz="8" w:space="0"/>
            </w:tcBorders>
            <w:shd w:val="clear" w:color="auto" w:fill="auto"/>
            <w:vAlign w:val="center"/>
          </w:tcPr>
          <w:p w14:paraId="3E68B2B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数据结构（专升本）</w:t>
            </w:r>
          </w:p>
        </w:tc>
        <w:tc>
          <w:tcPr>
            <w:tcW w:w="420" w:type="dxa"/>
            <w:tcBorders>
              <w:top w:val="nil"/>
              <w:left w:val="nil"/>
              <w:bottom w:val="single" w:color="000000" w:sz="8" w:space="0"/>
              <w:right w:val="single" w:color="000000" w:sz="8" w:space="0"/>
            </w:tcBorders>
            <w:shd w:val="clear" w:color="auto" w:fill="auto"/>
            <w:vAlign w:val="center"/>
          </w:tcPr>
          <w:p w14:paraId="0FB2A5D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选修</w:t>
            </w:r>
          </w:p>
        </w:tc>
        <w:tc>
          <w:tcPr>
            <w:tcW w:w="450" w:type="dxa"/>
            <w:tcBorders>
              <w:top w:val="nil"/>
              <w:left w:val="nil"/>
              <w:bottom w:val="single" w:color="000000" w:sz="8" w:space="0"/>
              <w:right w:val="single" w:color="000000" w:sz="8" w:space="0"/>
            </w:tcBorders>
            <w:shd w:val="clear" w:color="auto" w:fill="auto"/>
            <w:vAlign w:val="center"/>
          </w:tcPr>
          <w:p w14:paraId="44A8499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2871ADF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07CCC0F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93" w:type="dxa"/>
            <w:tcBorders>
              <w:top w:val="nil"/>
              <w:left w:val="nil"/>
              <w:bottom w:val="single" w:color="000000" w:sz="8" w:space="0"/>
              <w:right w:val="single" w:color="000000" w:sz="8" w:space="0"/>
            </w:tcBorders>
            <w:shd w:val="clear" w:color="auto" w:fill="auto"/>
            <w:vAlign w:val="center"/>
          </w:tcPr>
          <w:p w14:paraId="781EF10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474" w:type="dxa"/>
            <w:tcBorders>
              <w:top w:val="nil"/>
              <w:left w:val="nil"/>
              <w:bottom w:val="single" w:color="000000" w:sz="8" w:space="0"/>
              <w:right w:val="single" w:color="000000" w:sz="8" w:space="0"/>
            </w:tcBorders>
            <w:shd w:val="clear" w:color="auto" w:fill="auto"/>
            <w:vAlign w:val="center"/>
          </w:tcPr>
          <w:p w14:paraId="2B75CAE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392" w:type="dxa"/>
            <w:tcBorders>
              <w:top w:val="nil"/>
              <w:left w:val="nil"/>
              <w:bottom w:val="single" w:color="000000" w:sz="8" w:space="0"/>
              <w:right w:val="single" w:color="000000" w:sz="8" w:space="0"/>
            </w:tcBorders>
            <w:shd w:val="clear" w:color="auto" w:fill="auto"/>
            <w:vAlign w:val="center"/>
          </w:tcPr>
          <w:p w14:paraId="22D323A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42AAE32E">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3</w:t>
            </w:r>
          </w:p>
        </w:tc>
        <w:tc>
          <w:tcPr>
            <w:tcW w:w="818" w:type="dxa"/>
            <w:tcBorders>
              <w:top w:val="nil"/>
              <w:left w:val="nil"/>
              <w:bottom w:val="single" w:color="000000" w:sz="8" w:space="0"/>
              <w:right w:val="single" w:color="000000" w:sz="8" w:space="0"/>
            </w:tcBorders>
            <w:shd w:val="clear" w:color="auto" w:fill="auto"/>
            <w:vAlign w:val="center"/>
          </w:tcPr>
          <w:p w14:paraId="6B5B89D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2420AAD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强化专升本数据结构知识点</w:t>
            </w:r>
          </w:p>
        </w:tc>
        <w:tc>
          <w:tcPr>
            <w:tcW w:w="1406" w:type="dxa"/>
            <w:tcBorders>
              <w:top w:val="nil"/>
              <w:left w:val="nil"/>
              <w:bottom w:val="single" w:color="000000" w:sz="8" w:space="0"/>
              <w:right w:val="single" w:color="000000" w:sz="8" w:space="0"/>
            </w:tcBorders>
            <w:shd w:val="clear" w:color="auto" w:fill="auto"/>
            <w:vAlign w:val="center"/>
          </w:tcPr>
          <w:p w14:paraId="006C8FB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专升本考点分析及真题讲解</w:t>
            </w:r>
          </w:p>
        </w:tc>
      </w:tr>
      <w:tr w14:paraId="3EAB7FE4">
        <w:tblPrEx>
          <w:tblCellMar>
            <w:top w:w="0" w:type="dxa"/>
            <w:left w:w="108" w:type="dxa"/>
            <w:bottom w:w="0" w:type="dxa"/>
            <w:right w:w="108" w:type="dxa"/>
          </w:tblCellMar>
        </w:tblPrEx>
        <w:trPr>
          <w:trHeight w:val="820" w:hRule="atLeast"/>
        </w:trPr>
        <w:tc>
          <w:tcPr>
            <w:tcW w:w="485" w:type="dxa"/>
            <w:vMerge w:val="continue"/>
            <w:tcBorders>
              <w:top w:val="nil"/>
              <w:left w:val="single" w:color="000000" w:sz="8" w:space="0"/>
              <w:bottom w:val="single" w:color="000000" w:sz="8" w:space="0"/>
              <w:right w:val="single" w:color="000000" w:sz="8" w:space="0"/>
            </w:tcBorders>
            <w:vAlign w:val="center"/>
          </w:tcPr>
          <w:p w14:paraId="0B4B748F">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654" w:type="dxa"/>
            <w:vMerge w:val="continue"/>
            <w:tcBorders>
              <w:top w:val="nil"/>
              <w:left w:val="nil"/>
              <w:bottom w:val="single" w:color="000000" w:sz="8" w:space="0"/>
              <w:right w:val="single" w:color="000000" w:sz="8" w:space="0"/>
            </w:tcBorders>
            <w:vAlign w:val="center"/>
          </w:tcPr>
          <w:p w14:paraId="53B6782A">
            <w:pPr>
              <w:adjustRightInd/>
              <w:snapToGrid/>
              <w:ind w:firstLine="420"/>
              <w:rPr>
                <w:rFonts w:ascii="宋体" w:hAnsi="宋体" w:eastAsia="宋体" w:cs="宋体"/>
                <w:sz w:val="21"/>
                <w:szCs w:val="21"/>
                <w:lang w:bidi="th-TH"/>
              </w:rPr>
            </w:pPr>
          </w:p>
        </w:tc>
        <w:tc>
          <w:tcPr>
            <w:tcW w:w="601" w:type="dxa"/>
            <w:tcBorders>
              <w:top w:val="nil"/>
              <w:left w:val="nil"/>
              <w:bottom w:val="single" w:color="000000" w:sz="8" w:space="0"/>
              <w:right w:val="single" w:color="000000" w:sz="8" w:space="0"/>
            </w:tcBorders>
            <w:shd w:val="clear" w:color="auto" w:fill="auto"/>
            <w:vAlign w:val="center"/>
          </w:tcPr>
          <w:p w14:paraId="51D691C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英语（专升本）</w:t>
            </w:r>
          </w:p>
        </w:tc>
        <w:tc>
          <w:tcPr>
            <w:tcW w:w="420" w:type="dxa"/>
            <w:tcBorders>
              <w:top w:val="nil"/>
              <w:left w:val="nil"/>
              <w:bottom w:val="single" w:color="000000" w:sz="8" w:space="0"/>
              <w:right w:val="single" w:color="000000" w:sz="8" w:space="0"/>
            </w:tcBorders>
            <w:shd w:val="clear" w:color="auto" w:fill="auto"/>
            <w:vAlign w:val="center"/>
          </w:tcPr>
          <w:p w14:paraId="647A05D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选修</w:t>
            </w:r>
          </w:p>
        </w:tc>
        <w:tc>
          <w:tcPr>
            <w:tcW w:w="450" w:type="dxa"/>
            <w:tcBorders>
              <w:top w:val="nil"/>
              <w:left w:val="nil"/>
              <w:bottom w:val="single" w:color="000000" w:sz="8" w:space="0"/>
              <w:right w:val="single" w:color="000000" w:sz="8" w:space="0"/>
            </w:tcBorders>
            <w:shd w:val="clear" w:color="auto" w:fill="auto"/>
            <w:vAlign w:val="center"/>
          </w:tcPr>
          <w:p w14:paraId="04D4875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4889B3A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76651A8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1294E1E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734A14C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0A22D7E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考试</w:t>
            </w:r>
          </w:p>
        </w:tc>
        <w:tc>
          <w:tcPr>
            <w:tcW w:w="601" w:type="dxa"/>
            <w:tcBorders>
              <w:top w:val="nil"/>
              <w:left w:val="nil"/>
              <w:bottom w:val="single" w:color="000000" w:sz="8" w:space="0"/>
              <w:right w:val="single" w:color="000000" w:sz="8" w:space="0"/>
            </w:tcBorders>
            <w:shd w:val="clear" w:color="auto" w:fill="auto"/>
            <w:vAlign w:val="center"/>
          </w:tcPr>
          <w:p w14:paraId="6BECA860">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3</w:t>
            </w:r>
          </w:p>
        </w:tc>
        <w:tc>
          <w:tcPr>
            <w:tcW w:w="818" w:type="dxa"/>
            <w:tcBorders>
              <w:top w:val="nil"/>
              <w:left w:val="nil"/>
              <w:bottom w:val="single" w:color="000000" w:sz="8" w:space="0"/>
              <w:right w:val="single" w:color="000000" w:sz="8" w:space="0"/>
            </w:tcBorders>
            <w:shd w:val="clear" w:color="auto" w:fill="auto"/>
            <w:vAlign w:val="center"/>
          </w:tcPr>
          <w:p w14:paraId="0EF8A31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087BECA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强化专升本英语知识点</w:t>
            </w:r>
          </w:p>
        </w:tc>
        <w:tc>
          <w:tcPr>
            <w:tcW w:w="1406" w:type="dxa"/>
            <w:tcBorders>
              <w:top w:val="nil"/>
              <w:left w:val="nil"/>
              <w:bottom w:val="single" w:color="000000" w:sz="8" w:space="0"/>
              <w:right w:val="single" w:color="000000" w:sz="8" w:space="0"/>
            </w:tcBorders>
            <w:shd w:val="clear" w:color="auto" w:fill="auto"/>
            <w:vAlign w:val="center"/>
          </w:tcPr>
          <w:p w14:paraId="3EC15782">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专升本考点分析及真题讲解</w:t>
            </w:r>
          </w:p>
        </w:tc>
      </w:tr>
      <w:tr w14:paraId="78A1649F">
        <w:tblPrEx>
          <w:tblCellMar>
            <w:top w:w="0" w:type="dxa"/>
            <w:left w:w="108" w:type="dxa"/>
            <w:bottom w:w="0" w:type="dxa"/>
            <w:right w:w="108" w:type="dxa"/>
          </w:tblCellMar>
        </w:tblPrEx>
        <w:trPr>
          <w:trHeight w:val="690" w:hRule="atLeast"/>
        </w:trPr>
        <w:tc>
          <w:tcPr>
            <w:tcW w:w="485" w:type="dxa"/>
            <w:vMerge w:val="continue"/>
            <w:tcBorders>
              <w:top w:val="nil"/>
              <w:left w:val="single" w:color="000000" w:sz="8" w:space="0"/>
              <w:bottom w:val="single" w:color="000000" w:sz="8" w:space="0"/>
              <w:right w:val="single" w:color="000000" w:sz="8" w:space="0"/>
            </w:tcBorders>
            <w:vAlign w:val="center"/>
          </w:tcPr>
          <w:p w14:paraId="0ADAFA05">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654" w:type="dxa"/>
            <w:vMerge w:val="restart"/>
            <w:tcBorders>
              <w:top w:val="nil"/>
              <w:left w:val="nil"/>
              <w:right w:val="single" w:color="000000" w:sz="8" w:space="0"/>
            </w:tcBorders>
            <w:shd w:val="clear" w:color="auto" w:fill="auto"/>
            <w:vAlign w:val="center"/>
          </w:tcPr>
          <w:p w14:paraId="1437820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专业提升模块（二）</w:t>
            </w:r>
          </w:p>
        </w:tc>
        <w:tc>
          <w:tcPr>
            <w:tcW w:w="601" w:type="dxa"/>
            <w:tcBorders>
              <w:top w:val="nil"/>
              <w:left w:val="nil"/>
              <w:bottom w:val="single" w:color="000000" w:sz="8" w:space="0"/>
              <w:right w:val="single" w:color="000000" w:sz="8" w:space="0"/>
            </w:tcBorders>
            <w:shd w:val="clear" w:color="auto" w:fill="auto"/>
            <w:vAlign w:val="center"/>
          </w:tcPr>
          <w:p w14:paraId="7446E12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 xml:space="preserve">图形图像处理 </w:t>
            </w:r>
          </w:p>
        </w:tc>
        <w:tc>
          <w:tcPr>
            <w:tcW w:w="420" w:type="dxa"/>
            <w:tcBorders>
              <w:top w:val="nil"/>
              <w:left w:val="nil"/>
              <w:bottom w:val="single" w:color="000000" w:sz="8" w:space="0"/>
              <w:right w:val="single" w:color="000000" w:sz="8" w:space="0"/>
            </w:tcBorders>
            <w:shd w:val="clear" w:color="auto" w:fill="auto"/>
            <w:vAlign w:val="center"/>
          </w:tcPr>
          <w:p w14:paraId="639879C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选修</w:t>
            </w:r>
          </w:p>
        </w:tc>
        <w:tc>
          <w:tcPr>
            <w:tcW w:w="450" w:type="dxa"/>
            <w:tcBorders>
              <w:top w:val="nil"/>
              <w:left w:val="nil"/>
              <w:bottom w:val="single" w:color="000000" w:sz="8" w:space="0"/>
              <w:right w:val="single" w:color="000000" w:sz="8" w:space="0"/>
            </w:tcBorders>
            <w:shd w:val="clear" w:color="auto" w:fill="auto"/>
            <w:vAlign w:val="center"/>
          </w:tcPr>
          <w:p w14:paraId="3CD0490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54C9ECB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3CCEB81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22A29D3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71A663B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1978140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5AF0556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5</w:t>
            </w:r>
          </w:p>
        </w:tc>
        <w:tc>
          <w:tcPr>
            <w:tcW w:w="818" w:type="dxa"/>
            <w:tcBorders>
              <w:top w:val="nil"/>
              <w:left w:val="nil"/>
              <w:bottom w:val="single" w:color="000000" w:sz="8" w:space="0"/>
              <w:right w:val="single" w:color="000000" w:sz="8" w:space="0"/>
            </w:tcBorders>
            <w:shd w:val="clear" w:color="auto" w:fill="auto"/>
            <w:vAlign w:val="center"/>
          </w:tcPr>
          <w:p w14:paraId="3B9AA29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7132C814">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学习图像处理的制作技巧，掌握 Potoshop 的基础操作知识，能够使用 photoshop 软件对图形图像进行后期处理、制作广告、课件等等。</w:t>
            </w:r>
          </w:p>
        </w:tc>
        <w:tc>
          <w:tcPr>
            <w:tcW w:w="1406" w:type="dxa"/>
            <w:tcBorders>
              <w:top w:val="nil"/>
              <w:left w:val="nil"/>
              <w:bottom w:val="single" w:color="000000" w:sz="8" w:space="0"/>
              <w:right w:val="single" w:color="000000" w:sz="8" w:space="0"/>
            </w:tcBorders>
            <w:shd w:val="clear" w:color="auto" w:fill="auto"/>
            <w:vAlign w:val="center"/>
          </w:tcPr>
          <w:p w14:paraId="7BCE7FEA">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ps工作界面的相关知识,辅助工具使用,图像文件、画布的基本操作,填充与描边颜色,图层的编辑与管理方法 ,使用钢笔、形状、画笔工具绘制图像的方法，照片瑕疵的遮挡与修复，图像表面的修饰方法，，调整图像明暗、通道、蒙版、滤镜等</w:t>
            </w:r>
          </w:p>
        </w:tc>
      </w:tr>
      <w:tr w14:paraId="26C25656">
        <w:tblPrEx>
          <w:tblCellMar>
            <w:top w:w="0" w:type="dxa"/>
            <w:left w:w="108" w:type="dxa"/>
            <w:bottom w:w="0" w:type="dxa"/>
            <w:right w:w="108" w:type="dxa"/>
          </w:tblCellMar>
        </w:tblPrEx>
        <w:trPr>
          <w:trHeight w:val="690" w:hRule="atLeast"/>
        </w:trPr>
        <w:tc>
          <w:tcPr>
            <w:tcW w:w="485" w:type="dxa"/>
            <w:vMerge w:val="continue"/>
            <w:tcBorders>
              <w:top w:val="nil"/>
              <w:left w:val="single" w:color="000000" w:sz="8" w:space="0"/>
              <w:bottom w:val="single" w:color="000000" w:sz="8" w:space="0"/>
              <w:right w:val="single" w:color="000000" w:sz="8" w:space="0"/>
            </w:tcBorders>
            <w:vAlign w:val="center"/>
          </w:tcPr>
          <w:p w14:paraId="731D3157">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654" w:type="dxa"/>
            <w:vMerge w:val="continue"/>
            <w:tcBorders>
              <w:left w:val="nil"/>
              <w:right w:val="single" w:color="000000" w:sz="8" w:space="0"/>
            </w:tcBorders>
            <w:vAlign w:val="center"/>
          </w:tcPr>
          <w:p w14:paraId="68A6BB76">
            <w:pPr>
              <w:adjustRightInd/>
              <w:snapToGrid/>
              <w:ind w:firstLine="420"/>
              <w:rPr>
                <w:rFonts w:ascii="宋体" w:hAnsi="宋体" w:eastAsia="宋体" w:cs="宋体"/>
                <w:sz w:val="21"/>
                <w:szCs w:val="21"/>
                <w:lang w:bidi="th-TH"/>
              </w:rPr>
            </w:pPr>
          </w:p>
        </w:tc>
        <w:tc>
          <w:tcPr>
            <w:tcW w:w="601" w:type="dxa"/>
            <w:tcBorders>
              <w:top w:val="nil"/>
              <w:left w:val="nil"/>
              <w:bottom w:val="single" w:color="000000" w:sz="8" w:space="0"/>
              <w:right w:val="single" w:color="000000" w:sz="8" w:space="0"/>
            </w:tcBorders>
            <w:shd w:val="clear" w:color="auto" w:fill="auto"/>
            <w:vAlign w:val="center"/>
          </w:tcPr>
          <w:p w14:paraId="07F9C38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网络安全管理与配置</w:t>
            </w:r>
          </w:p>
        </w:tc>
        <w:tc>
          <w:tcPr>
            <w:tcW w:w="420" w:type="dxa"/>
            <w:tcBorders>
              <w:top w:val="nil"/>
              <w:left w:val="nil"/>
              <w:bottom w:val="single" w:color="000000" w:sz="8" w:space="0"/>
              <w:right w:val="single" w:color="000000" w:sz="8" w:space="0"/>
            </w:tcBorders>
            <w:shd w:val="clear" w:color="auto" w:fill="auto"/>
            <w:vAlign w:val="center"/>
          </w:tcPr>
          <w:p w14:paraId="3E782A6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选修</w:t>
            </w:r>
          </w:p>
        </w:tc>
        <w:tc>
          <w:tcPr>
            <w:tcW w:w="450" w:type="dxa"/>
            <w:tcBorders>
              <w:top w:val="nil"/>
              <w:left w:val="nil"/>
              <w:bottom w:val="single" w:color="000000" w:sz="8" w:space="0"/>
              <w:right w:val="single" w:color="000000" w:sz="8" w:space="0"/>
            </w:tcBorders>
            <w:shd w:val="clear" w:color="auto" w:fill="auto"/>
            <w:vAlign w:val="center"/>
          </w:tcPr>
          <w:p w14:paraId="634BAE5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50A9398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12D168A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93" w:type="dxa"/>
            <w:tcBorders>
              <w:top w:val="nil"/>
              <w:left w:val="nil"/>
              <w:bottom w:val="single" w:color="000000" w:sz="8" w:space="0"/>
              <w:right w:val="single" w:color="000000" w:sz="8" w:space="0"/>
            </w:tcBorders>
            <w:shd w:val="clear" w:color="auto" w:fill="auto"/>
            <w:vAlign w:val="center"/>
          </w:tcPr>
          <w:p w14:paraId="08E49EC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474" w:type="dxa"/>
            <w:tcBorders>
              <w:top w:val="nil"/>
              <w:left w:val="nil"/>
              <w:bottom w:val="single" w:color="000000" w:sz="8" w:space="0"/>
              <w:right w:val="single" w:color="000000" w:sz="8" w:space="0"/>
            </w:tcBorders>
            <w:shd w:val="clear" w:color="auto" w:fill="auto"/>
            <w:vAlign w:val="center"/>
          </w:tcPr>
          <w:p w14:paraId="677BE56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392" w:type="dxa"/>
            <w:tcBorders>
              <w:top w:val="nil"/>
              <w:left w:val="nil"/>
              <w:bottom w:val="single" w:color="000000" w:sz="8" w:space="0"/>
              <w:right w:val="single" w:color="000000" w:sz="8" w:space="0"/>
            </w:tcBorders>
            <w:shd w:val="clear" w:color="auto" w:fill="auto"/>
            <w:vAlign w:val="center"/>
          </w:tcPr>
          <w:p w14:paraId="289B8F1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18BD5F53">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5</w:t>
            </w:r>
          </w:p>
        </w:tc>
        <w:tc>
          <w:tcPr>
            <w:tcW w:w="818" w:type="dxa"/>
            <w:tcBorders>
              <w:top w:val="nil"/>
              <w:left w:val="nil"/>
              <w:bottom w:val="single" w:color="000000" w:sz="8" w:space="0"/>
              <w:right w:val="single" w:color="000000" w:sz="8" w:space="0"/>
            </w:tcBorders>
            <w:shd w:val="clear" w:color="auto" w:fill="auto"/>
            <w:vAlign w:val="center"/>
          </w:tcPr>
          <w:p w14:paraId="602FB01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0F51E87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交换机、路由器安全配置</w:t>
            </w:r>
          </w:p>
        </w:tc>
        <w:tc>
          <w:tcPr>
            <w:tcW w:w="1406" w:type="dxa"/>
            <w:tcBorders>
              <w:top w:val="nil"/>
              <w:left w:val="nil"/>
              <w:bottom w:val="single" w:color="000000" w:sz="8" w:space="0"/>
              <w:right w:val="single" w:color="000000" w:sz="8" w:space="0"/>
            </w:tcBorders>
            <w:shd w:val="clear" w:color="auto" w:fill="auto"/>
            <w:vAlign w:val="center"/>
          </w:tcPr>
          <w:p w14:paraId="29B405E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交换机路由器安全防护</w:t>
            </w:r>
          </w:p>
        </w:tc>
      </w:tr>
      <w:tr w14:paraId="0E9D71A9">
        <w:tblPrEx>
          <w:tblCellMar>
            <w:top w:w="0" w:type="dxa"/>
            <w:left w:w="108" w:type="dxa"/>
            <w:bottom w:w="0" w:type="dxa"/>
            <w:right w:w="108" w:type="dxa"/>
          </w:tblCellMar>
        </w:tblPrEx>
        <w:trPr>
          <w:trHeight w:val="1279" w:hRule="atLeast"/>
        </w:trPr>
        <w:tc>
          <w:tcPr>
            <w:tcW w:w="485" w:type="dxa"/>
            <w:vMerge w:val="continue"/>
            <w:tcBorders>
              <w:top w:val="nil"/>
              <w:left w:val="single" w:color="000000" w:sz="8" w:space="0"/>
              <w:bottom w:val="single" w:color="000000" w:sz="8" w:space="0"/>
              <w:right w:val="single" w:color="000000" w:sz="8" w:space="0"/>
            </w:tcBorders>
            <w:vAlign w:val="center"/>
          </w:tcPr>
          <w:p w14:paraId="5E936F85">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654" w:type="dxa"/>
            <w:vMerge w:val="continue"/>
            <w:tcBorders>
              <w:left w:val="nil"/>
              <w:right w:val="single" w:color="000000" w:sz="8" w:space="0"/>
            </w:tcBorders>
            <w:vAlign w:val="center"/>
          </w:tcPr>
          <w:p w14:paraId="0538C638">
            <w:pPr>
              <w:adjustRightInd/>
              <w:snapToGrid/>
              <w:ind w:firstLine="420"/>
              <w:rPr>
                <w:rFonts w:ascii="宋体" w:hAnsi="宋体" w:eastAsia="宋体" w:cs="宋体"/>
                <w:sz w:val="21"/>
                <w:szCs w:val="21"/>
                <w:lang w:bidi="th-TH"/>
              </w:rPr>
            </w:pPr>
          </w:p>
        </w:tc>
        <w:tc>
          <w:tcPr>
            <w:tcW w:w="601" w:type="dxa"/>
            <w:tcBorders>
              <w:top w:val="nil"/>
              <w:left w:val="nil"/>
              <w:bottom w:val="single" w:color="000000" w:sz="8" w:space="0"/>
              <w:right w:val="single" w:color="000000" w:sz="8" w:space="0"/>
            </w:tcBorders>
            <w:shd w:val="clear" w:color="auto" w:fill="auto"/>
            <w:vAlign w:val="center"/>
          </w:tcPr>
          <w:p w14:paraId="3F18636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视频剪辑</w:t>
            </w:r>
          </w:p>
        </w:tc>
        <w:tc>
          <w:tcPr>
            <w:tcW w:w="420" w:type="dxa"/>
            <w:tcBorders>
              <w:top w:val="nil"/>
              <w:left w:val="nil"/>
              <w:bottom w:val="single" w:color="000000" w:sz="8" w:space="0"/>
              <w:right w:val="single" w:color="000000" w:sz="8" w:space="0"/>
            </w:tcBorders>
            <w:shd w:val="clear" w:color="auto" w:fill="auto"/>
            <w:vAlign w:val="center"/>
          </w:tcPr>
          <w:p w14:paraId="2F912EE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选修</w:t>
            </w:r>
          </w:p>
        </w:tc>
        <w:tc>
          <w:tcPr>
            <w:tcW w:w="450" w:type="dxa"/>
            <w:tcBorders>
              <w:top w:val="nil"/>
              <w:left w:val="nil"/>
              <w:bottom w:val="single" w:color="000000" w:sz="8" w:space="0"/>
              <w:right w:val="single" w:color="000000" w:sz="8" w:space="0"/>
            </w:tcBorders>
            <w:shd w:val="clear" w:color="auto" w:fill="auto"/>
            <w:vAlign w:val="center"/>
          </w:tcPr>
          <w:p w14:paraId="6EE5ADF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1BBFF9C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7652ADF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09F8492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59EFB6B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74A628E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13C609DD">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5</w:t>
            </w:r>
          </w:p>
        </w:tc>
        <w:tc>
          <w:tcPr>
            <w:tcW w:w="818" w:type="dxa"/>
            <w:tcBorders>
              <w:top w:val="nil"/>
              <w:left w:val="nil"/>
              <w:bottom w:val="single" w:color="000000" w:sz="8" w:space="0"/>
              <w:right w:val="single" w:color="000000" w:sz="8" w:space="0"/>
            </w:tcBorders>
            <w:shd w:val="clear" w:color="auto" w:fill="auto"/>
            <w:vAlign w:val="center"/>
          </w:tcPr>
          <w:p w14:paraId="4E19CA7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74E161E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视频后期处理；素材采集、场景转换、字幕处理</w:t>
            </w:r>
          </w:p>
          <w:p w14:paraId="1C65CC2D">
            <w:pPr>
              <w:adjustRightInd/>
              <w:snapToGrid/>
              <w:ind w:firstLine="420"/>
              <w:rPr>
                <w:rFonts w:ascii="宋体" w:hAnsi="宋体" w:eastAsia="宋体" w:cs="宋体"/>
                <w:sz w:val="21"/>
                <w:szCs w:val="21"/>
                <w:lang w:bidi="th-TH"/>
              </w:rPr>
            </w:pPr>
          </w:p>
        </w:tc>
        <w:tc>
          <w:tcPr>
            <w:tcW w:w="1406" w:type="dxa"/>
            <w:tcBorders>
              <w:top w:val="nil"/>
              <w:left w:val="nil"/>
              <w:bottom w:val="single" w:color="000000" w:sz="8" w:space="0"/>
              <w:right w:val="single" w:color="000000" w:sz="8" w:space="0"/>
            </w:tcBorders>
            <w:shd w:val="clear" w:color="auto" w:fill="auto"/>
            <w:vAlign w:val="center"/>
          </w:tcPr>
          <w:p w14:paraId="7C40C459">
            <w:pPr>
              <w:adjustRightInd/>
              <w:snapToGrid/>
              <w:ind w:firstLine="420"/>
              <w:rPr>
                <w:rFonts w:ascii="宋体" w:hAnsi="宋体" w:eastAsia="宋体" w:cs="宋体"/>
                <w:sz w:val="21"/>
                <w:szCs w:val="21"/>
                <w:lang w:bidi="th-TH"/>
              </w:rPr>
            </w:pPr>
            <w:r>
              <w:rPr>
                <w:rFonts w:hint="eastAsia" w:ascii="宋体" w:hAnsi="宋体" w:eastAsia="宋体" w:cs="宋体"/>
                <w:sz w:val="21"/>
                <w:szCs w:val="21"/>
                <w:lang w:bidi="th-TH"/>
              </w:rPr>
              <w:t>Pr的安装，编辑，视频与特效、色彩调整与抠像，利用遮罩技巧解决常见影视后期技术，滤镜，静态、动态字幕的处理，配音的处理，多点编辑，影视片头制作，电子相册制作等；</w:t>
            </w:r>
          </w:p>
        </w:tc>
      </w:tr>
      <w:tr w14:paraId="774D0AEE">
        <w:tblPrEx>
          <w:tblCellMar>
            <w:top w:w="0" w:type="dxa"/>
            <w:left w:w="108" w:type="dxa"/>
            <w:bottom w:w="0" w:type="dxa"/>
            <w:right w:w="108" w:type="dxa"/>
          </w:tblCellMar>
        </w:tblPrEx>
        <w:trPr>
          <w:trHeight w:val="465" w:hRule="atLeast"/>
        </w:trPr>
        <w:tc>
          <w:tcPr>
            <w:tcW w:w="485" w:type="dxa"/>
            <w:vMerge w:val="continue"/>
            <w:tcBorders>
              <w:top w:val="nil"/>
              <w:left w:val="single" w:color="000000" w:sz="8" w:space="0"/>
              <w:bottom w:val="single" w:color="000000" w:sz="8" w:space="0"/>
              <w:right w:val="single" w:color="000000" w:sz="8" w:space="0"/>
            </w:tcBorders>
            <w:vAlign w:val="center"/>
          </w:tcPr>
          <w:p w14:paraId="177BC6F9">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654" w:type="dxa"/>
            <w:vMerge w:val="restart"/>
            <w:tcBorders>
              <w:top w:val="nil"/>
              <w:left w:val="nil"/>
              <w:bottom w:val="single" w:color="000000" w:sz="8" w:space="0"/>
              <w:right w:val="single" w:color="000000" w:sz="8" w:space="0"/>
            </w:tcBorders>
            <w:shd w:val="clear" w:color="auto" w:fill="auto"/>
            <w:vAlign w:val="center"/>
          </w:tcPr>
          <w:p w14:paraId="52714C7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横向拓展模块</w:t>
            </w:r>
          </w:p>
        </w:tc>
        <w:tc>
          <w:tcPr>
            <w:tcW w:w="601" w:type="dxa"/>
            <w:tcBorders>
              <w:top w:val="nil"/>
              <w:left w:val="nil"/>
              <w:bottom w:val="single" w:color="000000" w:sz="8" w:space="0"/>
              <w:right w:val="single" w:color="000000" w:sz="8" w:space="0"/>
            </w:tcBorders>
            <w:shd w:val="clear" w:color="auto" w:fill="auto"/>
            <w:vAlign w:val="center"/>
          </w:tcPr>
          <w:p w14:paraId="3EF5397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计算机硬件组装与维护</w:t>
            </w:r>
          </w:p>
        </w:tc>
        <w:tc>
          <w:tcPr>
            <w:tcW w:w="420" w:type="dxa"/>
            <w:tcBorders>
              <w:top w:val="nil"/>
              <w:left w:val="nil"/>
              <w:bottom w:val="single" w:color="000000" w:sz="8" w:space="0"/>
              <w:right w:val="single" w:color="000000" w:sz="8" w:space="0"/>
            </w:tcBorders>
            <w:shd w:val="clear" w:color="auto" w:fill="auto"/>
            <w:vAlign w:val="center"/>
          </w:tcPr>
          <w:p w14:paraId="606083B3">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选修</w:t>
            </w:r>
          </w:p>
        </w:tc>
        <w:tc>
          <w:tcPr>
            <w:tcW w:w="450" w:type="dxa"/>
            <w:tcBorders>
              <w:top w:val="nil"/>
              <w:left w:val="nil"/>
              <w:bottom w:val="single" w:color="000000" w:sz="8" w:space="0"/>
              <w:right w:val="single" w:color="000000" w:sz="8" w:space="0"/>
            </w:tcBorders>
            <w:shd w:val="clear" w:color="auto" w:fill="auto"/>
            <w:vAlign w:val="center"/>
          </w:tcPr>
          <w:p w14:paraId="7B6B7F30">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22DD4A4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2</w:t>
            </w:r>
          </w:p>
        </w:tc>
        <w:tc>
          <w:tcPr>
            <w:tcW w:w="462" w:type="dxa"/>
            <w:tcBorders>
              <w:top w:val="nil"/>
              <w:left w:val="nil"/>
              <w:bottom w:val="single" w:color="000000" w:sz="8" w:space="0"/>
              <w:right w:val="single" w:color="000000" w:sz="8" w:space="0"/>
            </w:tcBorders>
            <w:shd w:val="clear" w:color="auto" w:fill="auto"/>
            <w:vAlign w:val="center"/>
          </w:tcPr>
          <w:p w14:paraId="061E8AD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93" w:type="dxa"/>
            <w:tcBorders>
              <w:top w:val="nil"/>
              <w:left w:val="nil"/>
              <w:bottom w:val="single" w:color="000000" w:sz="8" w:space="0"/>
              <w:right w:val="single" w:color="000000" w:sz="8" w:space="0"/>
            </w:tcBorders>
            <w:shd w:val="clear" w:color="auto" w:fill="auto"/>
            <w:vAlign w:val="center"/>
          </w:tcPr>
          <w:p w14:paraId="334E494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474" w:type="dxa"/>
            <w:tcBorders>
              <w:top w:val="nil"/>
              <w:left w:val="nil"/>
              <w:bottom w:val="single" w:color="000000" w:sz="8" w:space="0"/>
              <w:right w:val="single" w:color="000000" w:sz="8" w:space="0"/>
            </w:tcBorders>
            <w:shd w:val="clear" w:color="auto" w:fill="auto"/>
            <w:vAlign w:val="center"/>
          </w:tcPr>
          <w:p w14:paraId="7DEE7E8F">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16</w:t>
            </w:r>
          </w:p>
        </w:tc>
        <w:tc>
          <w:tcPr>
            <w:tcW w:w="392" w:type="dxa"/>
            <w:tcBorders>
              <w:top w:val="nil"/>
              <w:left w:val="nil"/>
              <w:bottom w:val="single" w:color="000000" w:sz="8" w:space="0"/>
              <w:right w:val="single" w:color="000000" w:sz="8" w:space="0"/>
            </w:tcBorders>
            <w:shd w:val="clear" w:color="auto" w:fill="auto"/>
            <w:vAlign w:val="center"/>
          </w:tcPr>
          <w:p w14:paraId="34220C9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690EE38C">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4</w:t>
            </w:r>
          </w:p>
        </w:tc>
        <w:tc>
          <w:tcPr>
            <w:tcW w:w="818" w:type="dxa"/>
            <w:tcBorders>
              <w:top w:val="nil"/>
              <w:left w:val="nil"/>
              <w:bottom w:val="single" w:color="000000" w:sz="8" w:space="0"/>
              <w:right w:val="single" w:color="000000" w:sz="8" w:space="0"/>
            </w:tcBorders>
            <w:shd w:val="clear" w:color="auto" w:fill="auto"/>
            <w:vAlign w:val="center"/>
          </w:tcPr>
          <w:p w14:paraId="0F87F101">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学校</w:t>
            </w:r>
          </w:p>
        </w:tc>
        <w:tc>
          <w:tcPr>
            <w:tcW w:w="1079" w:type="dxa"/>
            <w:tcBorders>
              <w:top w:val="nil"/>
              <w:left w:val="nil"/>
              <w:bottom w:val="single" w:color="000000" w:sz="8" w:space="0"/>
              <w:right w:val="single" w:color="000000" w:sz="8" w:space="0"/>
            </w:tcBorders>
            <w:shd w:val="clear" w:color="auto" w:fill="auto"/>
            <w:vAlign w:val="center"/>
          </w:tcPr>
          <w:p w14:paraId="411CC48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认知计算机硬件，掌握组装和维护</w:t>
            </w:r>
          </w:p>
        </w:tc>
        <w:tc>
          <w:tcPr>
            <w:tcW w:w="1406" w:type="dxa"/>
            <w:tcBorders>
              <w:top w:val="nil"/>
              <w:left w:val="nil"/>
              <w:bottom w:val="single" w:color="000000" w:sz="8" w:space="0"/>
              <w:right w:val="single" w:color="000000" w:sz="8" w:space="0"/>
            </w:tcBorders>
            <w:shd w:val="clear" w:color="auto" w:fill="auto"/>
            <w:vAlign w:val="center"/>
          </w:tcPr>
          <w:p w14:paraId="69D092D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组装计算机硬件，解决常见计算机故障</w:t>
            </w:r>
          </w:p>
        </w:tc>
      </w:tr>
      <w:tr w14:paraId="7E64E544">
        <w:tblPrEx>
          <w:tblCellMar>
            <w:top w:w="0" w:type="dxa"/>
            <w:left w:w="108" w:type="dxa"/>
            <w:bottom w:w="0" w:type="dxa"/>
            <w:right w:w="108" w:type="dxa"/>
          </w:tblCellMar>
        </w:tblPrEx>
        <w:trPr>
          <w:trHeight w:val="915" w:hRule="atLeast"/>
        </w:trPr>
        <w:tc>
          <w:tcPr>
            <w:tcW w:w="485" w:type="dxa"/>
            <w:vMerge w:val="continue"/>
            <w:tcBorders>
              <w:top w:val="nil"/>
              <w:left w:val="single" w:color="000000" w:sz="8" w:space="0"/>
              <w:bottom w:val="single" w:color="000000" w:sz="8" w:space="0"/>
              <w:right w:val="single" w:color="000000" w:sz="8" w:space="0"/>
            </w:tcBorders>
            <w:vAlign w:val="center"/>
          </w:tcPr>
          <w:p w14:paraId="5D269B90">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654" w:type="dxa"/>
            <w:vMerge w:val="continue"/>
            <w:tcBorders>
              <w:top w:val="nil"/>
              <w:left w:val="nil"/>
              <w:bottom w:val="single" w:color="000000" w:sz="8" w:space="0"/>
              <w:right w:val="single" w:color="000000" w:sz="8" w:space="0"/>
            </w:tcBorders>
            <w:vAlign w:val="center"/>
          </w:tcPr>
          <w:p w14:paraId="7F7B52E8">
            <w:pPr>
              <w:adjustRightInd/>
              <w:snapToGrid/>
              <w:ind w:firstLine="420"/>
              <w:rPr>
                <w:rFonts w:ascii="宋体" w:hAnsi="宋体" w:eastAsia="宋体" w:cs="宋体"/>
                <w:sz w:val="21"/>
                <w:szCs w:val="21"/>
                <w:lang w:bidi="th-TH"/>
              </w:rPr>
            </w:pPr>
          </w:p>
        </w:tc>
        <w:tc>
          <w:tcPr>
            <w:tcW w:w="601" w:type="dxa"/>
            <w:tcBorders>
              <w:top w:val="nil"/>
              <w:left w:val="nil"/>
              <w:bottom w:val="single" w:color="000000" w:sz="8" w:space="0"/>
              <w:right w:val="single" w:color="000000" w:sz="8" w:space="0"/>
            </w:tcBorders>
            <w:shd w:val="clear" w:color="auto" w:fill="auto"/>
            <w:vAlign w:val="center"/>
          </w:tcPr>
          <w:p w14:paraId="4102D55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云计算安全技术</w:t>
            </w:r>
          </w:p>
        </w:tc>
        <w:tc>
          <w:tcPr>
            <w:tcW w:w="420" w:type="dxa"/>
            <w:tcBorders>
              <w:top w:val="nil"/>
              <w:left w:val="nil"/>
              <w:bottom w:val="single" w:color="000000" w:sz="8" w:space="0"/>
              <w:right w:val="single" w:color="000000" w:sz="8" w:space="0"/>
            </w:tcBorders>
            <w:shd w:val="clear" w:color="auto" w:fill="auto"/>
            <w:vAlign w:val="center"/>
          </w:tcPr>
          <w:p w14:paraId="05725F6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选修</w:t>
            </w:r>
          </w:p>
        </w:tc>
        <w:tc>
          <w:tcPr>
            <w:tcW w:w="450" w:type="dxa"/>
            <w:tcBorders>
              <w:top w:val="nil"/>
              <w:left w:val="nil"/>
              <w:bottom w:val="single" w:color="000000" w:sz="8" w:space="0"/>
              <w:right w:val="single" w:color="000000" w:sz="8" w:space="0"/>
            </w:tcBorders>
            <w:shd w:val="clear" w:color="auto" w:fill="auto"/>
            <w:vAlign w:val="center"/>
          </w:tcPr>
          <w:p w14:paraId="2DE41E8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4D9C34DB">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3F1D092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7F925A8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5A37A0C6">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31B361A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089453D3">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4</w:t>
            </w:r>
          </w:p>
        </w:tc>
        <w:tc>
          <w:tcPr>
            <w:tcW w:w="818" w:type="dxa"/>
            <w:tcBorders>
              <w:top w:val="nil"/>
              <w:left w:val="nil"/>
              <w:bottom w:val="single" w:color="000000" w:sz="8" w:space="0"/>
              <w:right w:val="single" w:color="000000" w:sz="8" w:space="0"/>
            </w:tcBorders>
            <w:shd w:val="clear" w:color="auto" w:fill="auto"/>
            <w:vAlign w:val="center"/>
          </w:tcPr>
          <w:p w14:paraId="64D8A4B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391FBDC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了解云计算所面临的安全风险，以及应对这些安全风险的有效手段。</w:t>
            </w:r>
          </w:p>
        </w:tc>
        <w:tc>
          <w:tcPr>
            <w:tcW w:w="1406" w:type="dxa"/>
            <w:tcBorders>
              <w:top w:val="nil"/>
              <w:left w:val="nil"/>
              <w:bottom w:val="single" w:color="000000" w:sz="8" w:space="0"/>
              <w:right w:val="single" w:color="000000" w:sz="8" w:space="0"/>
            </w:tcBorders>
            <w:shd w:val="clear" w:color="auto" w:fill="auto"/>
            <w:vAlign w:val="center"/>
          </w:tcPr>
          <w:p w14:paraId="19EE8B8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云计算模式的风险分析开始，介绍了云计算安全体系，云基础设施安全，云应用安全，云数据安全，云密钥管理，云身份管理与访问控制，云安全服务，云安全管理，云安全标准等内容，将技术、管理和标准并重</w:t>
            </w:r>
          </w:p>
        </w:tc>
      </w:tr>
      <w:tr w14:paraId="34D8584B">
        <w:tblPrEx>
          <w:tblCellMar>
            <w:top w:w="0" w:type="dxa"/>
            <w:left w:w="108" w:type="dxa"/>
            <w:bottom w:w="0" w:type="dxa"/>
            <w:right w:w="108" w:type="dxa"/>
          </w:tblCellMar>
        </w:tblPrEx>
        <w:trPr>
          <w:trHeight w:val="690" w:hRule="atLeast"/>
        </w:trPr>
        <w:tc>
          <w:tcPr>
            <w:tcW w:w="485" w:type="dxa"/>
            <w:vMerge w:val="continue"/>
            <w:tcBorders>
              <w:top w:val="nil"/>
              <w:left w:val="single" w:color="000000" w:sz="8" w:space="0"/>
              <w:bottom w:val="single" w:color="000000" w:sz="8" w:space="0"/>
              <w:right w:val="single" w:color="000000" w:sz="8" w:space="0"/>
            </w:tcBorders>
            <w:vAlign w:val="center"/>
          </w:tcPr>
          <w:p w14:paraId="6884C5CD">
            <w:pPr>
              <w:widowControl/>
              <w:adjustRightInd/>
              <w:snapToGrid/>
              <w:spacing w:line="240" w:lineRule="auto"/>
              <w:ind w:firstLine="0" w:firstLineChars="0"/>
              <w:jc w:val="left"/>
              <w:rPr>
                <w:rFonts w:ascii="宋体" w:hAnsi="宋体" w:eastAsia="宋体" w:cs="宋体"/>
                <w:color w:val="000000"/>
                <w:kern w:val="0"/>
                <w:sz w:val="21"/>
                <w:szCs w:val="21"/>
              </w:rPr>
            </w:pPr>
          </w:p>
        </w:tc>
        <w:tc>
          <w:tcPr>
            <w:tcW w:w="654" w:type="dxa"/>
            <w:vMerge w:val="continue"/>
            <w:tcBorders>
              <w:top w:val="nil"/>
              <w:left w:val="nil"/>
              <w:bottom w:val="single" w:color="000000" w:sz="8" w:space="0"/>
              <w:right w:val="single" w:color="000000" w:sz="8" w:space="0"/>
            </w:tcBorders>
            <w:vAlign w:val="center"/>
          </w:tcPr>
          <w:p w14:paraId="268972C4">
            <w:pPr>
              <w:adjustRightInd/>
              <w:snapToGrid/>
              <w:ind w:firstLine="420"/>
              <w:rPr>
                <w:rFonts w:ascii="宋体" w:hAnsi="宋体" w:eastAsia="宋体" w:cs="宋体"/>
                <w:sz w:val="21"/>
                <w:szCs w:val="21"/>
                <w:lang w:bidi="th-TH"/>
              </w:rPr>
            </w:pPr>
          </w:p>
        </w:tc>
        <w:tc>
          <w:tcPr>
            <w:tcW w:w="601" w:type="dxa"/>
            <w:tcBorders>
              <w:top w:val="nil"/>
              <w:left w:val="nil"/>
              <w:bottom w:val="single" w:color="000000" w:sz="8" w:space="0"/>
              <w:right w:val="single" w:color="000000" w:sz="8" w:space="0"/>
            </w:tcBorders>
            <w:shd w:val="clear" w:color="auto" w:fill="auto"/>
            <w:vAlign w:val="center"/>
          </w:tcPr>
          <w:p w14:paraId="0BF57558">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Hadoop平台搭建</w:t>
            </w:r>
          </w:p>
        </w:tc>
        <w:tc>
          <w:tcPr>
            <w:tcW w:w="420" w:type="dxa"/>
            <w:tcBorders>
              <w:top w:val="nil"/>
              <w:left w:val="nil"/>
              <w:bottom w:val="single" w:color="000000" w:sz="8" w:space="0"/>
              <w:right w:val="single" w:color="000000" w:sz="8" w:space="0"/>
            </w:tcBorders>
            <w:shd w:val="clear" w:color="auto" w:fill="auto"/>
            <w:vAlign w:val="center"/>
          </w:tcPr>
          <w:p w14:paraId="284D17DA">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选修</w:t>
            </w:r>
          </w:p>
        </w:tc>
        <w:tc>
          <w:tcPr>
            <w:tcW w:w="450" w:type="dxa"/>
            <w:tcBorders>
              <w:top w:val="nil"/>
              <w:left w:val="nil"/>
              <w:bottom w:val="single" w:color="000000" w:sz="8" w:space="0"/>
              <w:right w:val="single" w:color="000000" w:sz="8" w:space="0"/>
            </w:tcBorders>
            <w:shd w:val="clear" w:color="auto" w:fill="auto"/>
            <w:vAlign w:val="center"/>
          </w:tcPr>
          <w:p w14:paraId="7DD3435E">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B</w:t>
            </w:r>
          </w:p>
        </w:tc>
        <w:tc>
          <w:tcPr>
            <w:tcW w:w="381" w:type="dxa"/>
            <w:tcBorders>
              <w:top w:val="nil"/>
              <w:left w:val="nil"/>
              <w:bottom w:val="single" w:color="000000" w:sz="8" w:space="0"/>
              <w:right w:val="single" w:color="000000" w:sz="8" w:space="0"/>
            </w:tcBorders>
            <w:shd w:val="clear" w:color="auto" w:fill="auto"/>
            <w:vAlign w:val="center"/>
          </w:tcPr>
          <w:p w14:paraId="47586714">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4</w:t>
            </w:r>
          </w:p>
        </w:tc>
        <w:tc>
          <w:tcPr>
            <w:tcW w:w="462" w:type="dxa"/>
            <w:tcBorders>
              <w:top w:val="nil"/>
              <w:left w:val="nil"/>
              <w:bottom w:val="single" w:color="000000" w:sz="8" w:space="0"/>
              <w:right w:val="single" w:color="000000" w:sz="8" w:space="0"/>
            </w:tcBorders>
            <w:shd w:val="clear" w:color="auto" w:fill="auto"/>
            <w:vAlign w:val="center"/>
          </w:tcPr>
          <w:p w14:paraId="1C02C7A9">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64</w:t>
            </w:r>
          </w:p>
        </w:tc>
        <w:tc>
          <w:tcPr>
            <w:tcW w:w="493" w:type="dxa"/>
            <w:tcBorders>
              <w:top w:val="nil"/>
              <w:left w:val="nil"/>
              <w:bottom w:val="single" w:color="000000" w:sz="8" w:space="0"/>
              <w:right w:val="single" w:color="000000" w:sz="8" w:space="0"/>
            </w:tcBorders>
            <w:shd w:val="clear" w:color="auto" w:fill="auto"/>
            <w:vAlign w:val="center"/>
          </w:tcPr>
          <w:p w14:paraId="51CF2D3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474" w:type="dxa"/>
            <w:tcBorders>
              <w:top w:val="nil"/>
              <w:left w:val="nil"/>
              <w:bottom w:val="single" w:color="000000" w:sz="8" w:space="0"/>
              <w:right w:val="single" w:color="000000" w:sz="8" w:space="0"/>
            </w:tcBorders>
            <w:shd w:val="clear" w:color="auto" w:fill="auto"/>
            <w:vAlign w:val="center"/>
          </w:tcPr>
          <w:p w14:paraId="42182CC5">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32</w:t>
            </w:r>
          </w:p>
        </w:tc>
        <w:tc>
          <w:tcPr>
            <w:tcW w:w="392" w:type="dxa"/>
            <w:tcBorders>
              <w:top w:val="nil"/>
              <w:left w:val="nil"/>
              <w:bottom w:val="single" w:color="000000" w:sz="8" w:space="0"/>
              <w:right w:val="single" w:color="000000" w:sz="8" w:space="0"/>
            </w:tcBorders>
            <w:shd w:val="clear" w:color="auto" w:fill="auto"/>
            <w:vAlign w:val="center"/>
          </w:tcPr>
          <w:p w14:paraId="1D7B02DC">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考查</w:t>
            </w:r>
          </w:p>
        </w:tc>
        <w:tc>
          <w:tcPr>
            <w:tcW w:w="601" w:type="dxa"/>
            <w:tcBorders>
              <w:top w:val="nil"/>
              <w:left w:val="nil"/>
              <w:bottom w:val="single" w:color="000000" w:sz="8" w:space="0"/>
              <w:right w:val="single" w:color="000000" w:sz="8" w:space="0"/>
            </w:tcBorders>
            <w:shd w:val="clear" w:color="auto" w:fill="auto"/>
            <w:vAlign w:val="center"/>
          </w:tcPr>
          <w:p w14:paraId="10648059">
            <w:pPr>
              <w:adjustRightInd/>
              <w:snapToGrid/>
              <w:ind w:firstLine="0" w:firstLineChars="0"/>
              <w:rPr>
                <w:rFonts w:hint="eastAsia" w:ascii="宋体" w:hAnsi="宋体" w:eastAsia="宋体" w:cs="宋体"/>
                <w:sz w:val="21"/>
                <w:szCs w:val="21"/>
                <w:lang w:eastAsia="zh-CN" w:bidi="th-TH"/>
              </w:rPr>
            </w:pPr>
            <w:r>
              <w:rPr>
                <w:rFonts w:hint="eastAsia" w:ascii="宋体" w:hAnsi="宋体" w:eastAsia="宋体" w:cs="宋体"/>
                <w:sz w:val="21"/>
                <w:szCs w:val="21"/>
                <w:lang w:val="en-US" w:eastAsia="zh-CN" w:bidi="th-TH"/>
              </w:rPr>
              <w:t>4</w:t>
            </w:r>
          </w:p>
        </w:tc>
        <w:tc>
          <w:tcPr>
            <w:tcW w:w="818" w:type="dxa"/>
            <w:tcBorders>
              <w:top w:val="nil"/>
              <w:left w:val="nil"/>
              <w:bottom w:val="single" w:color="000000" w:sz="8" w:space="0"/>
              <w:right w:val="single" w:color="000000" w:sz="8" w:space="0"/>
            </w:tcBorders>
            <w:shd w:val="clear" w:color="auto" w:fill="auto"/>
            <w:vAlign w:val="center"/>
          </w:tcPr>
          <w:p w14:paraId="0E3976ED">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企业</w:t>
            </w:r>
          </w:p>
        </w:tc>
        <w:tc>
          <w:tcPr>
            <w:tcW w:w="1079" w:type="dxa"/>
            <w:tcBorders>
              <w:top w:val="nil"/>
              <w:left w:val="nil"/>
              <w:bottom w:val="single" w:color="000000" w:sz="8" w:space="0"/>
              <w:right w:val="single" w:color="000000" w:sz="8" w:space="0"/>
            </w:tcBorders>
            <w:shd w:val="clear" w:color="auto" w:fill="auto"/>
            <w:vAlign w:val="center"/>
          </w:tcPr>
          <w:p w14:paraId="163EDDC2">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Hadoop 的安装与配置、MapReduce程序开发</w:t>
            </w:r>
          </w:p>
        </w:tc>
        <w:tc>
          <w:tcPr>
            <w:tcW w:w="1406" w:type="dxa"/>
            <w:tcBorders>
              <w:top w:val="nil"/>
              <w:left w:val="nil"/>
              <w:bottom w:val="single" w:color="000000" w:sz="8" w:space="0"/>
              <w:right w:val="single" w:color="000000" w:sz="8" w:space="0"/>
            </w:tcBorders>
            <w:shd w:val="clear" w:color="auto" w:fill="auto"/>
            <w:vAlign w:val="center"/>
          </w:tcPr>
          <w:p w14:paraId="0C861467">
            <w:pPr>
              <w:adjustRightInd/>
              <w:snapToGrid/>
              <w:ind w:firstLine="0" w:firstLineChars="0"/>
              <w:rPr>
                <w:rFonts w:ascii="宋体" w:hAnsi="宋体" w:eastAsia="宋体" w:cs="宋体"/>
                <w:sz w:val="21"/>
                <w:szCs w:val="21"/>
                <w:lang w:bidi="th-TH"/>
              </w:rPr>
            </w:pPr>
            <w:r>
              <w:rPr>
                <w:rFonts w:hint="eastAsia" w:ascii="宋体" w:hAnsi="宋体" w:eastAsia="宋体" w:cs="宋体"/>
                <w:sz w:val="21"/>
                <w:szCs w:val="21"/>
                <w:lang w:bidi="th-TH"/>
              </w:rPr>
              <w:t>Hadoop平台的本地模式安装、伪分布式模式安装及完全分布式模式安装，Hive环境搭建与基本操作、ZooKeeper环境搭建与基本操作、HBase环境搭建与基本操作、Hadoop常用工具组件的安装与应用、集群搭建与管理，Hadoop平台应用综合案例</w:t>
            </w:r>
          </w:p>
        </w:tc>
      </w:tr>
    </w:tbl>
    <w:p w14:paraId="1CC65962">
      <w:pPr>
        <w:ind w:firstLine="480"/>
      </w:pPr>
    </w:p>
    <w:p w14:paraId="03C05646">
      <w:pPr>
        <w:ind w:firstLine="480"/>
      </w:pPr>
    </w:p>
    <w:p w14:paraId="2DE49833">
      <w:pPr>
        <w:ind w:firstLine="480"/>
      </w:pPr>
    </w:p>
    <w:p w14:paraId="2211A1D3">
      <w:pPr>
        <w:ind w:firstLine="480"/>
      </w:pPr>
    </w:p>
    <w:p w14:paraId="15EE4A67">
      <w:pPr>
        <w:ind w:firstLine="480"/>
      </w:pPr>
    </w:p>
    <w:p w14:paraId="7749F6B5">
      <w:pPr>
        <w:ind w:firstLine="480"/>
      </w:pPr>
    </w:p>
    <w:p w14:paraId="41D21DF0">
      <w:pPr>
        <w:spacing w:before="156" w:beforeLines="50"/>
        <w:ind w:firstLine="482"/>
        <w:jc w:val="center"/>
        <w:rPr>
          <w:rFonts w:ascii="宋体" w:hAnsi="宋体" w:cs="Angsana New"/>
          <w:b/>
          <w:szCs w:val="24"/>
          <w:lang w:bidi="th-TH"/>
        </w:rPr>
      </w:pPr>
      <w:r>
        <w:rPr>
          <w:rFonts w:hint="eastAsia" w:ascii="宋体" w:hAnsi="宋体" w:cs="Angsana New"/>
          <w:b/>
          <w:szCs w:val="24"/>
          <w:lang w:bidi="th-TH"/>
        </w:rPr>
        <w:t>表5  课程类别与学分结构总表</w:t>
      </w:r>
    </w:p>
    <w:tbl>
      <w:tblPr>
        <w:tblStyle w:val="14"/>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589C3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404CCA62">
            <w:pPr>
              <w:adjustRightInd/>
              <w:snapToGrid/>
              <w:spacing w:line="240" w:lineRule="auto"/>
              <w:ind w:firstLine="0" w:firstLineChars="0"/>
              <w:jc w:val="center"/>
              <w:rPr>
                <w:rFonts w:eastAsia="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类别</w:t>
            </w:r>
          </w:p>
        </w:tc>
        <w:tc>
          <w:tcPr>
            <w:tcW w:w="1920" w:type="dxa"/>
            <w:vAlign w:val="center"/>
          </w:tcPr>
          <w:p w14:paraId="0BCC9EDB">
            <w:pPr>
              <w:adjustRightInd/>
              <w:snapToGrid/>
              <w:spacing w:line="240" w:lineRule="auto"/>
              <w:ind w:firstLine="0" w:firstLineChars="0"/>
              <w:jc w:val="center"/>
              <w:rPr>
                <w:rFonts w:eastAsia="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类别</w:t>
            </w:r>
          </w:p>
        </w:tc>
        <w:tc>
          <w:tcPr>
            <w:tcW w:w="915" w:type="dxa"/>
            <w:vAlign w:val="center"/>
          </w:tcPr>
          <w:p w14:paraId="4B48B3D5">
            <w:pPr>
              <w:adjustRightInd/>
              <w:snapToGrid/>
              <w:spacing w:line="240" w:lineRule="auto"/>
              <w:ind w:firstLine="0" w:firstLineChars="0"/>
              <w:jc w:val="center"/>
              <w:rPr>
                <w:rFonts w:eastAsia="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学分</w:t>
            </w:r>
          </w:p>
        </w:tc>
        <w:tc>
          <w:tcPr>
            <w:tcW w:w="992" w:type="dxa"/>
            <w:vAlign w:val="center"/>
          </w:tcPr>
          <w:p w14:paraId="0F6F786A">
            <w:pPr>
              <w:adjustRightInd/>
              <w:snapToGrid/>
              <w:spacing w:line="240" w:lineRule="auto"/>
              <w:ind w:firstLine="0" w:firstLineChars="0"/>
              <w:jc w:val="center"/>
              <w:rPr>
                <w:rFonts w:eastAsia="宋体"/>
                <w:b/>
                <w:color w:val="000000" w:themeColor="text1"/>
                <w:sz w:val="21"/>
                <w:szCs w:val="21"/>
                <w14:textFill>
                  <w14:solidFill>
                    <w14:schemeClr w14:val="tx1"/>
                  </w14:solidFill>
                </w14:textFill>
              </w:rPr>
            </w:pPr>
            <w:r>
              <w:rPr>
                <w:rFonts w:hint="eastAsia" w:eastAsia="宋体"/>
                <w:b/>
                <w:color w:val="000000" w:themeColor="text1"/>
                <w:sz w:val="21"/>
                <w:szCs w:val="21"/>
                <w14:textFill>
                  <w14:solidFill>
                    <w14:schemeClr w14:val="tx1"/>
                  </w14:solidFill>
                </w14:textFill>
              </w:rPr>
              <w:t>学时</w:t>
            </w:r>
          </w:p>
        </w:tc>
        <w:tc>
          <w:tcPr>
            <w:tcW w:w="854" w:type="dxa"/>
            <w:vAlign w:val="center"/>
          </w:tcPr>
          <w:p w14:paraId="33B330E8">
            <w:pPr>
              <w:adjustRightInd/>
              <w:snapToGrid/>
              <w:spacing w:line="240" w:lineRule="auto"/>
              <w:ind w:firstLine="0" w:firstLineChars="0"/>
              <w:jc w:val="center"/>
              <w:rPr>
                <w:rFonts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理论</w:t>
            </w:r>
          </w:p>
          <w:p w14:paraId="02001CC4">
            <w:pPr>
              <w:adjustRightInd/>
              <w:snapToGrid/>
              <w:spacing w:line="240" w:lineRule="auto"/>
              <w:ind w:firstLine="0" w:firstLineChars="0"/>
              <w:jc w:val="center"/>
              <w:rPr>
                <w:rFonts w:eastAsia="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学时</w:t>
            </w:r>
          </w:p>
        </w:tc>
        <w:tc>
          <w:tcPr>
            <w:tcW w:w="900" w:type="dxa"/>
            <w:vAlign w:val="center"/>
          </w:tcPr>
          <w:p w14:paraId="7D34C5CA">
            <w:pPr>
              <w:adjustRightInd/>
              <w:snapToGrid/>
              <w:spacing w:line="240" w:lineRule="auto"/>
              <w:ind w:firstLine="0" w:firstLineChars="0"/>
              <w:jc w:val="center"/>
              <w:rPr>
                <w:rFonts w:eastAsia="宋体"/>
                <w:b/>
                <w:color w:val="000000" w:themeColor="text1"/>
                <w:sz w:val="21"/>
                <w:szCs w:val="21"/>
                <w14:textFill>
                  <w14:solidFill>
                    <w14:schemeClr w14:val="tx1"/>
                  </w14:solidFill>
                </w14:textFill>
              </w:rPr>
            </w:pPr>
            <w:r>
              <w:rPr>
                <w:rFonts w:hint="eastAsia" w:eastAsia="宋体"/>
                <w:b/>
                <w:color w:val="000000" w:themeColor="text1"/>
                <w:sz w:val="21"/>
                <w:szCs w:val="21"/>
                <w14:textFill>
                  <w14:solidFill>
                    <w14:schemeClr w14:val="tx1"/>
                  </w14:solidFill>
                </w14:textFill>
              </w:rPr>
              <w:t>实践</w:t>
            </w:r>
          </w:p>
          <w:p w14:paraId="74584629">
            <w:pPr>
              <w:adjustRightInd/>
              <w:snapToGrid/>
              <w:spacing w:line="240" w:lineRule="auto"/>
              <w:ind w:firstLine="0" w:firstLineChars="0"/>
              <w:jc w:val="center"/>
              <w:rPr>
                <w:rFonts w:eastAsia="宋体"/>
                <w:b/>
                <w:color w:val="000000" w:themeColor="text1"/>
                <w:sz w:val="21"/>
                <w:szCs w:val="21"/>
                <w14:textFill>
                  <w14:solidFill>
                    <w14:schemeClr w14:val="tx1"/>
                  </w14:solidFill>
                </w14:textFill>
              </w:rPr>
            </w:pPr>
            <w:r>
              <w:rPr>
                <w:rFonts w:hint="eastAsia" w:eastAsia="宋体"/>
                <w:b/>
                <w:color w:val="000000" w:themeColor="text1"/>
                <w:sz w:val="21"/>
                <w:szCs w:val="21"/>
                <w14:textFill>
                  <w14:solidFill>
                    <w14:schemeClr w14:val="tx1"/>
                  </w14:solidFill>
                </w14:textFill>
              </w:rPr>
              <w:t>学时</w:t>
            </w:r>
          </w:p>
        </w:tc>
        <w:tc>
          <w:tcPr>
            <w:tcW w:w="1873" w:type="dxa"/>
            <w:vAlign w:val="center"/>
          </w:tcPr>
          <w:p w14:paraId="4C4365B5">
            <w:pPr>
              <w:adjustRightInd/>
              <w:snapToGrid/>
              <w:spacing w:line="240" w:lineRule="auto"/>
              <w:ind w:firstLine="0" w:firstLineChars="0"/>
              <w:jc w:val="center"/>
              <w:rPr>
                <w:rFonts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学时占</w:t>
            </w:r>
          </w:p>
          <w:p w14:paraId="6C6ADFB4">
            <w:pPr>
              <w:adjustRightInd/>
              <w:snapToGrid/>
              <w:spacing w:line="240" w:lineRule="auto"/>
              <w:ind w:firstLine="0" w:firstLineChars="0"/>
              <w:jc w:val="center"/>
              <w:rPr>
                <w:rFonts w:eastAsia="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总学时比例%</w:t>
            </w:r>
          </w:p>
        </w:tc>
      </w:tr>
      <w:tr w14:paraId="02A08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25240442">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必修课</w:t>
            </w:r>
          </w:p>
        </w:tc>
        <w:tc>
          <w:tcPr>
            <w:tcW w:w="1920" w:type="dxa"/>
            <w:vAlign w:val="center"/>
          </w:tcPr>
          <w:p w14:paraId="081F4FF3">
            <w:pPr>
              <w:adjustRightInd/>
              <w:snapToGrid/>
              <w:spacing w:line="240" w:lineRule="auto"/>
              <w:ind w:firstLine="0" w:firstLineChars="0"/>
              <w:rPr>
                <w:rFonts w:eastAsia="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文化素养课程平台</w:t>
            </w:r>
          </w:p>
        </w:tc>
        <w:tc>
          <w:tcPr>
            <w:tcW w:w="915" w:type="dxa"/>
            <w:vAlign w:val="center"/>
          </w:tcPr>
          <w:p w14:paraId="5D4BA58D">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4</w:t>
            </w:r>
            <w:r>
              <w:rPr>
                <w:rFonts w:eastAsia="宋体"/>
                <w:color w:val="000000" w:themeColor="text1"/>
                <w:sz w:val="21"/>
                <w:szCs w:val="21"/>
                <w14:textFill>
                  <w14:solidFill>
                    <w14:schemeClr w14:val="tx1"/>
                  </w14:solidFill>
                </w14:textFill>
              </w:rPr>
              <w:t>4</w:t>
            </w:r>
          </w:p>
        </w:tc>
        <w:tc>
          <w:tcPr>
            <w:tcW w:w="992" w:type="dxa"/>
            <w:vAlign w:val="center"/>
          </w:tcPr>
          <w:p w14:paraId="09E6AA21">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7</w:t>
            </w:r>
            <w:r>
              <w:rPr>
                <w:rFonts w:eastAsia="宋体"/>
                <w:color w:val="000000" w:themeColor="text1"/>
                <w:sz w:val="21"/>
                <w:szCs w:val="21"/>
                <w14:textFill>
                  <w14:solidFill>
                    <w14:schemeClr w14:val="tx1"/>
                  </w14:solidFill>
                </w14:textFill>
              </w:rPr>
              <w:t>88</w:t>
            </w:r>
          </w:p>
        </w:tc>
        <w:tc>
          <w:tcPr>
            <w:tcW w:w="854" w:type="dxa"/>
            <w:vAlign w:val="center"/>
          </w:tcPr>
          <w:p w14:paraId="483AF763">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4</w:t>
            </w:r>
            <w:r>
              <w:rPr>
                <w:rFonts w:eastAsia="宋体"/>
                <w:color w:val="000000" w:themeColor="text1"/>
                <w:sz w:val="21"/>
                <w:szCs w:val="21"/>
                <w14:textFill>
                  <w14:solidFill>
                    <w14:schemeClr w14:val="tx1"/>
                  </w14:solidFill>
                </w14:textFill>
              </w:rPr>
              <w:t>76</w:t>
            </w:r>
          </w:p>
        </w:tc>
        <w:tc>
          <w:tcPr>
            <w:tcW w:w="900" w:type="dxa"/>
            <w:vAlign w:val="center"/>
          </w:tcPr>
          <w:p w14:paraId="5A60F8FA">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3</w:t>
            </w:r>
            <w:r>
              <w:rPr>
                <w:rFonts w:eastAsia="宋体"/>
                <w:color w:val="000000" w:themeColor="text1"/>
                <w:sz w:val="21"/>
                <w:szCs w:val="21"/>
                <w14:textFill>
                  <w14:solidFill>
                    <w14:schemeClr w14:val="tx1"/>
                  </w14:solidFill>
                </w14:textFill>
              </w:rPr>
              <w:t>12</w:t>
            </w:r>
          </w:p>
        </w:tc>
        <w:tc>
          <w:tcPr>
            <w:tcW w:w="1873" w:type="dxa"/>
            <w:vAlign w:val="bottom"/>
          </w:tcPr>
          <w:p w14:paraId="6C8B9C5A">
            <w:pPr>
              <w:adjustRightInd/>
              <w:snapToGrid/>
              <w:spacing w:line="240" w:lineRule="auto"/>
              <w:ind w:firstLine="0" w:firstLineChars="0"/>
              <w:jc w:val="center"/>
              <w:rPr>
                <w:rFonts w:hint="eastAsia"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29.36%</w:t>
            </w:r>
          </w:p>
        </w:tc>
      </w:tr>
      <w:tr w14:paraId="5698C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327387AD">
            <w:pPr>
              <w:adjustRightInd/>
              <w:snapToGrid/>
              <w:spacing w:line="240" w:lineRule="auto"/>
              <w:ind w:firstLine="0" w:firstLineChars="0"/>
              <w:rPr>
                <w:rFonts w:eastAsia="宋体"/>
                <w:color w:val="000000" w:themeColor="text1"/>
                <w:sz w:val="21"/>
                <w:szCs w:val="21"/>
                <w14:textFill>
                  <w14:solidFill>
                    <w14:schemeClr w14:val="tx1"/>
                  </w14:solidFill>
                </w14:textFill>
              </w:rPr>
            </w:pPr>
          </w:p>
        </w:tc>
        <w:tc>
          <w:tcPr>
            <w:tcW w:w="1920" w:type="dxa"/>
            <w:vAlign w:val="center"/>
          </w:tcPr>
          <w:p w14:paraId="000FCC4F">
            <w:pPr>
              <w:adjustRightInd/>
              <w:snapToGrid/>
              <w:spacing w:line="240" w:lineRule="auto"/>
              <w:ind w:firstLine="0" w:firstLineChars="0"/>
              <w:rPr>
                <w:rFonts w:eastAsia="宋体"/>
                <w:color w:val="000000" w:themeColor="text1"/>
                <w:sz w:val="21"/>
                <w:szCs w:val="21"/>
                <w14:textFill>
                  <w14:solidFill>
                    <w14:schemeClr w14:val="tx1"/>
                  </w14:solidFill>
                </w14:textFill>
              </w:rPr>
            </w:pPr>
            <w:r>
              <w:rPr>
                <w:rFonts w:hint="eastAsia" w:eastAsia="宋体" w:cs="宋体"/>
                <w:color w:val="000000" w:themeColor="text1"/>
                <w:sz w:val="21"/>
                <w:szCs w:val="21"/>
                <w14:textFill>
                  <w14:solidFill>
                    <w14:schemeClr w14:val="tx1"/>
                  </w14:solidFill>
                </w14:textFill>
              </w:rPr>
              <w:t>专业群课程平台</w:t>
            </w:r>
          </w:p>
        </w:tc>
        <w:tc>
          <w:tcPr>
            <w:tcW w:w="915" w:type="dxa"/>
            <w:vAlign w:val="center"/>
          </w:tcPr>
          <w:p w14:paraId="54862915">
            <w:pPr>
              <w:adjustRightInd/>
              <w:snapToGrid/>
              <w:spacing w:line="240" w:lineRule="auto"/>
              <w:ind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eastAsia="宋体"/>
                <w:color w:val="000000" w:themeColor="text1"/>
                <w:sz w:val="21"/>
                <w:szCs w:val="21"/>
                <w14:textFill>
                  <w14:solidFill>
                    <w14:schemeClr w14:val="tx1"/>
                  </w14:solidFill>
                </w14:textFill>
              </w:rPr>
              <w:t>3</w:t>
            </w:r>
            <w:r>
              <w:rPr>
                <w:rFonts w:hint="eastAsia" w:eastAsia="宋体"/>
                <w:color w:val="000000" w:themeColor="text1"/>
                <w:sz w:val="21"/>
                <w:szCs w:val="21"/>
                <w:lang w:val="en-US" w:eastAsia="zh-CN"/>
                <w14:textFill>
                  <w14:solidFill>
                    <w14:schemeClr w14:val="tx1"/>
                  </w14:solidFill>
                </w14:textFill>
              </w:rPr>
              <w:t>0</w:t>
            </w:r>
          </w:p>
        </w:tc>
        <w:tc>
          <w:tcPr>
            <w:tcW w:w="992" w:type="dxa"/>
            <w:vAlign w:val="center"/>
          </w:tcPr>
          <w:p w14:paraId="38182B7D">
            <w:pPr>
              <w:adjustRightInd/>
              <w:snapToGrid/>
              <w:spacing w:line="240" w:lineRule="auto"/>
              <w:ind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480</w:t>
            </w:r>
          </w:p>
        </w:tc>
        <w:tc>
          <w:tcPr>
            <w:tcW w:w="854" w:type="dxa"/>
            <w:vAlign w:val="center"/>
          </w:tcPr>
          <w:p w14:paraId="2778FE28">
            <w:pPr>
              <w:adjustRightInd/>
              <w:snapToGrid/>
              <w:spacing w:line="240" w:lineRule="auto"/>
              <w:ind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288</w:t>
            </w:r>
          </w:p>
        </w:tc>
        <w:tc>
          <w:tcPr>
            <w:tcW w:w="900" w:type="dxa"/>
            <w:vAlign w:val="center"/>
          </w:tcPr>
          <w:p w14:paraId="162799ED">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1</w:t>
            </w:r>
            <w:r>
              <w:rPr>
                <w:rFonts w:eastAsia="宋体"/>
                <w:color w:val="000000" w:themeColor="text1"/>
                <w:sz w:val="21"/>
                <w:szCs w:val="21"/>
                <w14:textFill>
                  <w14:solidFill>
                    <w14:schemeClr w14:val="tx1"/>
                  </w14:solidFill>
                </w14:textFill>
              </w:rPr>
              <w:t>92</w:t>
            </w:r>
          </w:p>
        </w:tc>
        <w:tc>
          <w:tcPr>
            <w:tcW w:w="1873" w:type="dxa"/>
            <w:vAlign w:val="bottom"/>
          </w:tcPr>
          <w:p w14:paraId="04833818">
            <w:pPr>
              <w:adjustRightInd/>
              <w:snapToGrid/>
              <w:spacing w:line="240" w:lineRule="auto"/>
              <w:ind w:firstLine="0" w:firstLineChars="0"/>
              <w:jc w:val="center"/>
              <w:rPr>
                <w:rFonts w:hint="eastAsia"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17.88%</w:t>
            </w:r>
          </w:p>
        </w:tc>
      </w:tr>
      <w:tr w14:paraId="0224C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162DA022">
            <w:pPr>
              <w:adjustRightInd/>
              <w:snapToGrid/>
              <w:spacing w:line="240" w:lineRule="auto"/>
              <w:ind w:firstLine="0" w:firstLineChars="0"/>
              <w:rPr>
                <w:rFonts w:eastAsia="宋体"/>
                <w:color w:val="000000" w:themeColor="text1"/>
                <w:sz w:val="21"/>
                <w:szCs w:val="21"/>
                <w14:textFill>
                  <w14:solidFill>
                    <w14:schemeClr w14:val="tx1"/>
                  </w14:solidFill>
                </w14:textFill>
              </w:rPr>
            </w:pPr>
          </w:p>
        </w:tc>
        <w:tc>
          <w:tcPr>
            <w:tcW w:w="1920" w:type="dxa"/>
            <w:vAlign w:val="center"/>
          </w:tcPr>
          <w:p w14:paraId="35E05992">
            <w:pPr>
              <w:adjustRightInd/>
              <w:snapToGrid/>
              <w:spacing w:line="240" w:lineRule="auto"/>
              <w:ind w:firstLine="0" w:firstLineChars="0"/>
              <w:rPr>
                <w:rFonts w:eastAsia="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专业核心能力课程模块</w:t>
            </w:r>
          </w:p>
        </w:tc>
        <w:tc>
          <w:tcPr>
            <w:tcW w:w="915" w:type="dxa"/>
            <w:vAlign w:val="center"/>
          </w:tcPr>
          <w:p w14:paraId="12E9957E">
            <w:pPr>
              <w:adjustRightInd/>
              <w:snapToGrid/>
              <w:spacing w:line="240" w:lineRule="auto"/>
              <w:ind w:firstLine="0" w:firstLineChars="0"/>
              <w:jc w:val="center"/>
              <w:rPr>
                <w:rFonts w:hint="eastAsia" w:eastAsia="宋体"/>
                <w:color w:val="000000" w:themeColor="text1"/>
                <w:sz w:val="21"/>
                <w:szCs w:val="21"/>
                <w:lang w:eastAsia="zh-CN"/>
                <w14:textFill>
                  <w14:solidFill>
                    <w14:schemeClr w14:val="tx1"/>
                  </w14:solidFill>
                </w14:textFill>
              </w:rPr>
            </w:pPr>
            <w:r>
              <w:rPr>
                <w:rFonts w:hint="eastAsia" w:eastAsia="宋体"/>
                <w:color w:val="000000" w:themeColor="text1"/>
                <w:sz w:val="21"/>
                <w:szCs w:val="21"/>
                <w14:textFill>
                  <w14:solidFill>
                    <w14:schemeClr w14:val="tx1"/>
                  </w14:solidFill>
                </w14:textFill>
              </w:rPr>
              <w:t>2</w:t>
            </w:r>
            <w:r>
              <w:rPr>
                <w:rFonts w:hint="eastAsia" w:eastAsia="宋体"/>
                <w:color w:val="000000" w:themeColor="text1"/>
                <w:sz w:val="21"/>
                <w:szCs w:val="21"/>
                <w:lang w:val="en-US" w:eastAsia="zh-CN"/>
                <w14:textFill>
                  <w14:solidFill>
                    <w14:schemeClr w14:val="tx1"/>
                  </w14:solidFill>
                </w14:textFill>
              </w:rPr>
              <w:t>8</w:t>
            </w:r>
          </w:p>
        </w:tc>
        <w:tc>
          <w:tcPr>
            <w:tcW w:w="992" w:type="dxa"/>
            <w:vAlign w:val="center"/>
          </w:tcPr>
          <w:p w14:paraId="6BABE3CE">
            <w:pPr>
              <w:adjustRightInd/>
              <w:snapToGrid/>
              <w:spacing w:line="240" w:lineRule="auto"/>
              <w:ind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448</w:t>
            </w:r>
          </w:p>
        </w:tc>
        <w:tc>
          <w:tcPr>
            <w:tcW w:w="854" w:type="dxa"/>
            <w:vAlign w:val="center"/>
          </w:tcPr>
          <w:p w14:paraId="12B28741">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2</w:t>
            </w:r>
            <w:r>
              <w:rPr>
                <w:rFonts w:eastAsia="宋体"/>
                <w:color w:val="000000" w:themeColor="text1"/>
                <w:sz w:val="21"/>
                <w:szCs w:val="21"/>
                <w14:textFill>
                  <w14:solidFill>
                    <w14:schemeClr w14:val="tx1"/>
                  </w14:solidFill>
                </w14:textFill>
              </w:rPr>
              <w:t>24</w:t>
            </w:r>
          </w:p>
        </w:tc>
        <w:tc>
          <w:tcPr>
            <w:tcW w:w="900" w:type="dxa"/>
            <w:vAlign w:val="center"/>
          </w:tcPr>
          <w:p w14:paraId="6CABB259">
            <w:pPr>
              <w:adjustRightInd/>
              <w:snapToGrid/>
              <w:spacing w:line="240" w:lineRule="auto"/>
              <w:ind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224</w:t>
            </w:r>
          </w:p>
        </w:tc>
        <w:tc>
          <w:tcPr>
            <w:tcW w:w="1873" w:type="dxa"/>
            <w:vAlign w:val="bottom"/>
          </w:tcPr>
          <w:p w14:paraId="783870A9">
            <w:pPr>
              <w:adjustRightInd/>
              <w:snapToGrid/>
              <w:spacing w:line="240" w:lineRule="auto"/>
              <w:ind w:firstLine="0" w:firstLineChars="0"/>
              <w:jc w:val="center"/>
              <w:rPr>
                <w:rFonts w:hint="eastAsia"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16.69%</w:t>
            </w:r>
          </w:p>
        </w:tc>
      </w:tr>
      <w:tr w14:paraId="3300D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4C0BC8CC">
            <w:pPr>
              <w:adjustRightInd/>
              <w:snapToGrid/>
              <w:spacing w:line="240" w:lineRule="auto"/>
              <w:ind w:firstLine="0" w:firstLineChars="0"/>
              <w:rPr>
                <w:rFonts w:eastAsia="宋体"/>
                <w:color w:val="000000" w:themeColor="text1"/>
                <w:sz w:val="21"/>
                <w:szCs w:val="21"/>
                <w14:textFill>
                  <w14:solidFill>
                    <w14:schemeClr w14:val="tx1"/>
                  </w14:solidFill>
                </w14:textFill>
              </w:rPr>
            </w:pPr>
          </w:p>
        </w:tc>
        <w:tc>
          <w:tcPr>
            <w:tcW w:w="1920" w:type="dxa"/>
            <w:vAlign w:val="center"/>
          </w:tcPr>
          <w:p w14:paraId="212F6E2B">
            <w:pPr>
              <w:adjustRightInd/>
              <w:snapToGrid/>
              <w:spacing w:line="240" w:lineRule="auto"/>
              <w:ind w:firstLine="0" w:firstLineChars="0"/>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专业实践课程</w:t>
            </w:r>
          </w:p>
        </w:tc>
        <w:tc>
          <w:tcPr>
            <w:tcW w:w="915" w:type="dxa"/>
            <w:vAlign w:val="center"/>
          </w:tcPr>
          <w:p w14:paraId="79EB7322">
            <w:pPr>
              <w:adjustRightInd/>
              <w:snapToGrid/>
              <w:spacing w:line="240" w:lineRule="auto"/>
              <w:ind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20</w:t>
            </w:r>
          </w:p>
        </w:tc>
        <w:tc>
          <w:tcPr>
            <w:tcW w:w="992" w:type="dxa"/>
            <w:vAlign w:val="center"/>
          </w:tcPr>
          <w:p w14:paraId="60232EA6">
            <w:pPr>
              <w:adjustRightInd/>
              <w:snapToGrid/>
              <w:spacing w:line="240" w:lineRule="auto"/>
              <w:ind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14:textFill>
                  <w14:solidFill>
                    <w14:schemeClr w14:val="tx1"/>
                  </w14:solidFill>
                </w14:textFill>
              </w:rPr>
              <w:t>6</w:t>
            </w:r>
            <w:r>
              <w:rPr>
                <w:rFonts w:hint="eastAsia" w:eastAsia="宋体"/>
                <w:color w:val="000000" w:themeColor="text1"/>
                <w:sz w:val="21"/>
                <w:szCs w:val="21"/>
                <w:lang w:val="en-US" w:eastAsia="zh-CN"/>
                <w14:textFill>
                  <w14:solidFill>
                    <w14:schemeClr w14:val="tx1"/>
                  </w14:solidFill>
                </w14:textFill>
              </w:rPr>
              <w:t>80</w:t>
            </w:r>
          </w:p>
        </w:tc>
        <w:tc>
          <w:tcPr>
            <w:tcW w:w="854" w:type="dxa"/>
            <w:vAlign w:val="center"/>
          </w:tcPr>
          <w:p w14:paraId="7DE6C451">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0</w:t>
            </w:r>
          </w:p>
        </w:tc>
        <w:tc>
          <w:tcPr>
            <w:tcW w:w="900" w:type="dxa"/>
            <w:vAlign w:val="center"/>
          </w:tcPr>
          <w:p w14:paraId="511CA480">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6</w:t>
            </w:r>
            <w:r>
              <w:rPr>
                <w:rFonts w:eastAsia="宋体"/>
                <w:color w:val="000000" w:themeColor="text1"/>
                <w:sz w:val="21"/>
                <w:szCs w:val="21"/>
                <w14:textFill>
                  <w14:solidFill>
                    <w14:schemeClr w14:val="tx1"/>
                  </w14:solidFill>
                </w14:textFill>
              </w:rPr>
              <w:t>60</w:t>
            </w:r>
          </w:p>
        </w:tc>
        <w:tc>
          <w:tcPr>
            <w:tcW w:w="1873" w:type="dxa"/>
            <w:vAlign w:val="bottom"/>
          </w:tcPr>
          <w:p w14:paraId="567D2827">
            <w:pPr>
              <w:adjustRightInd/>
              <w:snapToGrid/>
              <w:spacing w:line="240" w:lineRule="auto"/>
              <w:ind w:firstLine="0" w:firstLineChars="0"/>
              <w:jc w:val="center"/>
              <w:rPr>
                <w:rFonts w:hint="eastAsia"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25.34%</w:t>
            </w:r>
          </w:p>
        </w:tc>
      </w:tr>
      <w:tr w14:paraId="7AAC5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057A5F7B">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必修课合计</w:t>
            </w:r>
          </w:p>
        </w:tc>
        <w:tc>
          <w:tcPr>
            <w:tcW w:w="915" w:type="dxa"/>
            <w:vAlign w:val="center"/>
          </w:tcPr>
          <w:p w14:paraId="1987474E">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122</w:t>
            </w:r>
            <w:r>
              <w:rPr>
                <w:rFonts w:hint="eastAsia" w:eastAsia="宋体"/>
                <w:color w:val="000000" w:themeColor="text1"/>
                <w:sz w:val="21"/>
                <w:szCs w:val="21"/>
                <w14:textFill>
                  <w14:solidFill>
                    <w14:schemeClr w14:val="tx1"/>
                  </w14:solidFill>
                </w14:textFill>
              </w:rPr>
              <w:tab/>
            </w:r>
          </w:p>
        </w:tc>
        <w:tc>
          <w:tcPr>
            <w:tcW w:w="992" w:type="dxa"/>
            <w:vAlign w:val="center"/>
          </w:tcPr>
          <w:p w14:paraId="55BA3A97">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2396</w:t>
            </w:r>
          </w:p>
        </w:tc>
        <w:tc>
          <w:tcPr>
            <w:tcW w:w="854" w:type="dxa"/>
            <w:vAlign w:val="center"/>
          </w:tcPr>
          <w:p w14:paraId="3AC198D6">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988</w:t>
            </w:r>
          </w:p>
        </w:tc>
        <w:tc>
          <w:tcPr>
            <w:tcW w:w="900" w:type="dxa"/>
            <w:vAlign w:val="center"/>
          </w:tcPr>
          <w:p w14:paraId="26402C74">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1388</w:t>
            </w:r>
          </w:p>
        </w:tc>
        <w:tc>
          <w:tcPr>
            <w:tcW w:w="1873" w:type="dxa"/>
            <w:vAlign w:val="bottom"/>
          </w:tcPr>
          <w:p w14:paraId="7B8E7C26">
            <w:pPr>
              <w:adjustRightInd/>
              <w:snapToGrid/>
              <w:spacing w:line="240" w:lineRule="auto"/>
              <w:ind w:firstLine="0" w:firstLineChars="0"/>
              <w:jc w:val="center"/>
              <w:rPr>
                <w:rFonts w:hint="eastAsia"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89.27%</w:t>
            </w:r>
          </w:p>
        </w:tc>
      </w:tr>
      <w:tr w14:paraId="3ECB5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39C6D029">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选修课</w:t>
            </w:r>
          </w:p>
        </w:tc>
        <w:tc>
          <w:tcPr>
            <w:tcW w:w="1920" w:type="dxa"/>
            <w:vAlign w:val="center"/>
          </w:tcPr>
          <w:p w14:paraId="2674B145">
            <w:pPr>
              <w:adjustRightInd/>
              <w:snapToGrid/>
              <w:spacing w:line="240" w:lineRule="auto"/>
              <w:ind w:firstLine="0" w:firstLineChars="0"/>
              <w:rPr>
                <w:rFonts w:eastAsia="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素质能力选修课程平台</w:t>
            </w:r>
          </w:p>
        </w:tc>
        <w:tc>
          <w:tcPr>
            <w:tcW w:w="915" w:type="dxa"/>
            <w:vAlign w:val="center"/>
          </w:tcPr>
          <w:p w14:paraId="5E87F3DD">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8</w:t>
            </w:r>
          </w:p>
        </w:tc>
        <w:tc>
          <w:tcPr>
            <w:tcW w:w="992" w:type="dxa"/>
            <w:vAlign w:val="center"/>
          </w:tcPr>
          <w:p w14:paraId="04EDC1BF">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1</w:t>
            </w:r>
            <w:r>
              <w:rPr>
                <w:rFonts w:eastAsia="宋体"/>
                <w:color w:val="000000" w:themeColor="text1"/>
                <w:sz w:val="21"/>
                <w:szCs w:val="21"/>
                <w14:textFill>
                  <w14:solidFill>
                    <w14:schemeClr w14:val="tx1"/>
                  </w14:solidFill>
                </w14:textFill>
              </w:rPr>
              <w:t>28</w:t>
            </w:r>
          </w:p>
        </w:tc>
        <w:tc>
          <w:tcPr>
            <w:tcW w:w="854" w:type="dxa"/>
            <w:vAlign w:val="center"/>
          </w:tcPr>
          <w:p w14:paraId="26341F53">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9</w:t>
            </w:r>
            <w:r>
              <w:rPr>
                <w:rFonts w:eastAsia="宋体"/>
                <w:color w:val="000000" w:themeColor="text1"/>
                <w:sz w:val="21"/>
                <w:szCs w:val="21"/>
                <w14:textFill>
                  <w14:solidFill>
                    <w14:schemeClr w14:val="tx1"/>
                  </w14:solidFill>
                </w14:textFill>
              </w:rPr>
              <w:t>6</w:t>
            </w:r>
          </w:p>
        </w:tc>
        <w:tc>
          <w:tcPr>
            <w:tcW w:w="900" w:type="dxa"/>
            <w:vAlign w:val="center"/>
          </w:tcPr>
          <w:p w14:paraId="44020BC7">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3</w:t>
            </w:r>
            <w:r>
              <w:rPr>
                <w:rFonts w:eastAsia="宋体"/>
                <w:color w:val="000000" w:themeColor="text1"/>
                <w:sz w:val="21"/>
                <w:szCs w:val="21"/>
                <w14:textFill>
                  <w14:solidFill>
                    <w14:schemeClr w14:val="tx1"/>
                  </w14:solidFill>
                </w14:textFill>
              </w:rPr>
              <w:t>2</w:t>
            </w:r>
          </w:p>
        </w:tc>
        <w:tc>
          <w:tcPr>
            <w:tcW w:w="1873" w:type="dxa"/>
            <w:vAlign w:val="bottom"/>
          </w:tcPr>
          <w:p w14:paraId="0E2AB385">
            <w:pPr>
              <w:adjustRightInd/>
              <w:snapToGrid/>
              <w:spacing w:line="240" w:lineRule="auto"/>
              <w:ind w:firstLine="0" w:firstLineChars="0"/>
              <w:jc w:val="center"/>
              <w:rPr>
                <w:rFonts w:hint="eastAsia"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4.77%</w:t>
            </w:r>
          </w:p>
        </w:tc>
      </w:tr>
      <w:tr w14:paraId="638C4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0CC8EAAB">
            <w:pPr>
              <w:adjustRightInd/>
              <w:snapToGrid/>
              <w:spacing w:line="240" w:lineRule="auto"/>
              <w:ind w:firstLine="0" w:firstLineChars="0"/>
              <w:rPr>
                <w:rFonts w:eastAsia="宋体"/>
                <w:color w:val="000000" w:themeColor="text1"/>
                <w:sz w:val="21"/>
                <w:szCs w:val="21"/>
                <w14:textFill>
                  <w14:solidFill>
                    <w14:schemeClr w14:val="tx1"/>
                  </w14:solidFill>
                </w14:textFill>
              </w:rPr>
            </w:pPr>
          </w:p>
        </w:tc>
        <w:tc>
          <w:tcPr>
            <w:tcW w:w="1920" w:type="dxa"/>
            <w:vAlign w:val="center"/>
          </w:tcPr>
          <w:p w14:paraId="33049978">
            <w:pPr>
              <w:adjustRightInd/>
              <w:snapToGrid/>
              <w:spacing w:line="240" w:lineRule="auto"/>
              <w:ind w:firstLine="0" w:firstLineChars="0"/>
              <w:rPr>
                <w:rFonts w:eastAsia="宋体"/>
                <w:color w:val="000000" w:themeColor="text1"/>
                <w:sz w:val="21"/>
                <w:szCs w:val="21"/>
                <w14:textFill>
                  <w14:solidFill>
                    <w14:schemeClr w14:val="tx1"/>
                  </w14:solidFill>
                </w14:textFill>
              </w:rPr>
            </w:pPr>
            <w:r>
              <w:rPr>
                <w:rFonts w:hint="eastAsia" w:eastAsia="宋体" w:cs="宋体"/>
                <w:color w:val="000000" w:themeColor="text1"/>
                <w:sz w:val="21"/>
                <w:szCs w:val="21"/>
                <w14:textFill>
                  <w14:solidFill>
                    <w14:schemeClr w14:val="tx1"/>
                  </w14:solidFill>
                </w14:textFill>
              </w:rPr>
              <w:t>专业拓展选修课程模块</w:t>
            </w:r>
          </w:p>
        </w:tc>
        <w:tc>
          <w:tcPr>
            <w:tcW w:w="915" w:type="dxa"/>
            <w:vAlign w:val="center"/>
          </w:tcPr>
          <w:p w14:paraId="0AC01520">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1</w:t>
            </w:r>
            <w:r>
              <w:rPr>
                <w:rFonts w:eastAsia="宋体"/>
                <w:color w:val="000000" w:themeColor="text1"/>
                <w:sz w:val="21"/>
                <w:szCs w:val="21"/>
                <w14:textFill>
                  <w14:solidFill>
                    <w14:schemeClr w14:val="tx1"/>
                  </w14:solidFill>
                </w14:textFill>
              </w:rPr>
              <w:t>0</w:t>
            </w:r>
          </w:p>
        </w:tc>
        <w:tc>
          <w:tcPr>
            <w:tcW w:w="992" w:type="dxa"/>
            <w:vAlign w:val="center"/>
          </w:tcPr>
          <w:p w14:paraId="261A0E1B">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1</w:t>
            </w:r>
            <w:r>
              <w:rPr>
                <w:rFonts w:eastAsia="宋体"/>
                <w:color w:val="000000" w:themeColor="text1"/>
                <w:sz w:val="21"/>
                <w:szCs w:val="21"/>
                <w14:textFill>
                  <w14:solidFill>
                    <w14:schemeClr w14:val="tx1"/>
                  </w14:solidFill>
                </w14:textFill>
              </w:rPr>
              <w:t>60</w:t>
            </w:r>
          </w:p>
        </w:tc>
        <w:tc>
          <w:tcPr>
            <w:tcW w:w="854" w:type="dxa"/>
            <w:vAlign w:val="center"/>
          </w:tcPr>
          <w:p w14:paraId="15EB7927">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8</w:t>
            </w:r>
            <w:r>
              <w:rPr>
                <w:rFonts w:eastAsia="宋体"/>
                <w:color w:val="000000" w:themeColor="text1"/>
                <w:sz w:val="21"/>
                <w:szCs w:val="21"/>
                <w14:textFill>
                  <w14:solidFill>
                    <w14:schemeClr w14:val="tx1"/>
                  </w14:solidFill>
                </w14:textFill>
              </w:rPr>
              <w:t>0</w:t>
            </w:r>
          </w:p>
        </w:tc>
        <w:tc>
          <w:tcPr>
            <w:tcW w:w="900" w:type="dxa"/>
            <w:vAlign w:val="center"/>
          </w:tcPr>
          <w:p w14:paraId="128F026B">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8</w:t>
            </w:r>
            <w:r>
              <w:rPr>
                <w:rFonts w:eastAsia="宋体"/>
                <w:color w:val="000000" w:themeColor="text1"/>
                <w:sz w:val="21"/>
                <w:szCs w:val="21"/>
                <w14:textFill>
                  <w14:solidFill>
                    <w14:schemeClr w14:val="tx1"/>
                  </w14:solidFill>
                </w14:textFill>
              </w:rPr>
              <w:t>0</w:t>
            </w:r>
          </w:p>
        </w:tc>
        <w:tc>
          <w:tcPr>
            <w:tcW w:w="1873" w:type="dxa"/>
            <w:vAlign w:val="bottom"/>
          </w:tcPr>
          <w:p w14:paraId="315E2989">
            <w:pPr>
              <w:adjustRightInd/>
              <w:snapToGrid/>
              <w:spacing w:line="240" w:lineRule="auto"/>
              <w:ind w:firstLine="0" w:firstLineChars="0"/>
              <w:jc w:val="center"/>
              <w:rPr>
                <w:rFonts w:hint="eastAsia"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5.96%</w:t>
            </w:r>
          </w:p>
        </w:tc>
      </w:tr>
      <w:tr w14:paraId="5F501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031E8EBB">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选修课合计</w:t>
            </w:r>
          </w:p>
        </w:tc>
        <w:tc>
          <w:tcPr>
            <w:tcW w:w="915" w:type="dxa"/>
            <w:vAlign w:val="center"/>
          </w:tcPr>
          <w:p w14:paraId="190D39C7">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eastAsia="宋体" w:cs="Calibri"/>
                <w:color w:val="000000" w:themeColor="text1"/>
                <w:sz w:val="21"/>
                <w:szCs w:val="21"/>
                <w14:textFill>
                  <w14:solidFill>
                    <w14:schemeClr w14:val="tx1"/>
                  </w14:solidFill>
                </w14:textFill>
              </w:rPr>
              <w:t>18</w:t>
            </w:r>
          </w:p>
        </w:tc>
        <w:tc>
          <w:tcPr>
            <w:tcW w:w="992" w:type="dxa"/>
            <w:vAlign w:val="center"/>
          </w:tcPr>
          <w:p w14:paraId="07895FE5">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eastAsia="宋体" w:cs="Calibri"/>
                <w:color w:val="000000" w:themeColor="text1"/>
                <w:sz w:val="21"/>
                <w:szCs w:val="21"/>
                <w14:textFill>
                  <w14:solidFill>
                    <w14:schemeClr w14:val="tx1"/>
                  </w14:solidFill>
                </w14:textFill>
              </w:rPr>
              <w:t>288</w:t>
            </w:r>
          </w:p>
        </w:tc>
        <w:tc>
          <w:tcPr>
            <w:tcW w:w="854" w:type="dxa"/>
            <w:vAlign w:val="center"/>
          </w:tcPr>
          <w:p w14:paraId="0777B238">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eastAsia="宋体" w:cs="Calibri"/>
                <w:color w:val="000000" w:themeColor="text1"/>
                <w:sz w:val="21"/>
                <w:szCs w:val="21"/>
                <w14:textFill>
                  <w14:solidFill>
                    <w14:schemeClr w14:val="tx1"/>
                  </w14:solidFill>
                </w14:textFill>
              </w:rPr>
              <w:t>176</w:t>
            </w:r>
          </w:p>
        </w:tc>
        <w:tc>
          <w:tcPr>
            <w:tcW w:w="900" w:type="dxa"/>
            <w:vAlign w:val="center"/>
          </w:tcPr>
          <w:p w14:paraId="21F68DFB">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eastAsia="宋体" w:cs="Calibri"/>
                <w:color w:val="000000" w:themeColor="text1"/>
                <w:sz w:val="21"/>
                <w:szCs w:val="21"/>
                <w14:textFill>
                  <w14:solidFill>
                    <w14:schemeClr w14:val="tx1"/>
                  </w14:solidFill>
                </w14:textFill>
              </w:rPr>
              <w:t>112</w:t>
            </w:r>
          </w:p>
        </w:tc>
        <w:tc>
          <w:tcPr>
            <w:tcW w:w="1873" w:type="dxa"/>
            <w:vAlign w:val="bottom"/>
          </w:tcPr>
          <w:p w14:paraId="742C0C5F">
            <w:pPr>
              <w:adjustRightInd/>
              <w:snapToGrid/>
              <w:spacing w:line="240" w:lineRule="auto"/>
              <w:ind w:firstLine="0" w:firstLineChars="0"/>
              <w:jc w:val="center"/>
              <w:rPr>
                <w:rFonts w:hint="eastAsia"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10.73%</w:t>
            </w:r>
          </w:p>
        </w:tc>
      </w:tr>
      <w:tr w14:paraId="1490A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632F8C7F">
            <w:pPr>
              <w:adjustRightInd/>
              <w:snapToGrid/>
              <w:spacing w:line="240" w:lineRule="auto"/>
              <w:ind w:firstLine="0" w:firstLineChars="0"/>
              <w:jc w:val="center"/>
              <w:rPr>
                <w:rFonts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总计</w:t>
            </w:r>
          </w:p>
        </w:tc>
        <w:tc>
          <w:tcPr>
            <w:tcW w:w="915" w:type="dxa"/>
            <w:vMerge w:val="restart"/>
            <w:vAlign w:val="center"/>
          </w:tcPr>
          <w:p w14:paraId="0E51982C">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eastAsia="宋体" w:cs="Calibri"/>
                <w:color w:val="000000" w:themeColor="text1"/>
                <w:sz w:val="21"/>
                <w:szCs w:val="21"/>
                <w14:textFill>
                  <w14:solidFill>
                    <w14:schemeClr w14:val="tx1"/>
                  </w14:solidFill>
                </w14:textFill>
              </w:rPr>
              <w:t>140</w:t>
            </w:r>
          </w:p>
        </w:tc>
        <w:tc>
          <w:tcPr>
            <w:tcW w:w="992" w:type="dxa"/>
            <w:vMerge w:val="restart"/>
            <w:vAlign w:val="center"/>
          </w:tcPr>
          <w:p w14:paraId="3ED6D900">
            <w:pPr>
              <w:adjustRightInd/>
              <w:snapToGrid/>
              <w:spacing w:line="240" w:lineRule="auto"/>
              <w:ind w:firstLine="0" w:firstLineChars="0"/>
              <w:jc w:val="center"/>
              <w:rPr>
                <w:rFonts w:hint="default" w:eastAsia="宋体"/>
                <w:color w:val="000000" w:themeColor="text1"/>
                <w:sz w:val="21"/>
                <w:szCs w:val="21"/>
                <w:lang w:val="en-US" w:eastAsia="zh-CN"/>
                <w14:textFill>
                  <w14:solidFill>
                    <w14:schemeClr w14:val="tx1"/>
                  </w14:solidFill>
                </w14:textFill>
              </w:rPr>
            </w:pPr>
            <w:r>
              <w:rPr>
                <w:rFonts w:eastAsia="宋体" w:cs="Calibri"/>
                <w:color w:val="000000" w:themeColor="text1"/>
                <w:sz w:val="21"/>
                <w:szCs w:val="21"/>
                <w14:textFill>
                  <w14:solidFill>
                    <w14:schemeClr w14:val="tx1"/>
                  </w14:solidFill>
                </w14:textFill>
              </w:rPr>
              <w:t>26</w:t>
            </w:r>
            <w:r>
              <w:rPr>
                <w:rFonts w:hint="eastAsia" w:eastAsia="宋体" w:cs="Calibri"/>
                <w:color w:val="000000" w:themeColor="text1"/>
                <w:sz w:val="21"/>
                <w:szCs w:val="21"/>
                <w:lang w:val="en-US" w:eastAsia="zh-CN"/>
                <w14:textFill>
                  <w14:solidFill>
                    <w14:schemeClr w14:val="tx1"/>
                  </w14:solidFill>
                </w14:textFill>
              </w:rPr>
              <w:t>84</w:t>
            </w:r>
          </w:p>
        </w:tc>
        <w:tc>
          <w:tcPr>
            <w:tcW w:w="854" w:type="dxa"/>
            <w:vMerge w:val="restart"/>
            <w:vAlign w:val="center"/>
          </w:tcPr>
          <w:p w14:paraId="26242447">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eastAsia="宋体" w:cs="Calibri"/>
                <w:color w:val="000000" w:themeColor="text1"/>
                <w:sz w:val="21"/>
                <w:szCs w:val="21"/>
                <w14:textFill>
                  <w14:solidFill>
                    <w14:schemeClr w14:val="tx1"/>
                  </w14:solidFill>
                </w14:textFill>
              </w:rPr>
              <w:t>12</w:t>
            </w:r>
            <w:r>
              <w:rPr>
                <w:rFonts w:hint="eastAsia" w:eastAsia="宋体" w:cs="Calibri"/>
                <w:color w:val="000000" w:themeColor="text1"/>
                <w:sz w:val="21"/>
                <w:szCs w:val="21"/>
                <w:lang w:val="en-US" w:eastAsia="zh-CN"/>
                <w14:textFill>
                  <w14:solidFill>
                    <w14:schemeClr w14:val="tx1"/>
                  </w14:solidFill>
                </w14:textFill>
              </w:rPr>
              <w:t>1</w:t>
            </w:r>
            <w:r>
              <w:rPr>
                <w:rFonts w:eastAsia="宋体" w:cs="Calibri"/>
                <w:color w:val="000000" w:themeColor="text1"/>
                <w:sz w:val="21"/>
                <w:szCs w:val="21"/>
                <w14:textFill>
                  <w14:solidFill>
                    <w14:schemeClr w14:val="tx1"/>
                  </w14:solidFill>
                </w14:textFill>
              </w:rPr>
              <w:t>8</w:t>
            </w:r>
          </w:p>
        </w:tc>
        <w:tc>
          <w:tcPr>
            <w:tcW w:w="900" w:type="dxa"/>
            <w:vMerge w:val="restart"/>
            <w:vAlign w:val="center"/>
          </w:tcPr>
          <w:p w14:paraId="78986285">
            <w:pPr>
              <w:adjustRightInd/>
              <w:snapToGrid/>
              <w:spacing w:line="240" w:lineRule="auto"/>
              <w:ind w:firstLine="0" w:firstLineChars="0"/>
              <w:jc w:val="center"/>
              <w:rPr>
                <w:rFonts w:hint="default" w:eastAsia="宋体"/>
                <w:color w:val="000000" w:themeColor="text1"/>
                <w:sz w:val="21"/>
                <w:szCs w:val="21"/>
                <w:lang w:val="en-US" w:eastAsia="zh-CN"/>
                <w14:textFill>
                  <w14:solidFill>
                    <w14:schemeClr w14:val="tx1"/>
                  </w14:solidFill>
                </w14:textFill>
              </w:rPr>
            </w:pPr>
            <w:r>
              <w:rPr>
                <w:rFonts w:hint="eastAsia" w:eastAsia="宋体"/>
                <w:color w:val="000000" w:themeColor="text1"/>
                <w:sz w:val="21"/>
                <w:szCs w:val="21"/>
                <w:lang w:val="en-US" w:eastAsia="zh-CN"/>
                <w14:textFill>
                  <w14:solidFill>
                    <w14:schemeClr w14:val="tx1"/>
                  </w14:solidFill>
                </w14:textFill>
              </w:rPr>
              <w:t>1466</w:t>
            </w:r>
          </w:p>
        </w:tc>
        <w:tc>
          <w:tcPr>
            <w:tcW w:w="1873" w:type="dxa"/>
            <w:vAlign w:val="center"/>
          </w:tcPr>
          <w:p w14:paraId="0F82F913">
            <w:pPr>
              <w:adjustRightInd/>
              <w:snapToGrid/>
              <w:spacing w:line="240" w:lineRule="atLeast"/>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实践学时占</w:t>
            </w:r>
          </w:p>
          <w:p w14:paraId="3227F247">
            <w:pPr>
              <w:adjustRightInd/>
              <w:snapToGrid/>
              <w:spacing w:line="240" w:lineRule="atLeast"/>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总课时比例</w:t>
            </w:r>
          </w:p>
        </w:tc>
      </w:tr>
      <w:tr w14:paraId="22782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057577E2">
            <w:pPr>
              <w:adjustRightInd/>
              <w:snapToGrid/>
              <w:spacing w:line="240" w:lineRule="auto"/>
              <w:ind w:firstLine="0" w:firstLineChars="0"/>
              <w:jc w:val="center"/>
              <w:rPr>
                <w:rFonts w:ascii="宋体" w:hAnsi="宋体" w:eastAsia="宋体" w:cs="宋体"/>
                <w:color w:val="000000" w:themeColor="text1"/>
                <w:sz w:val="21"/>
                <w:szCs w:val="21"/>
                <w14:textFill>
                  <w14:solidFill>
                    <w14:schemeClr w14:val="tx1"/>
                  </w14:solidFill>
                </w14:textFill>
              </w:rPr>
            </w:pPr>
          </w:p>
        </w:tc>
        <w:tc>
          <w:tcPr>
            <w:tcW w:w="915" w:type="dxa"/>
            <w:vMerge w:val="continue"/>
            <w:vAlign w:val="center"/>
          </w:tcPr>
          <w:p w14:paraId="415134A5">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p>
        </w:tc>
        <w:tc>
          <w:tcPr>
            <w:tcW w:w="992" w:type="dxa"/>
            <w:vMerge w:val="continue"/>
            <w:vAlign w:val="center"/>
          </w:tcPr>
          <w:p w14:paraId="3CB2FEFC">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p>
        </w:tc>
        <w:tc>
          <w:tcPr>
            <w:tcW w:w="854" w:type="dxa"/>
            <w:vMerge w:val="continue"/>
            <w:vAlign w:val="center"/>
          </w:tcPr>
          <w:p w14:paraId="3FD646E6">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p>
        </w:tc>
        <w:tc>
          <w:tcPr>
            <w:tcW w:w="900" w:type="dxa"/>
            <w:vMerge w:val="continue"/>
            <w:vAlign w:val="center"/>
          </w:tcPr>
          <w:p w14:paraId="24F2B29F">
            <w:pPr>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p>
        </w:tc>
        <w:tc>
          <w:tcPr>
            <w:tcW w:w="1873" w:type="dxa"/>
            <w:vAlign w:val="center"/>
          </w:tcPr>
          <w:p w14:paraId="105EB139">
            <w:pPr>
              <w:widowControl/>
              <w:adjustRightInd/>
              <w:snapToGrid/>
              <w:spacing w:line="240" w:lineRule="auto"/>
              <w:ind w:firstLine="0" w:firstLineChars="0"/>
              <w:jc w:val="center"/>
              <w:rPr>
                <w:rFonts w:eastAsia="宋体"/>
                <w:color w:val="000000" w:themeColor="text1"/>
                <w:sz w:val="21"/>
                <w:szCs w:val="21"/>
                <w14:textFill>
                  <w14:solidFill>
                    <w14:schemeClr w14:val="tx1"/>
                  </w14:solidFill>
                </w14:textFill>
              </w:rPr>
            </w:pPr>
            <w:r>
              <w:rPr>
                <w:rFonts w:hint="eastAsia" w:eastAsia="宋体"/>
                <w:color w:val="000000" w:themeColor="text1"/>
                <w:sz w:val="21"/>
                <w:szCs w:val="21"/>
                <w14:textFill>
                  <w14:solidFill>
                    <w14:schemeClr w14:val="tx1"/>
                  </w14:solidFill>
                </w14:textFill>
              </w:rPr>
              <w:t>54.62%</w:t>
            </w:r>
          </w:p>
        </w:tc>
      </w:tr>
    </w:tbl>
    <w:p w14:paraId="74E60C31">
      <w:pPr>
        <w:adjustRightInd/>
        <w:snapToGrid/>
        <w:spacing w:line="240" w:lineRule="auto"/>
        <w:ind w:firstLine="0" w:firstLineChars="0"/>
        <w:rPr>
          <w:rFonts w:ascii="宋体" w:hAnsi="宋体" w:cs="Angsana New"/>
          <w:szCs w:val="24"/>
          <w:lang w:bidi="th-TH"/>
        </w:rPr>
      </w:pPr>
    </w:p>
    <w:p w14:paraId="52AD4941">
      <w:pPr>
        <w:adjustRightInd/>
        <w:snapToGrid/>
        <w:spacing w:line="240" w:lineRule="auto"/>
        <w:ind w:firstLine="0" w:firstLineChars="0"/>
        <w:rPr>
          <w:rFonts w:ascii="宋体" w:hAnsi="宋体" w:cs="Angsana New"/>
          <w:szCs w:val="24"/>
          <w:lang w:bidi="th-TH"/>
        </w:rPr>
      </w:pPr>
      <w:r>
        <w:rPr>
          <w:rFonts w:hint="eastAsia" w:ascii="宋体" w:hAnsi="宋体" w:cs="Angsana New"/>
          <w:szCs w:val="24"/>
          <w:lang w:bidi="th-TH"/>
        </w:rPr>
        <w:t>（四）岗课赛证融通</w:t>
      </w:r>
    </w:p>
    <w:p w14:paraId="063539CA">
      <w:pPr>
        <w:ind w:firstLine="482"/>
        <w:jc w:val="center"/>
        <w:rPr>
          <w:rFonts w:ascii="宋体" w:hAnsi="宋体" w:cs="Angsana New"/>
          <w:b/>
          <w:szCs w:val="24"/>
          <w:lang w:bidi="th-TH"/>
        </w:rPr>
      </w:pPr>
      <w:r>
        <w:rPr>
          <w:rFonts w:hint="eastAsia" w:ascii="宋体" w:hAnsi="宋体" w:cs="Angsana New"/>
          <w:b/>
          <w:szCs w:val="24"/>
          <w:lang w:bidi="th-TH"/>
        </w:rPr>
        <w:t>表6  岗课赛证融通对应表</w:t>
      </w:r>
    </w:p>
    <w:p w14:paraId="71E56B0C">
      <w:pPr>
        <w:adjustRightInd/>
        <w:snapToGrid/>
        <w:spacing w:line="240" w:lineRule="auto"/>
        <w:ind w:firstLine="0" w:firstLineChars="0"/>
        <w:jc w:val="left"/>
      </w:pPr>
    </w:p>
    <w:tbl>
      <w:tblPr>
        <w:tblStyle w:val="14"/>
        <w:tblpPr w:leftFromText="180" w:rightFromText="180" w:vertAnchor="text" w:horzAnchor="page" w:tblpXSpec="center" w:tblpY="-175"/>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2DB3A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3" w:type="dxa"/>
            <w:vAlign w:val="center"/>
          </w:tcPr>
          <w:p w14:paraId="1F4564A1">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课程名称</w:t>
            </w:r>
          </w:p>
        </w:tc>
        <w:tc>
          <w:tcPr>
            <w:tcW w:w="945" w:type="dxa"/>
            <w:vAlign w:val="center"/>
          </w:tcPr>
          <w:p w14:paraId="1DEFAD8F">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学分</w:t>
            </w:r>
          </w:p>
        </w:tc>
        <w:tc>
          <w:tcPr>
            <w:tcW w:w="2586" w:type="dxa"/>
            <w:vAlign w:val="center"/>
          </w:tcPr>
          <w:p w14:paraId="46DFEFAF">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对应的赛项</w:t>
            </w:r>
          </w:p>
        </w:tc>
        <w:tc>
          <w:tcPr>
            <w:tcW w:w="2356" w:type="dxa"/>
            <w:vAlign w:val="center"/>
          </w:tcPr>
          <w:p w14:paraId="27959528">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对应的证书</w:t>
            </w:r>
          </w:p>
        </w:tc>
      </w:tr>
      <w:tr w14:paraId="2DE64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72E53800">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网络工程师</w:t>
            </w:r>
          </w:p>
        </w:tc>
        <w:tc>
          <w:tcPr>
            <w:tcW w:w="945" w:type="dxa"/>
            <w:vAlign w:val="center"/>
          </w:tcPr>
          <w:p w14:paraId="08BE6781">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4</w:t>
            </w:r>
          </w:p>
        </w:tc>
        <w:tc>
          <w:tcPr>
            <w:tcW w:w="2586" w:type="dxa"/>
            <w:vAlign w:val="center"/>
          </w:tcPr>
          <w:p w14:paraId="5650A08E">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网络建设与运维</w:t>
            </w:r>
          </w:p>
        </w:tc>
        <w:tc>
          <w:tcPr>
            <w:tcW w:w="2356" w:type="dxa"/>
            <w:vAlign w:val="center"/>
          </w:tcPr>
          <w:p w14:paraId="71AEA1EA">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 xml:space="preserve">全国计算机软件水平考试——网络管理员（初级、 中级） </w:t>
            </w:r>
          </w:p>
        </w:tc>
      </w:tr>
      <w:tr w14:paraId="04662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55C3B1B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Linux操作系统</w:t>
            </w:r>
          </w:p>
        </w:tc>
        <w:tc>
          <w:tcPr>
            <w:tcW w:w="945" w:type="dxa"/>
            <w:vAlign w:val="center"/>
          </w:tcPr>
          <w:p w14:paraId="5C3A7FE9">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4</w:t>
            </w:r>
          </w:p>
        </w:tc>
        <w:tc>
          <w:tcPr>
            <w:tcW w:w="2586" w:type="dxa"/>
            <w:vAlign w:val="center"/>
          </w:tcPr>
          <w:p w14:paraId="51F53BB6">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红帽LINUX技术挑战赛</w:t>
            </w:r>
          </w:p>
        </w:tc>
        <w:tc>
          <w:tcPr>
            <w:tcW w:w="2356" w:type="dxa"/>
            <w:vAlign w:val="center"/>
          </w:tcPr>
          <w:p w14:paraId="1EA60FB8">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红帽认证</w:t>
            </w:r>
          </w:p>
        </w:tc>
      </w:tr>
      <w:tr w14:paraId="5BA46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1A4CB55C">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云计算平台</w:t>
            </w:r>
          </w:p>
        </w:tc>
        <w:tc>
          <w:tcPr>
            <w:tcW w:w="945" w:type="dxa"/>
            <w:vAlign w:val="center"/>
          </w:tcPr>
          <w:p w14:paraId="495B9725">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4</w:t>
            </w:r>
          </w:p>
        </w:tc>
        <w:tc>
          <w:tcPr>
            <w:tcW w:w="2586" w:type="dxa"/>
            <w:vAlign w:val="center"/>
          </w:tcPr>
          <w:p w14:paraId="613A3930">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世界技能大赛云计算</w:t>
            </w:r>
          </w:p>
        </w:tc>
        <w:tc>
          <w:tcPr>
            <w:tcW w:w="2356" w:type="dxa"/>
            <w:vAlign w:val="center"/>
          </w:tcPr>
          <w:p w14:paraId="33527DB2">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云计算平台运维与开发职业技能等级证书；</w:t>
            </w:r>
          </w:p>
        </w:tc>
      </w:tr>
    </w:tbl>
    <w:p w14:paraId="597A13D8">
      <w:pPr>
        <w:pStyle w:val="3"/>
        <w:spacing w:before="156" w:beforeLines="50" w:line="360" w:lineRule="auto"/>
        <w:ind w:firstLine="0" w:firstLineChars="0"/>
        <w:rPr>
          <w:rFonts w:ascii="宋体" w:hAnsi="宋体" w:cs="Angsana New"/>
          <w:szCs w:val="24"/>
          <w:lang w:bidi="th-TH"/>
        </w:rPr>
      </w:pPr>
    </w:p>
    <w:p w14:paraId="154D1701">
      <w:pPr>
        <w:pStyle w:val="3"/>
        <w:spacing w:before="156" w:beforeLines="50" w:line="360" w:lineRule="auto"/>
        <w:ind w:left="480" w:leftChars="200" w:firstLine="482"/>
        <w:rPr>
          <w:rFonts w:ascii="宋体" w:hAnsi="宋体" w:cs="Angsana New"/>
          <w:szCs w:val="24"/>
          <w:lang w:bidi="th-TH"/>
        </w:rPr>
      </w:pPr>
      <w:r>
        <w:rPr>
          <w:rFonts w:hint="eastAsia" w:ascii="宋体" w:hAnsi="宋体" w:cs="Angsana New"/>
          <w:szCs w:val="24"/>
          <w:lang w:bidi="th-TH"/>
        </w:rPr>
        <w:t>（五）校企合作承担课程</w:t>
      </w:r>
    </w:p>
    <w:p w14:paraId="52FD36EF">
      <w:pPr>
        <w:adjustRightInd/>
        <w:snapToGrid/>
        <w:spacing w:line="240" w:lineRule="auto"/>
        <w:ind w:firstLine="0" w:firstLineChars="0"/>
        <w:jc w:val="center"/>
      </w:pPr>
      <w:r>
        <w:rPr>
          <w:rFonts w:hint="eastAsia"/>
        </w:rPr>
        <w:t>表7  校企合作承担课程表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0"/>
        <w:gridCol w:w="764"/>
        <w:gridCol w:w="1827"/>
        <w:gridCol w:w="1893"/>
        <w:gridCol w:w="1418"/>
      </w:tblGrid>
      <w:tr w14:paraId="3DAF1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20" w:type="dxa"/>
            <w:vAlign w:val="center"/>
          </w:tcPr>
          <w:p w14:paraId="26EBD116">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课程名称</w:t>
            </w:r>
          </w:p>
        </w:tc>
        <w:tc>
          <w:tcPr>
            <w:tcW w:w="764" w:type="dxa"/>
            <w:vAlign w:val="center"/>
          </w:tcPr>
          <w:p w14:paraId="1A420F0F">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学分</w:t>
            </w:r>
          </w:p>
        </w:tc>
        <w:tc>
          <w:tcPr>
            <w:tcW w:w="1827" w:type="dxa"/>
            <w:vAlign w:val="center"/>
          </w:tcPr>
          <w:p w14:paraId="6C28A20F">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企业名称</w:t>
            </w:r>
          </w:p>
        </w:tc>
        <w:tc>
          <w:tcPr>
            <w:tcW w:w="1893" w:type="dxa"/>
            <w:vAlign w:val="center"/>
          </w:tcPr>
          <w:p w14:paraId="4E44D69B">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授课方式</w:t>
            </w:r>
          </w:p>
        </w:tc>
        <w:tc>
          <w:tcPr>
            <w:tcW w:w="1418" w:type="dxa"/>
            <w:vAlign w:val="center"/>
          </w:tcPr>
          <w:p w14:paraId="659CBE1D">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承担课程学时比例</w:t>
            </w:r>
          </w:p>
        </w:tc>
      </w:tr>
      <w:tr w14:paraId="3E243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6F4F2083">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计算机网络技术</w:t>
            </w:r>
          </w:p>
        </w:tc>
        <w:tc>
          <w:tcPr>
            <w:tcW w:w="764" w:type="dxa"/>
            <w:vAlign w:val="center"/>
          </w:tcPr>
          <w:p w14:paraId="12B9BA90">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5C8F163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2B9B0988">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03D4CB74">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723E0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0220B4EB">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C语言程序设计</w:t>
            </w:r>
            <w:r>
              <w:rPr>
                <w:rFonts w:hint="eastAsia" w:ascii="宋体" w:hAnsi="宋体" w:eastAsia="宋体" w:cs="Angsana New"/>
                <w:szCs w:val="24"/>
                <w:lang w:bidi="th-TH"/>
              </w:rPr>
              <w:tab/>
            </w:r>
          </w:p>
        </w:tc>
        <w:tc>
          <w:tcPr>
            <w:tcW w:w="764" w:type="dxa"/>
            <w:vAlign w:val="center"/>
          </w:tcPr>
          <w:p w14:paraId="78C7C4CD">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7898068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3D76F921">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1C77EEEC">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0B08C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09275745">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Python程序设计</w:t>
            </w:r>
          </w:p>
        </w:tc>
        <w:tc>
          <w:tcPr>
            <w:tcW w:w="764" w:type="dxa"/>
            <w:vAlign w:val="center"/>
          </w:tcPr>
          <w:p w14:paraId="159BCB15">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1F0C2AD5">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2B274804">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7A1FE107">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1D448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35505193">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云计算基础架构平台应用</w:t>
            </w:r>
          </w:p>
        </w:tc>
        <w:tc>
          <w:tcPr>
            <w:tcW w:w="764" w:type="dxa"/>
            <w:vAlign w:val="center"/>
          </w:tcPr>
          <w:p w14:paraId="790F60F5">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6</w:t>
            </w:r>
          </w:p>
        </w:tc>
        <w:tc>
          <w:tcPr>
            <w:tcW w:w="1827" w:type="dxa"/>
          </w:tcPr>
          <w:p w14:paraId="33B1142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76B09C7E">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2A310473">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5860C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6E615A46">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MySQL数据库管理</w:t>
            </w:r>
          </w:p>
        </w:tc>
        <w:tc>
          <w:tcPr>
            <w:tcW w:w="764" w:type="dxa"/>
            <w:vAlign w:val="center"/>
          </w:tcPr>
          <w:p w14:paraId="1ED5B3FC">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569C1BB2">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4564E69F">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09DACA4E">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27857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482A0B3C">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VMware虚拟化技术</w:t>
            </w:r>
          </w:p>
        </w:tc>
        <w:tc>
          <w:tcPr>
            <w:tcW w:w="764" w:type="dxa"/>
            <w:vAlign w:val="center"/>
          </w:tcPr>
          <w:p w14:paraId="0FE202BE">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0D6524B0">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6C8F6C1F">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2AB8452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1D5D7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4E3911A7">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Python Web程序开发技</w:t>
            </w:r>
          </w:p>
        </w:tc>
        <w:tc>
          <w:tcPr>
            <w:tcW w:w="764" w:type="dxa"/>
            <w:vAlign w:val="center"/>
          </w:tcPr>
          <w:p w14:paraId="3B4AE50F">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6</w:t>
            </w:r>
          </w:p>
        </w:tc>
        <w:tc>
          <w:tcPr>
            <w:tcW w:w="1827" w:type="dxa"/>
          </w:tcPr>
          <w:p w14:paraId="3851B199">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7E8A86EE">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2C4127E8">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6D1C9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70ADD3BC">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大数据平台技术</w:t>
            </w:r>
          </w:p>
        </w:tc>
        <w:tc>
          <w:tcPr>
            <w:tcW w:w="764" w:type="dxa"/>
            <w:vAlign w:val="center"/>
          </w:tcPr>
          <w:p w14:paraId="56C49047">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58AD684F">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13D9B2D6">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5F682C32">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2330F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002CB5FA">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Linux集群运维</w:t>
            </w:r>
          </w:p>
        </w:tc>
        <w:tc>
          <w:tcPr>
            <w:tcW w:w="764" w:type="dxa"/>
            <w:vAlign w:val="center"/>
          </w:tcPr>
          <w:p w14:paraId="58191424">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6</w:t>
            </w:r>
          </w:p>
        </w:tc>
        <w:tc>
          <w:tcPr>
            <w:tcW w:w="1827" w:type="dxa"/>
          </w:tcPr>
          <w:p w14:paraId="12C39E8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347ED6C5">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04245EA0">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1E3CA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062C6EB0">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Linux操作系统</w:t>
            </w:r>
          </w:p>
        </w:tc>
        <w:tc>
          <w:tcPr>
            <w:tcW w:w="764" w:type="dxa"/>
            <w:vAlign w:val="center"/>
          </w:tcPr>
          <w:p w14:paraId="1C88C81D">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5AD43ED1">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7CA6B518">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7847D54B">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66964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0AF6131A">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KVM虚拟化</w:t>
            </w:r>
          </w:p>
        </w:tc>
        <w:tc>
          <w:tcPr>
            <w:tcW w:w="764" w:type="dxa"/>
            <w:vAlign w:val="center"/>
          </w:tcPr>
          <w:p w14:paraId="185729CE">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1B2AC66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0193560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7C15327F">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0986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02DD9E9D">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网络安全管理与配置</w:t>
            </w:r>
          </w:p>
        </w:tc>
        <w:tc>
          <w:tcPr>
            <w:tcW w:w="764" w:type="dxa"/>
            <w:vAlign w:val="center"/>
          </w:tcPr>
          <w:p w14:paraId="6EF73576">
            <w:pPr>
              <w:keepNext w:val="0"/>
              <w:keepLines w:val="0"/>
              <w:pageBreakBefore w:val="0"/>
              <w:widowControl w:val="0"/>
              <w:kinsoku/>
              <w:wordWrap/>
              <w:overflowPunct/>
              <w:topLinePunct w:val="0"/>
              <w:autoSpaceDE/>
              <w:autoSpaceDN/>
              <w:bidi w:val="0"/>
              <w:adjustRightInd/>
              <w:snapToGrid/>
              <w:ind w:firstLine="48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63309575">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32CD9592">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196A444E">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bl>
    <w:p w14:paraId="6761A9F8">
      <w:pPr>
        <w:spacing w:before="156" w:beforeLines="50"/>
        <w:ind w:firstLine="482"/>
        <w:outlineLvl w:val="1"/>
        <w:rPr>
          <w:rFonts w:ascii="宋体" w:hAnsi="宋体" w:eastAsia="宋体" w:cs="Angsana New"/>
          <w:b/>
          <w:szCs w:val="24"/>
          <w:lang w:bidi="th-TH"/>
        </w:rPr>
      </w:pPr>
      <w:r>
        <w:rPr>
          <w:rFonts w:hint="eastAsia" w:ascii="宋体" w:hAnsi="宋体" w:cs="Angsana New"/>
          <w:b/>
          <w:bCs/>
          <w:szCs w:val="24"/>
          <w:lang w:bidi="th-TH"/>
        </w:rPr>
        <w:t>（六）</w:t>
      </w:r>
      <w:r>
        <w:rPr>
          <w:rFonts w:hint="eastAsia" w:ascii="宋体" w:hAnsi="宋体" w:eastAsia="宋体" w:cs="Angsana New"/>
          <w:b/>
          <w:szCs w:val="24"/>
          <w:lang w:bidi="th-TH"/>
        </w:rPr>
        <w:t>教学进程表</w:t>
      </w:r>
    </w:p>
    <w:p w14:paraId="088FDD1F">
      <w:pPr>
        <w:adjustRightInd/>
        <w:snapToGrid/>
        <w:spacing w:line="240" w:lineRule="auto"/>
        <w:ind w:firstLine="0" w:firstLineChars="0"/>
        <w:rPr>
          <w:rFonts w:ascii="宋体" w:hAnsi="宋体" w:cs="Angsana New"/>
          <w:strike/>
          <w:color w:val="FF0000"/>
          <w:szCs w:val="24"/>
          <w:lang w:bidi="th-TH"/>
        </w:rPr>
      </w:pPr>
      <w:r>
        <w:rPr>
          <w:rFonts w:hint="eastAsia" w:ascii="宋体" w:hAnsi="宋体" w:eastAsia="宋体" w:cs="Angsana New"/>
          <w:szCs w:val="24"/>
          <w:lang w:bidi="th-TH"/>
        </w:rPr>
        <w:t>详见附件“专业教学进程安排表”</w:t>
      </w:r>
    </w:p>
    <w:p w14:paraId="5D54CB73">
      <w:pPr>
        <w:adjustRightInd/>
        <w:snapToGrid/>
        <w:ind w:firstLine="480"/>
        <w:rPr>
          <w:rFonts w:ascii="宋体" w:hAnsi="宋体" w:eastAsia="宋体" w:cs="Angsana New"/>
          <w:szCs w:val="24"/>
          <w:lang w:bidi="th-TH"/>
        </w:rPr>
      </w:pPr>
      <w:r>
        <w:rPr>
          <w:rFonts w:hint="eastAsia"/>
        </w:rPr>
        <w:t>七</w:t>
      </w:r>
      <w:r>
        <w:rPr>
          <w:rFonts w:hint="eastAsia" w:ascii="宋体" w:hAnsi="宋体" w:eastAsia="宋体" w:cs="Angsana New"/>
          <w:szCs w:val="24"/>
          <w:lang w:bidi="th-TH"/>
        </w:rPr>
        <w:t>、毕业要求</w:t>
      </w:r>
    </w:p>
    <w:p w14:paraId="12271A06">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学生在学校规定年限内，学完规定的教学内容，完成专业人才培养方案所规定的学时、学分，达到“德、智、体、美、劳”培养要求，学分修满140学分，公共基础课程学分不低于52学分，其中文化素养课程学分不低于44学分；专业（技能）课程学分不低于88学分，其中专业拓展选修课程学分不低于10学分，获得初级职业技能(资格)等级证书，准予毕业。</w:t>
      </w:r>
    </w:p>
    <w:p w14:paraId="401CBD05">
      <w:pPr>
        <w:pStyle w:val="2"/>
        <w:ind w:firstLine="643" w:firstLineChars="200"/>
      </w:pPr>
      <w:r>
        <w:rPr>
          <w:rFonts w:hint="eastAsia"/>
        </w:rPr>
        <w:t>八、实施保障</w:t>
      </w:r>
    </w:p>
    <w:p w14:paraId="4F723585">
      <w:pPr>
        <w:pStyle w:val="3"/>
        <w:spacing w:line="360" w:lineRule="auto"/>
        <w:ind w:firstLine="482"/>
        <w:jc w:val="left"/>
      </w:pPr>
      <w:r>
        <w:rPr>
          <w:rFonts w:hint="eastAsia"/>
        </w:rPr>
        <w:t>（一）师资队伍</w:t>
      </w:r>
    </w:p>
    <w:p w14:paraId="204A29D6">
      <w:pPr>
        <w:ind w:firstLine="480"/>
        <w:rPr>
          <w:rFonts w:ascii="宋体" w:hAnsi="宋体" w:eastAsia="宋体" w:cs="Angsana New"/>
          <w:szCs w:val="24"/>
          <w:lang w:bidi="th-TH"/>
        </w:rPr>
      </w:pPr>
      <w:r>
        <w:rPr>
          <w:rFonts w:hint="eastAsia" w:ascii="宋体" w:hAnsi="宋体" w:eastAsia="宋体" w:cs="Angsana New"/>
          <w:color w:val="000000"/>
          <w:szCs w:val="24"/>
          <w:lang w:bidi="th-TH"/>
        </w:rPr>
        <w:t>（结合专业实际，对师资队伍结构、教师能力素质等提出要求，如在发挥育人功能、培育工匠精神，信息化教学能力，实践能力，教科研活动等方面。双师教师比例不小于</w:t>
      </w:r>
      <w:r>
        <w:rPr>
          <w:rFonts w:ascii="宋体" w:hAnsi="宋体" w:eastAsia="宋体" w:cs="Angsana New"/>
          <w:color w:val="000000"/>
          <w:szCs w:val="24"/>
          <w:lang w:bidi="th-TH"/>
        </w:rPr>
        <w:t>60%，教师每年企业锻炼不小于1个月）</w:t>
      </w:r>
    </w:p>
    <w:p w14:paraId="30BF3F90">
      <w:pPr>
        <w:adjustRightInd/>
        <w:snapToGrid/>
        <w:ind w:left="480" w:firstLine="0" w:firstLineChars="0"/>
        <w:rPr>
          <w:rFonts w:ascii="宋体" w:hAnsi="宋体" w:eastAsia="宋体"/>
          <w:szCs w:val="24"/>
        </w:rPr>
      </w:pPr>
      <w:r>
        <w:rPr>
          <w:rFonts w:hint="eastAsia" w:ascii="宋体" w:hAnsi="宋体" w:eastAsia="宋体"/>
          <w:szCs w:val="24"/>
        </w:rPr>
        <w:t>1.队伍结构</w:t>
      </w:r>
    </w:p>
    <w:p w14:paraId="1519012A">
      <w:pPr>
        <w:adjustRightInd/>
        <w:snapToGrid/>
        <w:ind w:firstLine="480" w:firstLineChars="0"/>
        <w:rPr>
          <w:rFonts w:ascii="宋体" w:hAnsi="宋体" w:eastAsia="宋体"/>
          <w:szCs w:val="24"/>
        </w:rPr>
      </w:pPr>
      <w:r>
        <w:rPr>
          <w:rFonts w:hint="eastAsia" w:ascii="宋体" w:hAnsi="宋体" w:eastAsia="宋体"/>
          <w:szCs w:val="24"/>
        </w:rPr>
        <w:t>本专业学生数与本专业专任教师数比例1</w:t>
      </w:r>
      <w:r>
        <w:rPr>
          <w:rFonts w:ascii="宋体" w:hAnsi="宋体" w:eastAsia="宋体"/>
          <w:szCs w:val="24"/>
        </w:rPr>
        <w:t>6：</w:t>
      </w:r>
      <w:r>
        <w:rPr>
          <w:rFonts w:hint="eastAsia" w:ascii="宋体" w:hAnsi="宋体" w:eastAsia="宋体"/>
          <w:szCs w:val="24"/>
        </w:rPr>
        <w:t>1，双师素质教师占专业教师比例为</w:t>
      </w:r>
      <w:r>
        <w:rPr>
          <w:rFonts w:ascii="宋体" w:hAnsi="宋体" w:eastAsia="宋体" w:cs="Angsana New"/>
          <w:color w:val="000000"/>
          <w:szCs w:val="24"/>
          <w:lang w:bidi="th-TH"/>
        </w:rPr>
        <w:t>66.67%</w:t>
      </w:r>
      <w:r>
        <w:rPr>
          <w:rFonts w:hint="eastAsia" w:ascii="宋体" w:hAnsi="宋体" w:eastAsia="宋体" w:cs="Angsana New"/>
          <w:color w:val="000000"/>
          <w:szCs w:val="24"/>
          <w:lang w:bidi="th-TH"/>
        </w:rPr>
        <w:t>，</w:t>
      </w:r>
      <w:r>
        <w:rPr>
          <w:rFonts w:hint="eastAsia" w:ascii="宋体" w:hAnsi="宋体" w:eastAsia="宋体"/>
          <w:szCs w:val="24"/>
        </w:rPr>
        <w:t>专任教师队伍职称、年龄，形成合理的梯队结构。</w:t>
      </w:r>
    </w:p>
    <w:p w14:paraId="758E2379">
      <w:pPr>
        <w:adjustRightInd/>
        <w:snapToGrid/>
        <w:ind w:firstLine="480" w:firstLineChars="0"/>
        <w:rPr>
          <w:rFonts w:ascii="宋体" w:hAnsi="宋体" w:eastAsia="宋体"/>
          <w:color w:val="000000"/>
          <w:szCs w:val="24"/>
        </w:rPr>
      </w:pPr>
      <w:r>
        <w:rPr>
          <w:rFonts w:hint="eastAsia" w:ascii="宋体" w:hAnsi="宋体" w:eastAsia="宋体"/>
          <w:color w:val="000000"/>
          <w:szCs w:val="24"/>
        </w:rPr>
        <w:t>本专业研究生以上学历比例</w:t>
      </w:r>
      <w:r>
        <w:rPr>
          <w:rFonts w:ascii="宋体" w:hAnsi="宋体" w:eastAsia="宋体"/>
          <w:color w:val="000000"/>
          <w:szCs w:val="24"/>
        </w:rPr>
        <w:t>66.67%</w:t>
      </w:r>
      <w:r>
        <w:rPr>
          <w:rFonts w:hint="eastAsia" w:ascii="宋体" w:hAnsi="宋体" w:eastAsia="宋体"/>
          <w:color w:val="000000"/>
          <w:szCs w:val="24"/>
        </w:rPr>
        <w:t>、高级职称比例</w:t>
      </w:r>
      <w:r>
        <w:rPr>
          <w:rFonts w:ascii="宋体" w:hAnsi="宋体" w:eastAsia="宋体"/>
          <w:color w:val="000000"/>
          <w:szCs w:val="24"/>
        </w:rPr>
        <w:t>33.33%</w:t>
      </w:r>
      <w:r>
        <w:rPr>
          <w:rFonts w:hint="eastAsia" w:ascii="宋体" w:hAnsi="宋体" w:eastAsia="宋体"/>
          <w:color w:val="000000"/>
          <w:szCs w:val="24"/>
        </w:rPr>
        <w:t>、中级职称比例</w:t>
      </w:r>
      <w:r>
        <w:rPr>
          <w:rFonts w:ascii="宋体" w:hAnsi="宋体" w:eastAsia="宋体"/>
          <w:color w:val="000000"/>
          <w:szCs w:val="24"/>
        </w:rPr>
        <w:t>33.33%</w:t>
      </w:r>
      <w:r>
        <w:rPr>
          <w:rFonts w:hint="eastAsia" w:ascii="宋体" w:hAnsi="宋体" w:eastAsia="宋体"/>
          <w:color w:val="000000"/>
          <w:szCs w:val="24"/>
        </w:rPr>
        <w:t>、兼职教师人数</w:t>
      </w:r>
      <w:r>
        <w:rPr>
          <w:rFonts w:ascii="宋体" w:hAnsi="宋体" w:eastAsia="宋体"/>
          <w:color w:val="000000"/>
          <w:szCs w:val="24"/>
        </w:rPr>
        <w:t>4人</w:t>
      </w:r>
      <w:r>
        <w:rPr>
          <w:rFonts w:hint="eastAsia" w:ascii="宋体" w:hAnsi="宋体" w:eastAsia="宋体"/>
          <w:color w:val="000000"/>
          <w:szCs w:val="24"/>
        </w:rPr>
        <w:t>。</w:t>
      </w:r>
    </w:p>
    <w:p w14:paraId="735A7282">
      <w:pPr>
        <w:adjustRightInd/>
        <w:snapToGrid/>
        <w:ind w:firstLine="480"/>
        <w:rPr>
          <w:rFonts w:ascii="宋体" w:hAnsi="宋体" w:eastAsia="宋体"/>
          <w:szCs w:val="24"/>
        </w:rPr>
      </w:pPr>
      <w:r>
        <w:rPr>
          <w:rFonts w:hint="eastAsia" w:ascii="宋体" w:hAnsi="宋体" w:eastAsia="宋体"/>
          <w:szCs w:val="24"/>
        </w:rPr>
        <w:t>2.专业带头人要求</w:t>
      </w:r>
    </w:p>
    <w:p w14:paraId="512CF12A">
      <w:pPr>
        <w:adjustRightInd/>
        <w:snapToGrid/>
        <w:ind w:firstLine="480" w:firstLineChars="0"/>
        <w:rPr>
          <w:rFonts w:ascii="宋体" w:hAnsi="宋体" w:eastAsia="宋体"/>
          <w:color w:val="000000"/>
          <w:szCs w:val="24"/>
        </w:rPr>
      </w:pPr>
      <w:r>
        <w:rPr>
          <w:rFonts w:hint="eastAsia" w:ascii="宋体" w:hAnsi="宋体" w:eastAsia="宋体"/>
          <w:color w:val="000000"/>
          <w:szCs w:val="24"/>
        </w:rPr>
        <w:t>专业带头人职称要求为高级职称，能够较好地把握国内外行业、专业发展，能广泛联系行业企业，了解行业企业对本专业人才的需求实际，教学设计、专业研究能力强，组织开展教科研工作能力强，在本区域或本领域具有一定的专业影响力。</w:t>
      </w:r>
    </w:p>
    <w:p w14:paraId="2E21C418">
      <w:pPr>
        <w:adjustRightInd/>
        <w:snapToGrid/>
        <w:ind w:firstLine="480" w:firstLineChars="0"/>
        <w:rPr>
          <w:rFonts w:ascii="宋体" w:hAnsi="宋体" w:eastAsia="宋体"/>
          <w:szCs w:val="24"/>
        </w:rPr>
      </w:pPr>
      <w:r>
        <w:rPr>
          <w:rFonts w:hint="eastAsia" w:ascii="宋体" w:hAnsi="宋体" w:eastAsia="宋体"/>
          <w:szCs w:val="24"/>
        </w:rPr>
        <w:t>3.专任教师要求</w:t>
      </w:r>
    </w:p>
    <w:p w14:paraId="177F7A74">
      <w:pPr>
        <w:adjustRightInd/>
        <w:snapToGrid/>
        <w:ind w:firstLine="480" w:firstLineChars="0"/>
        <w:rPr>
          <w:rFonts w:ascii="宋体" w:hAnsi="宋体" w:eastAsia="宋体"/>
          <w:szCs w:val="24"/>
        </w:rPr>
      </w:pPr>
      <w:r>
        <w:rPr>
          <w:rFonts w:hint="eastAsia" w:ascii="宋体" w:hAnsi="宋体" w:eastAsia="宋体"/>
          <w:szCs w:val="24"/>
        </w:rPr>
        <w:t>专任教师应具有高校教师资格;有理想信念、有道德情操、有扎实学识、有仁爱之心;具有</w:t>
      </w:r>
      <w:r>
        <w:rPr>
          <w:rFonts w:hint="eastAsia" w:ascii="宋体" w:hAnsi="宋体" w:eastAsia="宋体"/>
          <w:color w:val="000000"/>
          <w:szCs w:val="24"/>
        </w:rPr>
        <w:t>信息类相</w:t>
      </w:r>
      <w:r>
        <w:rPr>
          <w:rFonts w:hint="eastAsia" w:ascii="宋体" w:hAnsi="宋体" w:eastAsia="宋体"/>
          <w:szCs w:val="24"/>
        </w:rPr>
        <w:t>关专业本科及以上学历;具有扎实的本专业相关理论功底和实践能力;具有较强信息化教学能力，能够开展课程教学改革和科学研究;有每5年累计不少于6个月的企业实践经历。</w:t>
      </w:r>
    </w:p>
    <w:p w14:paraId="541883DA">
      <w:pPr>
        <w:adjustRightInd/>
        <w:snapToGrid/>
        <w:ind w:firstLine="480" w:firstLineChars="0"/>
        <w:rPr>
          <w:rFonts w:eastAsia="宋体"/>
          <w:sz w:val="21"/>
        </w:rPr>
      </w:pPr>
      <w:r>
        <w:rPr>
          <w:rFonts w:hint="eastAsia" w:ascii="宋体" w:hAnsi="宋体" w:eastAsia="宋体"/>
          <w:szCs w:val="24"/>
        </w:rPr>
        <w:t>本专业专任教师人数6人、双师型教师</w:t>
      </w:r>
      <w:r>
        <w:rPr>
          <w:rFonts w:ascii="宋体" w:hAnsi="宋体" w:eastAsia="宋体"/>
          <w:szCs w:val="24"/>
        </w:rPr>
        <w:t>4</w:t>
      </w:r>
      <w:r>
        <w:rPr>
          <w:rFonts w:hint="eastAsia" w:ascii="宋体" w:hAnsi="宋体" w:eastAsia="宋体"/>
          <w:szCs w:val="24"/>
        </w:rPr>
        <w:t>人、教师每年企业锻炼</w:t>
      </w:r>
      <w:r>
        <w:rPr>
          <w:rFonts w:ascii="宋体" w:hAnsi="宋体" w:eastAsia="宋体"/>
          <w:szCs w:val="24"/>
        </w:rPr>
        <w:t>1</w:t>
      </w:r>
      <w:r>
        <w:rPr>
          <w:rFonts w:hint="eastAsia" w:ascii="宋体" w:hAnsi="宋体" w:eastAsia="宋体"/>
          <w:szCs w:val="24"/>
        </w:rPr>
        <w:t>个月。</w:t>
      </w:r>
    </w:p>
    <w:p w14:paraId="0169D5D7">
      <w:pPr>
        <w:adjustRightInd/>
        <w:snapToGrid/>
        <w:ind w:firstLine="480" w:firstLineChars="0"/>
        <w:rPr>
          <w:rFonts w:ascii="宋体" w:hAnsi="宋体" w:eastAsia="宋体"/>
          <w:szCs w:val="24"/>
        </w:rPr>
      </w:pPr>
      <w:r>
        <w:rPr>
          <w:rFonts w:hint="eastAsia" w:ascii="宋体" w:hAnsi="宋体" w:eastAsia="宋体"/>
          <w:szCs w:val="24"/>
        </w:rPr>
        <w:t>4.兼职教师要求</w:t>
      </w:r>
    </w:p>
    <w:p w14:paraId="64307AD7">
      <w:pPr>
        <w:ind w:firstLine="480"/>
        <w:rPr>
          <w:rFonts w:ascii="宋体" w:eastAsia="宋体" w:cs="Angsana New"/>
          <w:szCs w:val="24"/>
          <w:lang w:bidi="th-TH"/>
        </w:rPr>
      </w:pPr>
      <w:r>
        <w:rPr>
          <w:rFonts w:hint="eastAsia" w:ascii="宋体" w:eastAsia="宋体" w:cs="Angsana New"/>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2DC3CDBA">
      <w:pPr>
        <w:adjustRightInd/>
        <w:snapToGrid/>
        <w:spacing w:line="240" w:lineRule="auto"/>
        <w:ind w:firstLine="0" w:firstLineChars="0"/>
      </w:pPr>
      <w:r>
        <w:rPr>
          <w:rFonts w:hint="eastAsia"/>
        </w:rPr>
        <w:t xml:space="preserve"> </w:t>
      </w:r>
    </w:p>
    <w:p w14:paraId="4C41E2A0">
      <w:pPr>
        <w:pStyle w:val="3"/>
        <w:ind w:firstLine="482"/>
      </w:pPr>
      <w:r>
        <w:rPr>
          <w:rFonts w:hint="eastAsia"/>
        </w:rPr>
        <w:t>（二）教学设施</w:t>
      </w:r>
    </w:p>
    <w:p w14:paraId="5D481445">
      <w:pPr>
        <w:adjustRightInd/>
        <w:snapToGrid/>
        <w:ind w:firstLine="480"/>
        <w:rPr>
          <w:rFonts w:ascii="宋体" w:hAnsi="宋体" w:eastAsia="宋体"/>
          <w:color w:val="0070C0"/>
          <w:szCs w:val="24"/>
        </w:rPr>
      </w:pPr>
      <w:r>
        <w:rPr>
          <w:rFonts w:hint="eastAsia" w:ascii="宋体" w:hAnsi="宋体" w:eastAsia="宋体" w:cs="Angsana New"/>
          <w:szCs w:val="24"/>
          <w:lang w:bidi="th-TH"/>
        </w:rPr>
        <w:t>主要包括多媒体教室、机房和实训室。</w:t>
      </w:r>
      <w:r>
        <w:rPr>
          <w:rFonts w:hint="eastAsia" w:ascii="宋体" w:hAnsi="宋体" w:eastAsia="宋体"/>
          <w:color w:val="000000"/>
          <w:szCs w:val="24"/>
        </w:rPr>
        <w:t>本专业</w:t>
      </w:r>
      <w:r>
        <w:rPr>
          <w:rFonts w:ascii="宋体" w:hAnsi="宋体" w:eastAsia="宋体"/>
          <w:color w:val="000000"/>
          <w:szCs w:val="24"/>
        </w:rPr>
        <w:t>多媒体教室5间，机房</w:t>
      </w:r>
      <w:r>
        <w:rPr>
          <w:rFonts w:hint="eastAsia" w:ascii="宋体" w:hAnsi="宋体" w:eastAsia="宋体"/>
          <w:color w:val="000000"/>
          <w:szCs w:val="24"/>
        </w:rPr>
        <w:t>1间；校内实训基地数</w:t>
      </w:r>
      <w:r>
        <w:rPr>
          <w:rFonts w:ascii="宋体" w:hAnsi="宋体" w:eastAsia="宋体"/>
          <w:color w:val="000000"/>
          <w:szCs w:val="24"/>
        </w:rPr>
        <w:t>3</w:t>
      </w:r>
      <w:r>
        <w:rPr>
          <w:rFonts w:hint="eastAsia" w:ascii="宋体" w:hAnsi="宋体" w:eastAsia="宋体"/>
          <w:color w:val="000000"/>
          <w:szCs w:val="24"/>
        </w:rPr>
        <w:t>个、校内实训工位数</w:t>
      </w:r>
      <w:r>
        <w:rPr>
          <w:rFonts w:ascii="宋体" w:hAnsi="宋体" w:eastAsia="宋体"/>
          <w:color w:val="000000"/>
          <w:szCs w:val="24"/>
        </w:rPr>
        <w:t>120</w:t>
      </w:r>
      <w:r>
        <w:rPr>
          <w:rFonts w:hint="eastAsia" w:ascii="宋体" w:hAnsi="宋体" w:eastAsia="宋体"/>
          <w:color w:val="000000"/>
          <w:szCs w:val="24"/>
        </w:rPr>
        <w:t>个；校外实训基地数</w:t>
      </w:r>
      <w:r>
        <w:rPr>
          <w:rFonts w:ascii="宋体" w:hAnsi="宋体" w:eastAsia="宋体"/>
          <w:color w:val="000000"/>
          <w:szCs w:val="24"/>
        </w:rPr>
        <w:t>3</w:t>
      </w:r>
      <w:r>
        <w:rPr>
          <w:rFonts w:hint="eastAsia" w:ascii="宋体" w:hAnsi="宋体" w:eastAsia="宋体"/>
          <w:color w:val="000000"/>
          <w:szCs w:val="24"/>
        </w:rPr>
        <w:t>个。</w:t>
      </w:r>
    </w:p>
    <w:p w14:paraId="4060C845">
      <w:pPr>
        <w:adjustRightInd/>
        <w:snapToGrid/>
        <w:spacing w:line="240" w:lineRule="auto"/>
        <w:ind w:firstLine="0" w:firstLineChars="0"/>
        <w:rPr>
          <w:rFonts w:ascii="宋体" w:eastAsia="宋体" w:cs="Angsana New"/>
          <w:szCs w:val="24"/>
          <w:lang w:bidi="th-TH"/>
        </w:rPr>
      </w:pPr>
      <w:r>
        <w:rPr>
          <w:rFonts w:ascii="宋体" w:hAnsi="宋体" w:eastAsia="宋体" w:cs="Angsana New"/>
          <w:szCs w:val="24"/>
          <w:lang w:bidi="th-TH"/>
        </w:rPr>
        <w:t>1.</w:t>
      </w:r>
      <w:r>
        <w:rPr>
          <w:rFonts w:hint="eastAsia" w:ascii="宋体" w:hAnsi="宋体" w:eastAsia="宋体" w:cs="Angsana New"/>
          <w:szCs w:val="24"/>
          <w:lang w:bidi="th-TH"/>
        </w:rPr>
        <w:t>校内实训室（基地）基本条件</w:t>
      </w:r>
    </w:p>
    <w:p w14:paraId="476CC23D">
      <w:pPr>
        <w:ind w:firstLine="0" w:firstLineChars="0"/>
        <w:jc w:val="center"/>
        <w:rPr>
          <w:rFonts w:ascii="宋体" w:eastAsia="宋体" w:cs="Angsana New"/>
          <w:b/>
          <w:sz w:val="21"/>
          <w:szCs w:val="21"/>
          <w:lang w:bidi="th-TH"/>
        </w:rPr>
      </w:pPr>
      <w:r>
        <w:rPr>
          <w:rFonts w:hint="eastAsia" w:ascii="宋体" w:hAnsi="宋体" w:eastAsia="宋体" w:cs="Angsana New"/>
          <w:b/>
          <w:sz w:val="21"/>
          <w:szCs w:val="21"/>
          <w:lang w:bidi="th-TH"/>
        </w:rPr>
        <w:t>表</w:t>
      </w:r>
      <w:r>
        <w:rPr>
          <w:rFonts w:ascii="宋体" w:hAnsi="宋体" w:eastAsia="宋体" w:cs="Angsana New"/>
          <w:b/>
          <w:sz w:val="21"/>
          <w:szCs w:val="21"/>
          <w:lang w:bidi="th-TH"/>
        </w:rPr>
        <w:t xml:space="preserve">9  </w:t>
      </w:r>
      <w:r>
        <w:rPr>
          <w:rFonts w:hint="eastAsia" w:ascii="宋体" w:hAnsi="宋体" w:eastAsia="宋体" w:cs="Angsana New"/>
          <w:b/>
          <w:sz w:val="21"/>
          <w:szCs w:val="21"/>
          <w:lang w:bidi="th-TH"/>
        </w:rPr>
        <w:t>校内实训室（基地）</w:t>
      </w:r>
    </w:p>
    <w:tbl>
      <w:tblPr>
        <w:tblStyle w:val="13"/>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1097"/>
        <w:gridCol w:w="2160"/>
        <w:gridCol w:w="2370"/>
      </w:tblGrid>
      <w:tr w14:paraId="1FFE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8" w:type="dxa"/>
            <w:vAlign w:val="center"/>
          </w:tcPr>
          <w:p w14:paraId="4A60F517">
            <w:pPr>
              <w:adjustRightInd/>
              <w:snapToGrid/>
              <w:ind w:firstLine="0" w:firstLineChars="0"/>
              <w:rPr>
                <w:rFonts w:ascii="宋体" w:hAnsi="宋体" w:eastAsia="宋体"/>
                <w:color w:val="000000"/>
                <w:szCs w:val="24"/>
              </w:rPr>
            </w:pPr>
            <w:r>
              <w:rPr>
                <w:rFonts w:hint="eastAsia" w:ascii="宋体" w:hAnsi="宋体" w:eastAsia="宋体"/>
                <w:color w:val="000000"/>
                <w:szCs w:val="24"/>
              </w:rPr>
              <w:t>序号</w:t>
            </w:r>
          </w:p>
        </w:tc>
        <w:tc>
          <w:tcPr>
            <w:tcW w:w="2268" w:type="dxa"/>
            <w:vAlign w:val="center"/>
          </w:tcPr>
          <w:p w14:paraId="2760D88A">
            <w:pPr>
              <w:adjustRightInd/>
              <w:snapToGrid/>
              <w:ind w:firstLine="0" w:firstLineChars="0"/>
              <w:rPr>
                <w:rFonts w:ascii="宋体" w:hAnsi="宋体" w:eastAsia="宋体"/>
                <w:color w:val="000000"/>
                <w:szCs w:val="24"/>
              </w:rPr>
            </w:pPr>
            <w:r>
              <w:rPr>
                <w:rFonts w:hint="eastAsia" w:ascii="宋体" w:hAnsi="宋体" w:eastAsia="宋体"/>
                <w:color w:val="000000"/>
                <w:szCs w:val="24"/>
              </w:rPr>
              <w:t>实训室（基地）名称</w:t>
            </w:r>
          </w:p>
        </w:tc>
        <w:tc>
          <w:tcPr>
            <w:tcW w:w="1097" w:type="dxa"/>
            <w:vAlign w:val="center"/>
          </w:tcPr>
          <w:p w14:paraId="47299785">
            <w:pPr>
              <w:adjustRightInd/>
              <w:snapToGrid/>
              <w:ind w:firstLine="0" w:firstLineChars="0"/>
              <w:rPr>
                <w:rFonts w:ascii="宋体" w:hAnsi="宋体" w:eastAsia="宋体"/>
                <w:color w:val="000000"/>
                <w:szCs w:val="24"/>
              </w:rPr>
            </w:pPr>
            <w:r>
              <w:rPr>
                <w:rFonts w:hint="eastAsia" w:ascii="宋体" w:hAnsi="宋体" w:eastAsia="宋体"/>
                <w:color w:val="000000"/>
                <w:szCs w:val="24"/>
              </w:rPr>
              <w:t>工位数</w:t>
            </w:r>
          </w:p>
        </w:tc>
        <w:tc>
          <w:tcPr>
            <w:tcW w:w="2160" w:type="dxa"/>
            <w:vAlign w:val="center"/>
          </w:tcPr>
          <w:p w14:paraId="0D1F0257">
            <w:pPr>
              <w:adjustRightInd/>
              <w:snapToGrid/>
              <w:ind w:firstLine="0" w:firstLineChars="0"/>
              <w:rPr>
                <w:rFonts w:ascii="宋体" w:hAnsi="宋体" w:eastAsia="宋体"/>
                <w:color w:val="000000"/>
                <w:szCs w:val="24"/>
              </w:rPr>
            </w:pPr>
            <w:r>
              <w:rPr>
                <w:rFonts w:hint="eastAsia" w:ascii="宋体" w:hAnsi="宋体" w:eastAsia="宋体"/>
                <w:color w:val="000000"/>
                <w:szCs w:val="24"/>
              </w:rPr>
              <w:t>对应课程名称</w:t>
            </w:r>
          </w:p>
        </w:tc>
        <w:tc>
          <w:tcPr>
            <w:tcW w:w="2370" w:type="dxa"/>
            <w:vAlign w:val="center"/>
          </w:tcPr>
          <w:p w14:paraId="6DE0082F">
            <w:pPr>
              <w:adjustRightInd/>
              <w:snapToGrid/>
              <w:ind w:firstLine="480"/>
              <w:rPr>
                <w:rFonts w:ascii="宋体" w:hAnsi="宋体" w:eastAsia="宋体"/>
                <w:color w:val="000000"/>
                <w:szCs w:val="24"/>
              </w:rPr>
            </w:pPr>
            <w:r>
              <w:rPr>
                <w:rFonts w:hint="eastAsia" w:ascii="宋体" w:hAnsi="宋体" w:eastAsia="宋体"/>
                <w:color w:val="000000"/>
                <w:szCs w:val="24"/>
              </w:rPr>
              <w:t>实训内容</w:t>
            </w:r>
          </w:p>
        </w:tc>
      </w:tr>
      <w:tr w14:paraId="30D3E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073CDCF9">
            <w:pPr>
              <w:adjustRightInd/>
              <w:snapToGrid/>
              <w:ind w:firstLine="480"/>
              <w:rPr>
                <w:rFonts w:ascii="宋体" w:hAnsi="宋体" w:eastAsia="宋体"/>
                <w:color w:val="000000"/>
                <w:szCs w:val="24"/>
              </w:rPr>
            </w:pPr>
            <w:r>
              <w:rPr>
                <w:rFonts w:hint="eastAsia" w:ascii="宋体" w:hAnsi="宋体" w:eastAsia="宋体"/>
                <w:color w:val="000000"/>
                <w:szCs w:val="24"/>
              </w:rPr>
              <w:t>1</w:t>
            </w:r>
          </w:p>
        </w:tc>
        <w:tc>
          <w:tcPr>
            <w:tcW w:w="2268" w:type="dxa"/>
            <w:vAlign w:val="center"/>
          </w:tcPr>
          <w:p w14:paraId="4CAA4AF4">
            <w:pPr>
              <w:adjustRightInd/>
              <w:snapToGrid/>
              <w:ind w:firstLine="480"/>
              <w:rPr>
                <w:rFonts w:ascii="宋体" w:hAnsi="宋体" w:eastAsia="宋体"/>
                <w:color w:val="000000"/>
                <w:szCs w:val="24"/>
              </w:rPr>
            </w:pPr>
            <w:r>
              <w:rPr>
                <w:rFonts w:hint="eastAsia" w:ascii="宋体" w:hAnsi="宋体" w:eastAsia="宋体"/>
                <w:color w:val="000000"/>
                <w:szCs w:val="24"/>
              </w:rPr>
              <w:t>云计算平台综</w:t>
            </w:r>
          </w:p>
          <w:p w14:paraId="7088590B">
            <w:pPr>
              <w:adjustRightInd/>
              <w:snapToGrid/>
              <w:ind w:firstLine="480"/>
              <w:rPr>
                <w:rFonts w:ascii="宋体" w:hAnsi="宋体" w:eastAsia="宋体"/>
                <w:color w:val="000000"/>
                <w:szCs w:val="24"/>
              </w:rPr>
            </w:pPr>
            <w:r>
              <w:rPr>
                <w:rFonts w:hint="eastAsia" w:ascii="宋体" w:hAnsi="宋体" w:eastAsia="宋体"/>
                <w:color w:val="000000"/>
                <w:szCs w:val="24"/>
              </w:rPr>
              <w:t>合实训室</w:t>
            </w:r>
          </w:p>
        </w:tc>
        <w:tc>
          <w:tcPr>
            <w:tcW w:w="1097" w:type="dxa"/>
            <w:vAlign w:val="center"/>
          </w:tcPr>
          <w:p w14:paraId="18BF7BED">
            <w:pPr>
              <w:adjustRightInd/>
              <w:snapToGrid/>
              <w:ind w:firstLine="0" w:firstLineChars="0"/>
              <w:rPr>
                <w:rFonts w:ascii="宋体" w:hAnsi="宋体" w:eastAsia="宋体"/>
                <w:color w:val="000000"/>
                <w:szCs w:val="24"/>
              </w:rPr>
            </w:pPr>
            <w:r>
              <w:rPr>
                <w:rFonts w:hint="eastAsia" w:ascii="宋体" w:hAnsi="宋体" w:eastAsia="宋体"/>
                <w:color w:val="000000"/>
                <w:szCs w:val="24"/>
              </w:rPr>
              <w:t>40</w:t>
            </w:r>
          </w:p>
        </w:tc>
        <w:tc>
          <w:tcPr>
            <w:tcW w:w="2160" w:type="dxa"/>
            <w:vAlign w:val="center"/>
          </w:tcPr>
          <w:p w14:paraId="73164CAE">
            <w:pPr>
              <w:adjustRightInd/>
              <w:snapToGrid/>
              <w:ind w:firstLine="0" w:firstLineChars="0"/>
              <w:rPr>
                <w:rFonts w:ascii="宋体" w:hAnsi="宋体" w:eastAsia="宋体"/>
                <w:color w:val="000000"/>
                <w:szCs w:val="24"/>
              </w:rPr>
            </w:pPr>
            <w:r>
              <w:rPr>
                <w:rFonts w:hint="eastAsia" w:ascii="宋体" w:hAnsi="宋体" w:eastAsia="宋体"/>
                <w:color w:val="000000"/>
                <w:szCs w:val="24"/>
              </w:rPr>
              <w:t>Linux 操作系统、 数据库管理与应用、Python 程序设计、Shell 及脚本编程等</w:t>
            </w:r>
          </w:p>
        </w:tc>
        <w:tc>
          <w:tcPr>
            <w:tcW w:w="2370" w:type="dxa"/>
            <w:vAlign w:val="center"/>
          </w:tcPr>
          <w:p w14:paraId="555FF6BE">
            <w:pPr>
              <w:adjustRightInd/>
              <w:snapToGrid/>
              <w:ind w:firstLine="0" w:firstLineChars="0"/>
              <w:rPr>
                <w:rFonts w:ascii="宋体" w:hAnsi="宋体" w:eastAsia="宋体"/>
                <w:color w:val="000000"/>
                <w:szCs w:val="24"/>
              </w:rPr>
            </w:pPr>
            <w:r>
              <w:rPr>
                <w:rFonts w:hint="eastAsia" w:ascii="宋体" w:hAnsi="宋体" w:eastAsia="宋体"/>
                <w:color w:val="000000"/>
                <w:szCs w:val="24"/>
              </w:rPr>
              <w:t>集群技术、 虚拟化技术与应用</w:t>
            </w:r>
          </w:p>
        </w:tc>
      </w:tr>
      <w:tr w14:paraId="13551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23B3E9AF">
            <w:pPr>
              <w:adjustRightInd/>
              <w:snapToGrid/>
              <w:ind w:firstLine="480"/>
              <w:rPr>
                <w:rFonts w:ascii="宋体" w:hAnsi="宋体" w:eastAsia="宋体"/>
                <w:color w:val="000000"/>
                <w:szCs w:val="24"/>
              </w:rPr>
            </w:pPr>
            <w:r>
              <w:rPr>
                <w:rFonts w:hint="eastAsia" w:ascii="宋体" w:hAnsi="宋体" w:eastAsia="宋体"/>
                <w:color w:val="000000"/>
                <w:szCs w:val="24"/>
              </w:rPr>
              <w:t>2</w:t>
            </w:r>
          </w:p>
        </w:tc>
        <w:tc>
          <w:tcPr>
            <w:tcW w:w="2268" w:type="dxa"/>
            <w:vAlign w:val="center"/>
          </w:tcPr>
          <w:p w14:paraId="6BF494AB">
            <w:pPr>
              <w:adjustRightInd/>
              <w:snapToGrid/>
              <w:ind w:firstLine="0" w:firstLineChars="0"/>
              <w:rPr>
                <w:rFonts w:ascii="宋体" w:hAnsi="宋体" w:eastAsia="宋体"/>
                <w:color w:val="000000"/>
                <w:szCs w:val="24"/>
              </w:rPr>
            </w:pPr>
            <w:r>
              <w:rPr>
                <w:rFonts w:hint="eastAsia" w:ascii="宋体" w:hAnsi="宋体" w:eastAsia="宋体"/>
                <w:color w:val="000000"/>
                <w:szCs w:val="24"/>
              </w:rPr>
              <w:t>综合赛事训练机房</w:t>
            </w:r>
          </w:p>
        </w:tc>
        <w:tc>
          <w:tcPr>
            <w:tcW w:w="1097" w:type="dxa"/>
            <w:vAlign w:val="center"/>
          </w:tcPr>
          <w:p w14:paraId="61C89CE7">
            <w:pPr>
              <w:adjustRightInd/>
              <w:snapToGrid/>
              <w:ind w:firstLine="0" w:firstLineChars="0"/>
              <w:rPr>
                <w:rFonts w:ascii="宋体" w:hAnsi="宋体" w:eastAsia="宋体"/>
                <w:color w:val="000000"/>
                <w:szCs w:val="24"/>
              </w:rPr>
            </w:pPr>
            <w:r>
              <w:rPr>
                <w:rFonts w:hint="eastAsia" w:ascii="宋体" w:hAnsi="宋体" w:eastAsia="宋体"/>
                <w:color w:val="000000"/>
                <w:szCs w:val="24"/>
              </w:rPr>
              <w:t>40</w:t>
            </w:r>
          </w:p>
        </w:tc>
        <w:tc>
          <w:tcPr>
            <w:tcW w:w="2160" w:type="dxa"/>
            <w:vAlign w:val="center"/>
          </w:tcPr>
          <w:p w14:paraId="624BFDE9">
            <w:pPr>
              <w:adjustRightInd/>
              <w:snapToGrid/>
              <w:ind w:firstLine="0" w:firstLineChars="0"/>
              <w:rPr>
                <w:rFonts w:ascii="宋体" w:hAnsi="宋体" w:eastAsia="宋体"/>
                <w:color w:val="000000"/>
                <w:szCs w:val="24"/>
              </w:rPr>
            </w:pPr>
            <w:r>
              <w:rPr>
                <w:rFonts w:hint="eastAsia" w:ascii="宋体" w:hAnsi="宋体" w:eastAsia="宋体"/>
                <w:color w:val="000000"/>
                <w:szCs w:val="24"/>
              </w:rPr>
              <w:t>网络配置与管理、 云计算平台构建、 容器技术</w:t>
            </w:r>
          </w:p>
        </w:tc>
        <w:tc>
          <w:tcPr>
            <w:tcW w:w="2370" w:type="dxa"/>
            <w:vAlign w:val="center"/>
          </w:tcPr>
          <w:p w14:paraId="4F834852">
            <w:pPr>
              <w:adjustRightInd/>
              <w:snapToGrid/>
              <w:ind w:firstLine="0" w:firstLineChars="0"/>
              <w:rPr>
                <w:rFonts w:ascii="宋体" w:hAnsi="宋体" w:eastAsia="宋体"/>
                <w:color w:val="000000"/>
                <w:szCs w:val="24"/>
              </w:rPr>
            </w:pPr>
            <w:r>
              <w:rPr>
                <w:rFonts w:hint="eastAsia" w:ascii="宋体" w:hAnsi="宋体" w:eastAsia="宋体"/>
                <w:color w:val="000000"/>
                <w:szCs w:val="24"/>
              </w:rPr>
              <w:t>云存储技术，Hadoop平台搭建</w:t>
            </w:r>
          </w:p>
        </w:tc>
      </w:tr>
      <w:tr w14:paraId="1DFBE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6D392796">
            <w:pPr>
              <w:adjustRightInd/>
              <w:snapToGrid/>
              <w:ind w:firstLine="480"/>
              <w:rPr>
                <w:rFonts w:ascii="宋体" w:hAnsi="宋体" w:eastAsia="宋体"/>
                <w:color w:val="000000"/>
                <w:szCs w:val="24"/>
              </w:rPr>
            </w:pPr>
            <w:r>
              <w:rPr>
                <w:rFonts w:hint="eastAsia" w:ascii="宋体" w:hAnsi="宋体" w:eastAsia="宋体"/>
                <w:color w:val="000000"/>
                <w:szCs w:val="24"/>
              </w:rPr>
              <w:t>3</w:t>
            </w:r>
          </w:p>
        </w:tc>
        <w:tc>
          <w:tcPr>
            <w:tcW w:w="2268" w:type="dxa"/>
            <w:vAlign w:val="center"/>
          </w:tcPr>
          <w:p w14:paraId="5F60CB16">
            <w:pPr>
              <w:adjustRightInd/>
              <w:snapToGrid/>
              <w:ind w:firstLine="480"/>
              <w:rPr>
                <w:rFonts w:ascii="宋体" w:hAnsi="宋体" w:eastAsia="宋体"/>
                <w:color w:val="000000"/>
                <w:szCs w:val="24"/>
              </w:rPr>
            </w:pPr>
            <w:r>
              <w:rPr>
                <w:rFonts w:hint="eastAsia" w:ascii="宋体" w:hAnsi="宋体" w:eastAsia="宋体"/>
                <w:color w:val="000000"/>
                <w:szCs w:val="24"/>
              </w:rPr>
              <w:t>云计算平台综</w:t>
            </w:r>
          </w:p>
          <w:p w14:paraId="2C651720">
            <w:pPr>
              <w:adjustRightInd/>
              <w:snapToGrid/>
              <w:ind w:firstLine="480"/>
              <w:rPr>
                <w:rFonts w:ascii="宋体" w:hAnsi="宋体" w:eastAsia="宋体"/>
                <w:color w:val="000000"/>
                <w:szCs w:val="24"/>
              </w:rPr>
            </w:pPr>
            <w:r>
              <w:rPr>
                <w:rFonts w:hint="eastAsia" w:ascii="宋体" w:hAnsi="宋体" w:eastAsia="宋体"/>
                <w:color w:val="000000"/>
                <w:szCs w:val="24"/>
              </w:rPr>
              <w:t>合实训室</w:t>
            </w:r>
          </w:p>
        </w:tc>
        <w:tc>
          <w:tcPr>
            <w:tcW w:w="1097" w:type="dxa"/>
            <w:vAlign w:val="center"/>
          </w:tcPr>
          <w:p w14:paraId="43225745">
            <w:pPr>
              <w:adjustRightInd/>
              <w:snapToGrid/>
              <w:ind w:firstLine="0" w:firstLineChars="0"/>
              <w:jc w:val="left"/>
              <w:rPr>
                <w:rFonts w:ascii="宋体" w:hAnsi="宋体" w:eastAsia="宋体"/>
                <w:color w:val="000000"/>
                <w:szCs w:val="24"/>
              </w:rPr>
            </w:pPr>
            <w:r>
              <w:rPr>
                <w:rFonts w:hint="eastAsia" w:ascii="宋体" w:hAnsi="宋体" w:eastAsia="宋体"/>
                <w:color w:val="000000"/>
                <w:szCs w:val="24"/>
              </w:rPr>
              <w:t>40</w:t>
            </w:r>
          </w:p>
        </w:tc>
        <w:tc>
          <w:tcPr>
            <w:tcW w:w="2160" w:type="dxa"/>
            <w:vAlign w:val="center"/>
          </w:tcPr>
          <w:p w14:paraId="39036D45">
            <w:pPr>
              <w:adjustRightInd/>
              <w:snapToGrid/>
              <w:ind w:firstLine="0" w:firstLineChars="0"/>
              <w:rPr>
                <w:rFonts w:ascii="宋体" w:hAnsi="宋体" w:eastAsia="宋体"/>
                <w:color w:val="000000"/>
                <w:szCs w:val="24"/>
              </w:rPr>
            </w:pPr>
            <w:r>
              <w:rPr>
                <w:rFonts w:hint="eastAsia" w:ascii="宋体" w:hAnsi="宋体" w:eastAsia="宋体"/>
                <w:color w:val="000000"/>
                <w:szCs w:val="24"/>
              </w:rPr>
              <w:t>网络配置与管理、 云计算平台构建、 容器技术</w:t>
            </w:r>
          </w:p>
        </w:tc>
        <w:tc>
          <w:tcPr>
            <w:tcW w:w="2370" w:type="dxa"/>
            <w:vAlign w:val="center"/>
          </w:tcPr>
          <w:p w14:paraId="31CC8FD9">
            <w:pPr>
              <w:adjustRightInd/>
              <w:snapToGrid/>
              <w:ind w:firstLine="0" w:firstLineChars="0"/>
              <w:rPr>
                <w:rFonts w:ascii="宋体" w:hAnsi="宋体" w:eastAsia="宋体"/>
                <w:color w:val="000000"/>
                <w:szCs w:val="24"/>
              </w:rPr>
            </w:pPr>
            <w:r>
              <w:rPr>
                <w:rFonts w:hint="eastAsia" w:ascii="宋体" w:hAnsi="宋体" w:eastAsia="宋体"/>
                <w:color w:val="000000"/>
                <w:szCs w:val="24"/>
              </w:rPr>
              <w:t>局域网的组建及维护，计算机组装与维护</w:t>
            </w:r>
          </w:p>
        </w:tc>
      </w:tr>
    </w:tbl>
    <w:p w14:paraId="59896142">
      <w:pPr>
        <w:adjustRightInd/>
        <w:snapToGrid/>
        <w:ind w:firstLine="480"/>
        <w:rPr>
          <w:rFonts w:ascii="宋体" w:hAnsi="宋体" w:eastAsia="宋体"/>
          <w:color w:val="000000"/>
          <w:szCs w:val="24"/>
        </w:rPr>
      </w:pPr>
      <w:r>
        <w:rPr>
          <w:rFonts w:hint="eastAsia" w:ascii="宋体" w:hAnsi="宋体" w:eastAsia="宋体"/>
          <w:color w:val="000000"/>
          <w:szCs w:val="24"/>
        </w:rPr>
        <w:t>2.校外实训室（基地）基本要求</w:t>
      </w:r>
    </w:p>
    <w:p w14:paraId="20BEDAF5">
      <w:pPr>
        <w:adjustRightInd/>
        <w:snapToGrid/>
        <w:ind w:firstLine="482"/>
        <w:jc w:val="center"/>
        <w:rPr>
          <w:rFonts w:ascii="宋体" w:hAnsi="宋体" w:eastAsia="宋体"/>
          <w:b/>
          <w:bCs/>
          <w:color w:val="000000"/>
          <w:szCs w:val="24"/>
        </w:rPr>
      </w:pPr>
      <w:bookmarkStart w:id="1" w:name="_Hlk133049042"/>
      <w:r>
        <w:rPr>
          <w:rFonts w:hint="eastAsia" w:ascii="宋体" w:hAnsi="宋体" w:eastAsia="宋体"/>
          <w:b/>
          <w:bCs/>
          <w:color w:val="000000"/>
          <w:szCs w:val="24"/>
        </w:rPr>
        <w:t>表10  校外实训室（基地）</w:t>
      </w:r>
    </w:p>
    <w:bookmarkEnd w:id="1"/>
    <w:tbl>
      <w:tblPr>
        <w:tblStyle w:val="13"/>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610"/>
        <w:gridCol w:w="1020"/>
        <w:gridCol w:w="1839"/>
        <w:gridCol w:w="2458"/>
      </w:tblGrid>
      <w:tr w14:paraId="7FF52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4FD7D369">
            <w:pPr>
              <w:adjustRightInd/>
              <w:snapToGrid/>
              <w:ind w:firstLine="0" w:firstLineChars="0"/>
              <w:rPr>
                <w:rFonts w:ascii="宋体" w:hAnsi="宋体" w:eastAsia="宋体"/>
                <w:color w:val="000000"/>
                <w:szCs w:val="24"/>
              </w:rPr>
            </w:pPr>
            <w:bookmarkStart w:id="2" w:name="_Hlk133049015"/>
            <w:r>
              <w:rPr>
                <w:rFonts w:hint="eastAsia" w:ascii="宋体" w:hAnsi="宋体" w:eastAsia="宋体"/>
                <w:color w:val="000000"/>
                <w:szCs w:val="24"/>
              </w:rPr>
              <w:t>序号</w:t>
            </w:r>
          </w:p>
        </w:tc>
        <w:tc>
          <w:tcPr>
            <w:tcW w:w="2610" w:type="dxa"/>
            <w:vAlign w:val="center"/>
          </w:tcPr>
          <w:p w14:paraId="4BE9AD09">
            <w:pPr>
              <w:adjustRightInd/>
              <w:snapToGrid/>
              <w:ind w:firstLine="0" w:firstLineChars="0"/>
              <w:rPr>
                <w:rFonts w:ascii="宋体" w:hAnsi="宋体" w:eastAsia="宋体"/>
                <w:color w:val="000000"/>
                <w:szCs w:val="24"/>
              </w:rPr>
            </w:pPr>
            <w:r>
              <w:rPr>
                <w:rFonts w:hint="eastAsia" w:ascii="宋体" w:hAnsi="宋体" w:eastAsia="宋体"/>
                <w:color w:val="000000"/>
                <w:szCs w:val="24"/>
              </w:rPr>
              <w:t>实训室（基地）名称</w:t>
            </w:r>
          </w:p>
        </w:tc>
        <w:tc>
          <w:tcPr>
            <w:tcW w:w="1020" w:type="dxa"/>
            <w:vAlign w:val="center"/>
          </w:tcPr>
          <w:p w14:paraId="6427EF44">
            <w:pPr>
              <w:adjustRightInd/>
              <w:snapToGrid/>
              <w:ind w:firstLine="0" w:firstLineChars="0"/>
              <w:rPr>
                <w:rFonts w:ascii="宋体" w:hAnsi="宋体" w:eastAsia="宋体"/>
                <w:color w:val="000000"/>
                <w:szCs w:val="24"/>
              </w:rPr>
            </w:pPr>
            <w:r>
              <w:rPr>
                <w:rFonts w:hint="eastAsia" w:ascii="宋体" w:hAnsi="宋体" w:eastAsia="宋体"/>
                <w:color w:val="000000"/>
                <w:szCs w:val="24"/>
              </w:rPr>
              <w:t>工位数</w:t>
            </w:r>
          </w:p>
        </w:tc>
        <w:tc>
          <w:tcPr>
            <w:tcW w:w="1839" w:type="dxa"/>
            <w:vAlign w:val="center"/>
          </w:tcPr>
          <w:p w14:paraId="103574B3">
            <w:pPr>
              <w:adjustRightInd/>
              <w:snapToGrid/>
              <w:ind w:firstLine="480"/>
              <w:rPr>
                <w:rFonts w:ascii="宋体" w:hAnsi="宋体" w:eastAsia="宋体"/>
                <w:color w:val="000000"/>
                <w:szCs w:val="24"/>
              </w:rPr>
            </w:pPr>
            <w:r>
              <w:rPr>
                <w:rFonts w:hint="eastAsia" w:ascii="宋体" w:hAnsi="宋体" w:eastAsia="宋体"/>
                <w:color w:val="000000"/>
                <w:szCs w:val="24"/>
              </w:rPr>
              <w:t>对应课程名称</w:t>
            </w:r>
          </w:p>
        </w:tc>
        <w:tc>
          <w:tcPr>
            <w:tcW w:w="2458" w:type="dxa"/>
            <w:vAlign w:val="center"/>
          </w:tcPr>
          <w:p w14:paraId="6D020377">
            <w:pPr>
              <w:adjustRightInd/>
              <w:snapToGrid/>
              <w:ind w:firstLine="480"/>
              <w:rPr>
                <w:rFonts w:ascii="宋体" w:hAnsi="宋体" w:eastAsia="宋体"/>
                <w:color w:val="000000"/>
                <w:szCs w:val="24"/>
              </w:rPr>
            </w:pPr>
            <w:r>
              <w:rPr>
                <w:rFonts w:hint="eastAsia" w:ascii="宋体" w:hAnsi="宋体" w:eastAsia="宋体"/>
                <w:color w:val="000000"/>
                <w:szCs w:val="24"/>
              </w:rPr>
              <w:t>实训内容</w:t>
            </w:r>
          </w:p>
        </w:tc>
      </w:tr>
      <w:tr w14:paraId="05D8D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13CA442C">
            <w:pPr>
              <w:adjustRightInd/>
              <w:snapToGrid/>
              <w:ind w:firstLine="480"/>
              <w:rPr>
                <w:rFonts w:ascii="宋体" w:hAnsi="宋体" w:eastAsia="宋体"/>
                <w:color w:val="000000"/>
                <w:szCs w:val="24"/>
              </w:rPr>
            </w:pPr>
            <w:r>
              <w:rPr>
                <w:rFonts w:hint="eastAsia" w:ascii="宋体" w:hAnsi="宋体" w:eastAsia="宋体"/>
                <w:color w:val="000000"/>
                <w:szCs w:val="24"/>
              </w:rPr>
              <w:t>1</w:t>
            </w:r>
          </w:p>
        </w:tc>
        <w:tc>
          <w:tcPr>
            <w:tcW w:w="2610" w:type="dxa"/>
            <w:vAlign w:val="center"/>
          </w:tcPr>
          <w:p w14:paraId="65B9C1B7">
            <w:pPr>
              <w:adjustRightInd/>
              <w:snapToGrid/>
              <w:ind w:firstLine="0" w:firstLineChars="0"/>
              <w:rPr>
                <w:rFonts w:ascii="宋体" w:hAnsi="宋体" w:eastAsia="宋体"/>
                <w:color w:val="000000"/>
                <w:szCs w:val="24"/>
              </w:rPr>
            </w:pPr>
            <w:r>
              <w:rPr>
                <w:rFonts w:hint="eastAsia" w:ascii="宋体" w:hAnsi="宋体" w:eastAsia="宋体"/>
                <w:color w:val="000000"/>
                <w:szCs w:val="24"/>
              </w:rPr>
              <w:t>安高科综合实训基地</w:t>
            </w:r>
          </w:p>
        </w:tc>
        <w:tc>
          <w:tcPr>
            <w:tcW w:w="1020" w:type="dxa"/>
            <w:vAlign w:val="center"/>
          </w:tcPr>
          <w:p w14:paraId="1C596D4E">
            <w:pPr>
              <w:adjustRightInd/>
              <w:snapToGrid/>
              <w:ind w:firstLine="0" w:firstLineChars="0"/>
              <w:rPr>
                <w:rFonts w:ascii="宋体" w:hAnsi="宋体" w:eastAsia="宋体"/>
                <w:color w:val="000000"/>
                <w:szCs w:val="24"/>
              </w:rPr>
            </w:pPr>
            <w:r>
              <w:rPr>
                <w:rFonts w:hint="eastAsia" w:ascii="宋体" w:hAnsi="宋体" w:eastAsia="宋体"/>
                <w:color w:val="000000"/>
                <w:szCs w:val="24"/>
              </w:rPr>
              <w:t>50</w:t>
            </w:r>
          </w:p>
        </w:tc>
        <w:tc>
          <w:tcPr>
            <w:tcW w:w="1839" w:type="dxa"/>
            <w:vAlign w:val="center"/>
          </w:tcPr>
          <w:p w14:paraId="2C54B412">
            <w:pPr>
              <w:adjustRightInd/>
              <w:snapToGrid/>
              <w:ind w:firstLine="480"/>
              <w:rPr>
                <w:rFonts w:ascii="宋体" w:hAnsi="宋体" w:eastAsia="宋体"/>
                <w:color w:val="000000"/>
                <w:szCs w:val="24"/>
              </w:rPr>
            </w:pPr>
            <w:r>
              <w:rPr>
                <w:rFonts w:hint="eastAsia" w:ascii="宋体" w:hAnsi="宋体" w:eastAsia="宋体"/>
                <w:color w:val="000000"/>
                <w:szCs w:val="24"/>
              </w:rPr>
              <w:t>岗位实习</w:t>
            </w:r>
          </w:p>
        </w:tc>
        <w:tc>
          <w:tcPr>
            <w:tcW w:w="2458" w:type="dxa"/>
            <w:vAlign w:val="center"/>
          </w:tcPr>
          <w:p w14:paraId="14BCEC19">
            <w:pPr>
              <w:adjustRightInd/>
              <w:snapToGrid/>
              <w:ind w:firstLine="480"/>
              <w:rPr>
                <w:rFonts w:ascii="宋体" w:hAnsi="宋体" w:eastAsia="宋体"/>
                <w:color w:val="000000"/>
                <w:szCs w:val="24"/>
              </w:rPr>
            </w:pPr>
            <w:r>
              <w:rPr>
                <w:rFonts w:hint="eastAsia" w:ascii="宋体" w:hAnsi="宋体" w:eastAsia="宋体"/>
                <w:color w:val="000000"/>
                <w:szCs w:val="24"/>
              </w:rPr>
              <w:t>专业综合实训</w:t>
            </w:r>
          </w:p>
        </w:tc>
      </w:tr>
      <w:tr w14:paraId="2C8E2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60ACD2E1">
            <w:pPr>
              <w:adjustRightInd/>
              <w:snapToGrid/>
              <w:ind w:firstLine="480"/>
              <w:rPr>
                <w:rFonts w:ascii="宋体" w:hAnsi="宋体" w:eastAsia="宋体"/>
                <w:color w:val="000000"/>
                <w:szCs w:val="24"/>
              </w:rPr>
            </w:pPr>
            <w:r>
              <w:rPr>
                <w:rFonts w:hint="eastAsia" w:ascii="宋体" w:hAnsi="宋体" w:eastAsia="宋体"/>
                <w:color w:val="000000"/>
                <w:szCs w:val="24"/>
              </w:rPr>
              <w:t>2</w:t>
            </w:r>
          </w:p>
        </w:tc>
        <w:tc>
          <w:tcPr>
            <w:tcW w:w="2610" w:type="dxa"/>
            <w:vAlign w:val="center"/>
          </w:tcPr>
          <w:p w14:paraId="341F7AAF">
            <w:pPr>
              <w:adjustRightInd/>
              <w:snapToGrid/>
              <w:ind w:firstLine="480"/>
              <w:rPr>
                <w:rFonts w:ascii="宋体" w:hAnsi="宋体" w:eastAsia="宋体"/>
                <w:color w:val="000000"/>
                <w:szCs w:val="24"/>
              </w:rPr>
            </w:pPr>
          </w:p>
        </w:tc>
        <w:tc>
          <w:tcPr>
            <w:tcW w:w="1020" w:type="dxa"/>
            <w:vAlign w:val="center"/>
          </w:tcPr>
          <w:p w14:paraId="7BF012E6">
            <w:pPr>
              <w:adjustRightInd/>
              <w:snapToGrid/>
              <w:ind w:firstLine="480"/>
              <w:rPr>
                <w:rFonts w:ascii="宋体" w:hAnsi="宋体" w:eastAsia="宋体"/>
                <w:color w:val="000000"/>
                <w:szCs w:val="24"/>
              </w:rPr>
            </w:pPr>
          </w:p>
        </w:tc>
        <w:tc>
          <w:tcPr>
            <w:tcW w:w="1839" w:type="dxa"/>
            <w:vAlign w:val="center"/>
          </w:tcPr>
          <w:p w14:paraId="093A9899">
            <w:pPr>
              <w:adjustRightInd/>
              <w:snapToGrid/>
              <w:ind w:firstLine="480"/>
              <w:rPr>
                <w:rFonts w:ascii="宋体" w:hAnsi="宋体" w:eastAsia="宋体"/>
                <w:color w:val="000000"/>
                <w:szCs w:val="24"/>
              </w:rPr>
            </w:pPr>
          </w:p>
        </w:tc>
        <w:tc>
          <w:tcPr>
            <w:tcW w:w="2458" w:type="dxa"/>
            <w:vAlign w:val="center"/>
          </w:tcPr>
          <w:p w14:paraId="44E3CA83">
            <w:pPr>
              <w:adjustRightInd/>
              <w:snapToGrid/>
              <w:ind w:firstLine="480"/>
              <w:rPr>
                <w:rFonts w:ascii="宋体" w:hAnsi="宋体" w:eastAsia="宋体"/>
                <w:color w:val="000000"/>
                <w:szCs w:val="24"/>
              </w:rPr>
            </w:pPr>
          </w:p>
        </w:tc>
      </w:tr>
      <w:tr w14:paraId="49E11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70338216">
            <w:pPr>
              <w:adjustRightInd/>
              <w:snapToGrid/>
              <w:ind w:firstLine="480"/>
              <w:rPr>
                <w:rFonts w:ascii="宋体" w:hAnsi="宋体" w:eastAsia="宋体"/>
                <w:color w:val="000000"/>
                <w:szCs w:val="24"/>
              </w:rPr>
            </w:pPr>
            <w:r>
              <w:rPr>
                <w:rFonts w:hint="eastAsia" w:ascii="宋体" w:hAnsi="宋体" w:eastAsia="宋体"/>
                <w:color w:val="000000"/>
                <w:szCs w:val="24"/>
              </w:rPr>
              <w:t>3</w:t>
            </w:r>
          </w:p>
        </w:tc>
        <w:tc>
          <w:tcPr>
            <w:tcW w:w="2610" w:type="dxa"/>
            <w:vAlign w:val="center"/>
          </w:tcPr>
          <w:p w14:paraId="221028C0">
            <w:pPr>
              <w:adjustRightInd/>
              <w:snapToGrid/>
              <w:ind w:firstLine="480"/>
              <w:rPr>
                <w:rFonts w:ascii="宋体" w:hAnsi="宋体" w:eastAsia="宋体"/>
                <w:color w:val="000000"/>
                <w:szCs w:val="24"/>
              </w:rPr>
            </w:pPr>
          </w:p>
        </w:tc>
        <w:tc>
          <w:tcPr>
            <w:tcW w:w="1020" w:type="dxa"/>
            <w:vAlign w:val="center"/>
          </w:tcPr>
          <w:p w14:paraId="11831E20">
            <w:pPr>
              <w:adjustRightInd/>
              <w:snapToGrid/>
              <w:ind w:firstLine="480"/>
              <w:rPr>
                <w:rFonts w:ascii="宋体" w:hAnsi="宋体" w:eastAsia="宋体"/>
                <w:color w:val="000000"/>
                <w:szCs w:val="24"/>
              </w:rPr>
            </w:pPr>
          </w:p>
        </w:tc>
        <w:tc>
          <w:tcPr>
            <w:tcW w:w="1839" w:type="dxa"/>
            <w:vAlign w:val="center"/>
          </w:tcPr>
          <w:p w14:paraId="448DE40B">
            <w:pPr>
              <w:adjustRightInd/>
              <w:snapToGrid/>
              <w:ind w:firstLine="480"/>
              <w:rPr>
                <w:rFonts w:ascii="宋体" w:hAnsi="宋体" w:eastAsia="宋体"/>
                <w:color w:val="000000"/>
                <w:szCs w:val="24"/>
              </w:rPr>
            </w:pPr>
          </w:p>
        </w:tc>
        <w:tc>
          <w:tcPr>
            <w:tcW w:w="2458" w:type="dxa"/>
            <w:vAlign w:val="center"/>
          </w:tcPr>
          <w:p w14:paraId="4DD7E541">
            <w:pPr>
              <w:adjustRightInd/>
              <w:snapToGrid/>
              <w:ind w:firstLine="480"/>
              <w:rPr>
                <w:rFonts w:ascii="宋体" w:hAnsi="宋体" w:eastAsia="宋体"/>
                <w:color w:val="000000"/>
                <w:szCs w:val="24"/>
              </w:rPr>
            </w:pPr>
          </w:p>
        </w:tc>
      </w:tr>
      <w:bookmarkEnd w:id="2"/>
    </w:tbl>
    <w:p w14:paraId="0BC07459">
      <w:pPr>
        <w:adjustRightInd/>
        <w:snapToGrid/>
        <w:spacing w:line="240" w:lineRule="auto"/>
        <w:ind w:firstLine="0" w:firstLineChars="0"/>
        <w:rPr>
          <w:rFonts w:ascii="宋体" w:hAnsi="宋体" w:eastAsia="宋体" w:cs="Angsana New"/>
          <w:szCs w:val="24"/>
          <w:lang w:bidi="th-TH"/>
        </w:rPr>
      </w:pPr>
      <w:r>
        <w:rPr>
          <w:rFonts w:ascii="宋体" w:hAnsi="宋体" w:eastAsia="宋体" w:cs="Angsana New"/>
          <w:szCs w:val="24"/>
          <w:lang w:bidi="th-TH"/>
        </w:rPr>
        <w:t>3.</w:t>
      </w:r>
      <w:r>
        <w:rPr>
          <w:rFonts w:hint="eastAsia" w:ascii="宋体" w:hAnsi="宋体" w:eastAsia="宋体" w:cs="Angsana New"/>
          <w:szCs w:val="24"/>
          <w:lang w:bidi="th-TH"/>
        </w:rPr>
        <w:t>支持信息化教学方面的基本要求</w:t>
      </w:r>
    </w:p>
    <w:p w14:paraId="727FA280">
      <w:pPr>
        <w:ind w:firstLine="480"/>
        <w:rPr>
          <w:rFonts w:ascii="宋体" w:eastAsia="宋体" w:cs="Angsana New"/>
          <w:color w:val="000000"/>
          <w:szCs w:val="24"/>
          <w:lang w:bidi="th-TH"/>
        </w:rPr>
      </w:pPr>
      <w:r>
        <w:rPr>
          <w:rFonts w:hint="eastAsia" w:ascii="宋体" w:hAnsi="宋体" w:eastAsia="宋体" w:cs="Angsana New"/>
          <w:color w:val="000000"/>
          <w:szCs w:val="24"/>
          <w:lang w:bidi="th-TH"/>
        </w:rPr>
        <w:t>本校已接入国家智慧教育公共服务平台，多媒体教室与机房均已接入互联网。学校与超星、学堂在线、中国大学慕课等线上教育平台均有合作，能够提供线上线下混合教学服务。同时建立了针对混合教学的评价机制，支持学生利用信息化教学条件自主学习，提升教学效果</w:t>
      </w:r>
    </w:p>
    <w:p w14:paraId="178A1B8B">
      <w:pPr>
        <w:ind w:firstLine="482"/>
        <w:outlineLvl w:val="1"/>
        <w:rPr>
          <w:rFonts w:ascii="宋体" w:cs="Angsana New"/>
          <w:b/>
          <w:szCs w:val="24"/>
          <w:lang w:bidi="th-TH"/>
        </w:rPr>
      </w:pPr>
      <w:r>
        <w:rPr>
          <w:rFonts w:hint="eastAsia" w:ascii="宋体" w:hAnsi="宋体" w:cs="Angsana New"/>
          <w:b/>
          <w:szCs w:val="24"/>
          <w:lang w:bidi="th-TH"/>
        </w:rPr>
        <w:t>（三）教学资源</w:t>
      </w:r>
    </w:p>
    <w:p w14:paraId="531D63F8">
      <w:pPr>
        <w:ind w:firstLine="480"/>
        <w:rPr>
          <w:rFonts w:asciiTheme="minorEastAsia" w:hAnsiTheme="minorEastAsia" w:eastAsiaTheme="minorEastAsia"/>
          <w:color w:val="000000" w:themeColor="text1"/>
          <w:szCs w:val="24"/>
          <w14:textFill>
            <w14:solidFill>
              <w14:schemeClr w14:val="tx1"/>
            </w14:solidFill>
          </w14:textFill>
        </w:rPr>
      </w:pPr>
      <w:r>
        <w:rPr>
          <w:rFonts w:hint="eastAsia" w:asciiTheme="minorEastAsia" w:hAnsiTheme="minorEastAsia" w:eastAsiaTheme="minorEastAsia"/>
          <w:color w:val="000000" w:themeColor="text1"/>
          <w:szCs w:val="24"/>
          <w14:textFill>
            <w14:solidFill>
              <w14:schemeClr w14:val="tx1"/>
            </w14:solidFill>
          </w14:textFill>
        </w:rPr>
        <w:t>本专业教学资源中文本类资源</w:t>
      </w:r>
      <w:r>
        <w:rPr>
          <w:rFonts w:asciiTheme="minorEastAsia" w:hAnsiTheme="minorEastAsia" w:eastAsiaTheme="minorEastAsia"/>
          <w:color w:val="000000" w:themeColor="text1"/>
          <w:szCs w:val="24"/>
          <w14:textFill>
            <w14:solidFill>
              <w14:schemeClr w14:val="tx1"/>
            </w14:solidFill>
          </w14:textFill>
        </w:rPr>
        <w:t>34</w:t>
      </w:r>
      <w:r>
        <w:rPr>
          <w:rFonts w:hint="eastAsia" w:asciiTheme="minorEastAsia" w:hAnsiTheme="minorEastAsia" w:eastAsiaTheme="minorEastAsia"/>
          <w:color w:val="000000" w:themeColor="text1"/>
          <w:szCs w:val="24"/>
          <w14:textFill>
            <w14:solidFill>
              <w14:schemeClr w14:val="tx1"/>
            </w14:solidFill>
          </w14:textFill>
        </w:rPr>
        <w:t>个、演示文稿类资源</w:t>
      </w:r>
      <w:r>
        <w:rPr>
          <w:rFonts w:asciiTheme="minorEastAsia" w:hAnsiTheme="minorEastAsia" w:eastAsiaTheme="minorEastAsia"/>
          <w:color w:val="000000" w:themeColor="text1"/>
          <w:szCs w:val="24"/>
          <w14:textFill>
            <w14:solidFill>
              <w14:schemeClr w14:val="tx1"/>
            </w14:solidFill>
          </w14:textFill>
        </w:rPr>
        <w:t>45</w:t>
      </w:r>
      <w:r>
        <w:rPr>
          <w:rFonts w:hint="eastAsia" w:asciiTheme="minorEastAsia" w:hAnsiTheme="minorEastAsia" w:eastAsiaTheme="minorEastAsia"/>
          <w:color w:val="000000" w:themeColor="text1"/>
          <w:szCs w:val="24"/>
          <w14:textFill>
            <w14:solidFill>
              <w14:schemeClr w14:val="tx1"/>
            </w14:solidFill>
          </w14:textFill>
        </w:rPr>
        <w:t>个、图形（图像）类资源</w:t>
      </w:r>
      <w:r>
        <w:rPr>
          <w:rFonts w:asciiTheme="minorEastAsia" w:hAnsiTheme="minorEastAsia" w:eastAsiaTheme="minorEastAsia"/>
          <w:color w:val="000000" w:themeColor="text1"/>
          <w:szCs w:val="24"/>
          <w14:textFill>
            <w14:solidFill>
              <w14:schemeClr w14:val="tx1"/>
            </w14:solidFill>
          </w14:textFill>
        </w:rPr>
        <w:t>15</w:t>
      </w:r>
      <w:r>
        <w:rPr>
          <w:rFonts w:hint="eastAsia" w:asciiTheme="minorEastAsia" w:hAnsiTheme="minorEastAsia" w:eastAsiaTheme="minorEastAsia"/>
          <w:color w:val="000000" w:themeColor="text1"/>
          <w:szCs w:val="24"/>
          <w14:textFill>
            <w14:solidFill>
              <w14:schemeClr w14:val="tx1"/>
            </w14:solidFill>
          </w14:textFill>
        </w:rPr>
        <w:t>个、视频类资源</w:t>
      </w:r>
      <w:r>
        <w:rPr>
          <w:rFonts w:asciiTheme="minorEastAsia" w:hAnsiTheme="minorEastAsia" w:eastAsiaTheme="minorEastAsia"/>
          <w:color w:val="000000" w:themeColor="text1"/>
          <w:szCs w:val="24"/>
          <w14:textFill>
            <w14:solidFill>
              <w14:schemeClr w14:val="tx1"/>
            </w14:solidFill>
          </w14:textFill>
        </w:rPr>
        <w:t>123</w:t>
      </w:r>
      <w:r>
        <w:rPr>
          <w:rFonts w:hint="eastAsia" w:asciiTheme="minorEastAsia" w:hAnsiTheme="minorEastAsia" w:eastAsiaTheme="minorEastAsia"/>
          <w:color w:val="000000" w:themeColor="text1"/>
          <w:szCs w:val="24"/>
          <w14:textFill>
            <w14:solidFill>
              <w14:schemeClr w14:val="tx1"/>
            </w14:solidFill>
          </w14:textFill>
        </w:rPr>
        <w:t>个。</w:t>
      </w:r>
    </w:p>
    <w:p w14:paraId="478C1179">
      <w:pPr>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1．教材选用基本要求</w:t>
      </w:r>
    </w:p>
    <w:p w14:paraId="1B6EDA06">
      <w:pPr>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按照国家规定，选用教材由任课教师提出申请，教研室进行初审后报学校审核。优先选用国家规划教材和国家优秀教材。专业课程教材优先选用高级别出版社的、能体现本行业新技术、新规范、新标准、新形态的教材。提倡编写校本教材。</w:t>
      </w:r>
    </w:p>
    <w:p w14:paraId="5617F133">
      <w:pPr>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2．图书文献配备基本要求</w:t>
      </w:r>
    </w:p>
    <w:p w14:paraId="01929F3F">
      <w:pPr>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图书文献配备能满足人才培养、专业建设、教科研等工作的需要。专业类图书文献主要包括：教材、习题集、工程图纸、行业规范等。及时配置新经济、新技术、新工艺、新材料、新管理方式、新服务方式等相关的图书文献。</w:t>
      </w:r>
    </w:p>
    <w:p w14:paraId="3B97E309">
      <w:pPr>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3．数字教学资源配置基本要求</w:t>
      </w:r>
    </w:p>
    <w:p w14:paraId="31D756B0">
      <w:pPr>
        <w:ind w:firstLine="480"/>
        <w:rPr>
          <w:rFonts w:ascii="宋体" w:hAnsi="宋体" w:eastAsia="宋体" w:cs="Angsana New"/>
          <w:color w:val="000000"/>
          <w:szCs w:val="24"/>
          <w:lang w:bidi="th-TH"/>
        </w:rPr>
      </w:pPr>
      <w:r>
        <w:rPr>
          <w:rFonts w:hint="eastAsia" w:ascii="宋体" w:hAnsi="宋体" w:eastAsia="宋体" w:cs="Angsana New"/>
          <w:color w:val="000000"/>
          <w:szCs w:val="24"/>
          <w:lang w:bidi="th-TH"/>
        </w:rPr>
        <w:t>配备与本专业有关的音视频素材、教学课件、数字化教学案例库、虚拟仿真软件、数字教材等专业教学资源库，种类丰富、形式多样、使用便捷、动态更新、满足教学。</w:t>
      </w:r>
    </w:p>
    <w:p w14:paraId="5F1A5C11">
      <w:pPr>
        <w:ind w:firstLine="482"/>
        <w:rPr>
          <w:rFonts w:ascii="宋体" w:hAnsi="宋体" w:cs="Angsana New"/>
          <w:b/>
          <w:szCs w:val="24"/>
          <w:lang w:bidi="th-TH"/>
        </w:rPr>
      </w:pPr>
      <w:r>
        <w:rPr>
          <w:rFonts w:hint="eastAsia" w:ascii="宋体" w:hAnsi="宋体" w:cs="Angsana New"/>
          <w:b/>
          <w:szCs w:val="24"/>
          <w:lang w:bidi="th-TH"/>
        </w:rPr>
        <w:t>（四</w:t>
      </w:r>
      <w:r>
        <w:rPr>
          <w:rFonts w:ascii="宋体" w:hAnsi="宋体" w:cs="Angsana New"/>
          <w:b/>
          <w:szCs w:val="24"/>
          <w:lang w:bidi="th-TH"/>
        </w:rPr>
        <w:t>）</w:t>
      </w:r>
      <w:r>
        <w:rPr>
          <w:rFonts w:hint="eastAsia" w:ascii="宋体" w:hAnsi="宋体" w:cs="Angsana New"/>
          <w:b/>
          <w:szCs w:val="24"/>
          <w:lang w:bidi="th-TH"/>
        </w:rPr>
        <w:t>校企</w:t>
      </w:r>
      <w:r>
        <w:rPr>
          <w:rFonts w:ascii="宋体" w:hAnsi="宋体" w:cs="Angsana New"/>
          <w:b/>
          <w:szCs w:val="24"/>
          <w:lang w:bidi="th-TH"/>
        </w:rPr>
        <w:t>合作</w:t>
      </w:r>
    </w:p>
    <w:p w14:paraId="7CF5D063">
      <w:pPr>
        <w:ind w:firstLine="480"/>
        <w:rPr>
          <w:rFonts w:cs="Angsana New" w:asciiTheme="minorEastAsia" w:hAnsiTheme="minorEastAsia" w:eastAsiaTheme="minorEastAsia"/>
          <w:szCs w:val="24"/>
          <w:lang w:bidi="th-TH"/>
        </w:rPr>
      </w:pPr>
      <w:r>
        <w:rPr>
          <w:rFonts w:hint="eastAsia" w:asciiTheme="minorEastAsia" w:hAnsiTheme="minorEastAsia" w:eastAsiaTheme="minorEastAsia"/>
          <w:szCs w:val="24"/>
        </w:rPr>
        <w:t>本专业与安宁安高智能科技有限公司开展合作，提供云计算和信息安全两个方向的人才培养。</w:t>
      </w:r>
    </w:p>
    <w:p w14:paraId="6E73A2CD">
      <w:pPr>
        <w:ind w:firstLine="482"/>
        <w:jc w:val="center"/>
        <w:rPr>
          <w:rFonts w:ascii="宋体" w:hAnsi="宋体" w:cs="Angsana New"/>
          <w:b/>
          <w:szCs w:val="21"/>
          <w:lang w:bidi="th-TH"/>
        </w:rPr>
      </w:pPr>
      <w:r>
        <w:rPr>
          <w:rFonts w:hint="eastAsia" w:ascii="宋体" w:hAnsi="宋体" w:cs="Angsana New"/>
          <w:b/>
          <w:szCs w:val="21"/>
          <w:lang w:bidi="th-TH"/>
        </w:rPr>
        <w:t>表1</w:t>
      </w:r>
      <w:r>
        <w:rPr>
          <w:rFonts w:ascii="宋体" w:hAnsi="宋体" w:cs="Angsana New"/>
          <w:b/>
          <w:szCs w:val="21"/>
          <w:lang w:bidi="th-TH"/>
        </w:rPr>
        <w:t>1</w:t>
      </w:r>
      <w:r>
        <w:rPr>
          <w:rFonts w:hint="eastAsia" w:ascii="宋体" w:hAnsi="宋体" w:cs="Angsana New"/>
          <w:b/>
          <w:szCs w:val="21"/>
          <w:lang w:bidi="th-TH"/>
        </w:rPr>
        <w:t xml:space="preserve"> 合作企业情况表</w:t>
      </w:r>
    </w:p>
    <w:tbl>
      <w:tblPr>
        <w:tblStyle w:val="13"/>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2757"/>
        <w:gridCol w:w="1377"/>
        <w:gridCol w:w="1237"/>
        <w:gridCol w:w="2860"/>
      </w:tblGrid>
      <w:tr w14:paraId="62B4D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5" w:type="dxa"/>
            <w:vAlign w:val="center"/>
          </w:tcPr>
          <w:p w14:paraId="0DEA6EA8">
            <w:pPr>
              <w:ind w:firstLine="0" w:firstLineChars="0"/>
              <w:rPr>
                <w:rFonts w:asciiTheme="minorEastAsia" w:hAnsiTheme="minorEastAsia" w:eastAsiaTheme="minorEastAsia"/>
                <w:szCs w:val="24"/>
              </w:rPr>
            </w:pPr>
            <w:r>
              <w:rPr>
                <w:rFonts w:hint="eastAsia" w:asciiTheme="minorEastAsia" w:hAnsiTheme="minorEastAsia" w:eastAsiaTheme="minorEastAsia"/>
                <w:szCs w:val="24"/>
              </w:rPr>
              <w:t>序号</w:t>
            </w:r>
          </w:p>
        </w:tc>
        <w:tc>
          <w:tcPr>
            <w:tcW w:w="2757" w:type="dxa"/>
            <w:vAlign w:val="center"/>
          </w:tcPr>
          <w:p w14:paraId="598E5DD8">
            <w:pPr>
              <w:ind w:firstLine="480"/>
              <w:rPr>
                <w:rFonts w:asciiTheme="minorEastAsia" w:hAnsiTheme="minorEastAsia" w:eastAsiaTheme="minorEastAsia"/>
                <w:szCs w:val="24"/>
              </w:rPr>
            </w:pPr>
            <w:r>
              <w:rPr>
                <w:rFonts w:hint="eastAsia" w:asciiTheme="minorEastAsia" w:hAnsiTheme="minorEastAsia" w:eastAsiaTheme="minorEastAsia"/>
                <w:szCs w:val="24"/>
              </w:rPr>
              <w:t>企业名称</w:t>
            </w:r>
          </w:p>
        </w:tc>
        <w:tc>
          <w:tcPr>
            <w:tcW w:w="1377" w:type="dxa"/>
            <w:vAlign w:val="center"/>
          </w:tcPr>
          <w:p w14:paraId="1EF7B1A8">
            <w:pPr>
              <w:ind w:firstLine="0" w:firstLineChars="0"/>
              <w:rPr>
                <w:rFonts w:asciiTheme="minorEastAsia" w:hAnsiTheme="minorEastAsia" w:eastAsiaTheme="minorEastAsia"/>
                <w:szCs w:val="24"/>
              </w:rPr>
            </w:pPr>
            <w:r>
              <w:rPr>
                <w:rFonts w:hint="eastAsia" w:asciiTheme="minorEastAsia" w:hAnsiTheme="minorEastAsia" w:eastAsiaTheme="minorEastAsia"/>
                <w:szCs w:val="24"/>
              </w:rPr>
              <w:t>所属行业</w:t>
            </w:r>
          </w:p>
        </w:tc>
        <w:tc>
          <w:tcPr>
            <w:tcW w:w="1237" w:type="dxa"/>
            <w:vAlign w:val="center"/>
          </w:tcPr>
          <w:p w14:paraId="0444BF66">
            <w:pPr>
              <w:ind w:firstLine="0" w:firstLineChars="0"/>
              <w:rPr>
                <w:rFonts w:asciiTheme="minorEastAsia" w:hAnsiTheme="minorEastAsia" w:eastAsiaTheme="minorEastAsia"/>
                <w:szCs w:val="24"/>
              </w:rPr>
            </w:pPr>
            <w:r>
              <w:rPr>
                <w:rFonts w:hint="eastAsia" w:asciiTheme="minorEastAsia" w:hAnsiTheme="minorEastAsia" w:eastAsiaTheme="minorEastAsia"/>
                <w:szCs w:val="24"/>
              </w:rPr>
              <w:t>接纳实习人数</w:t>
            </w:r>
          </w:p>
        </w:tc>
        <w:tc>
          <w:tcPr>
            <w:tcW w:w="2860" w:type="dxa"/>
            <w:vAlign w:val="center"/>
          </w:tcPr>
          <w:p w14:paraId="683F685D">
            <w:pPr>
              <w:ind w:firstLine="480"/>
              <w:rPr>
                <w:rFonts w:asciiTheme="minorEastAsia" w:hAnsiTheme="minorEastAsia" w:eastAsiaTheme="minorEastAsia"/>
                <w:szCs w:val="24"/>
              </w:rPr>
            </w:pPr>
            <w:r>
              <w:rPr>
                <w:rFonts w:hint="eastAsia" w:asciiTheme="minorEastAsia" w:hAnsiTheme="minorEastAsia" w:eastAsiaTheme="minorEastAsia"/>
                <w:szCs w:val="24"/>
              </w:rPr>
              <w:t>实习内容</w:t>
            </w:r>
          </w:p>
        </w:tc>
      </w:tr>
      <w:tr w14:paraId="5A52C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5" w:type="dxa"/>
            <w:vAlign w:val="center"/>
          </w:tcPr>
          <w:p w14:paraId="65119641">
            <w:pPr>
              <w:ind w:firstLine="0" w:firstLineChars="0"/>
              <w:rPr>
                <w:rFonts w:asciiTheme="minorEastAsia" w:hAnsiTheme="minorEastAsia" w:eastAsiaTheme="minorEastAsia"/>
                <w:szCs w:val="24"/>
              </w:rPr>
            </w:pPr>
            <w:r>
              <w:rPr>
                <w:rFonts w:hint="eastAsia" w:asciiTheme="minorEastAsia" w:hAnsiTheme="minorEastAsia" w:eastAsiaTheme="minorEastAsia"/>
                <w:szCs w:val="24"/>
              </w:rPr>
              <w:t>1</w:t>
            </w:r>
          </w:p>
        </w:tc>
        <w:tc>
          <w:tcPr>
            <w:tcW w:w="2757" w:type="dxa"/>
            <w:vAlign w:val="center"/>
          </w:tcPr>
          <w:p w14:paraId="5EBD9FBF">
            <w:pPr>
              <w:ind w:firstLine="0" w:firstLineChars="0"/>
              <w:rPr>
                <w:rFonts w:asciiTheme="minorEastAsia" w:hAnsiTheme="minorEastAsia" w:eastAsiaTheme="minorEastAsia"/>
                <w:szCs w:val="24"/>
              </w:rPr>
            </w:pPr>
            <w:r>
              <w:rPr>
                <w:rFonts w:hint="eastAsia" w:asciiTheme="minorEastAsia" w:hAnsiTheme="minorEastAsia" w:eastAsiaTheme="minorEastAsia"/>
                <w:szCs w:val="24"/>
              </w:rPr>
              <w:t>安宁安高智能科技有限公司</w:t>
            </w:r>
          </w:p>
        </w:tc>
        <w:tc>
          <w:tcPr>
            <w:tcW w:w="1377" w:type="dxa"/>
            <w:vAlign w:val="center"/>
          </w:tcPr>
          <w:p w14:paraId="137AFBF6">
            <w:pPr>
              <w:ind w:firstLine="0" w:firstLineChars="0"/>
              <w:rPr>
                <w:rFonts w:asciiTheme="minorEastAsia" w:hAnsiTheme="minorEastAsia" w:eastAsiaTheme="minorEastAsia"/>
                <w:szCs w:val="24"/>
              </w:rPr>
            </w:pPr>
            <w:r>
              <w:rPr>
                <w:rFonts w:hint="eastAsia" w:asciiTheme="minorEastAsia" w:hAnsiTheme="minorEastAsia" w:eastAsiaTheme="minorEastAsia"/>
                <w:szCs w:val="24"/>
              </w:rPr>
              <w:t>信息技术</w:t>
            </w:r>
          </w:p>
        </w:tc>
        <w:tc>
          <w:tcPr>
            <w:tcW w:w="1237" w:type="dxa"/>
            <w:vAlign w:val="center"/>
          </w:tcPr>
          <w:p w14:paraId="56C3FF2E">
            <w:pPr>
              <w:ind w:firstLine="480"/>
              <w:rPr>
                <w:rFonts w:asciiTheme="minorEastAsia" w:hAnsiTheme="minorEastAsia" w:eastAsiaTheme="minorEastAsia"/>
                <w:szCs w:val="24"/>
              </w:rPr>
            </w:pPr>
            <w:r>
              <w:rPr>
                <w:rFonts w:hint="eastAsia" w:asciiTheme="minorEastAsia" w:hAnsiTheme="minorEastAsia" w:eastAsiaTheme="minorEastAsia"/>
                <w:szCs w:val="24"/>
              </w:rPr>
              <w:t>50</w:t>
            </w:r>
          </w:p>
        </w:tc>
        <w:tc>
          <w:tcPr>
            <w:tcW w:w="2860" w:type="dxa"/>
            <w:vAlign w:val="center"/>
          </w:tcPr>
          <w:p w14:paraId="255D24BC">
            <w:pPr>
              <w:ind w:firstLine="480"/>
              <w:rPr>
                <w:rFonts w:asciiTheme="minorEastAsia" w:hAnsiTheme="minorEastAsia" w:eastAsiaTheme="minorEastAsia"/>
                <w:szCs w:val="24"/>
              </w:rPr>
            </w:pPr>
            <w:r>
              <w:rPr>
                <w:rFonts w:hint="eastAsia" w:asciiTheme="minorEastAsia" w:hAnsiTheme="minorEastAsia" w:eastAsiaTheme="minorEastAsia"/>
                <w:szCs w:val="24"/>
              </w:rPr>
              <w:t>岗位实习</w:t>
            </w:r>
          </w:p>
        </w:tc>
      </w:tr>
      <w:tr w14:paraId="4E2BB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55" w:type="dxa"/>
            <w:vAlign w:val="center"/>
          </w:tcPr>
          <w:p w14:paraId="3F4922F6">
            <w:pPr>
              <w:ind w:firstLine="0" w:firstLineChars="0"/>
              <w:rPr>
                <w:rFonts w:asciiTheme="minorEastAsia" w:hAnsiTheme="minorEastAsia" w:eastAsiaTheme="minorEastAsia"/>
                <w:szCs w:val="24"/>
              </w:rPr>
            </w:pPr>
            <w:r>
              <w:rPr>
                <w:rFonts w:hint="eastAsia" w:asciiTheme="minorEastAsia" w:hAnsiTheme="minorEastAsia" w:eastAsiaTheme="minorEastAsia"/>
                <w:szCs w:val="24"/>
              </w:rPr>
              <w:t>2</w:t>
            </w:r>
          </w:p>
        </w:tc>
        <w:tc>
          <w:tcPr>
            <w:tcW w:w="2757" w:type="dxa"/>
            <w:vAlign w:val="center"/>
          </w:tcPr>
          <w:p w14:paraId="7BD2B457">
            <w:pPr>
              <w:ind w:firstLine="480"/>
              <w:rPr>
                <w:rFonts w:asciiTheme="minorEastAsia" w:hAnsiTheme="minorEastAsia" w:eastAsiaTheme="minorEastAsia"/>
                <w:szCs w:val="24"/>
              </w:rPr>
            </w:pPr>
          </w:p>
        </w:tc>
        <w:tc>
          <w:tcPr>
            <w:tcW w:w="1377" w:type="dxa"/>
            <w:vAlign w:val="center"/>
          </w:tcPr>
          <w:p w14:paraId="5A6BA20B">
            <w:pPr>
              <w:ind w:firstLine="480"/>
              <w:rPr>
                <w:rFonts w:asciiTheme="minorEastAsia" w:hAnsiTheme="minorEastAsia" w:eastAsiaTheme="minorEastAsia"/>
                <w:szCs w:val="24"/>
              </w:rPr>
            </w:pPr>
          </w:p>
        </w:tc>
        <w:tc>
          <w:tcPr>
            <w:tcW w:w="1237" w:type="dxa"/>
            <w:vAlign w:val="center"/>
          </w:tcPr>
          <w:p w14:paraId="46735EFF">
            <w:pPr>
              <w:ind w:firstLine="480"/>
              <w:rPr>
                <w:rFonts w:asciiTheme="minorEastAsia" w:hAnsiTheme="minorEastAsia" w:eastAsiaTheme="minorEastAsia"/>
                <w:szCs w:val="24"/>
              </w:rPr>
            </w:pPr>
          </w:p>
        </w:tc>
        <w:tc>
          <w:tcPr>
            <w:tcW w:w="2860" w:type="dxa"/>
            <w:vAlign w:val="center"/>
          </w:tcPr>
          <w:p w14:paraId="060EBA45">
            <w:pPr>
              <w:ind w:firstLine="480"/>
              <w:rPr>
                <w:rFonts w:asciiTheme="minorEastAsia" w:hAnsiTheme="minorEastAsia" w:eastAsiaTheme="minorEastAsia"/>
                <w:szCs w:val="24"/>
              </w:rPr>
            </w:pPr>
          </w:p>
        </w:tc>
      </w:tr>
    </w:tbl>
    <w:p w14:paraId="54174C9E">
      <w:pPr>
        <w:ind w:firstLine="480"/>
        <w:rPr>
          <w:rFonts w:asciiTheme="minorEastAsia" w:hAnsiTheme="minorEastAsia" w:eastAsiaTheme="minorEastAsia"/>
          <w:szCs w:val="24"/>
        </w:rPr>
      </w:pPr>
    </w:p>
    <w:p w14:paraId="25B8E61B">
      <w:pPr>
        <w:ind w:firstLine="0" w:firstLineChars="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020BA442">
      <w:pPr>
        <w:ind w:firstLine="482"/>
        <w:outlineLvl w:val="1"/>
        <w:rPr>
          <w:rFonts w:ascii="宋体" w:eastAsia="宋体" w:cs="Angsana New"/>
          <w:b/>
          <w:szCs w:val="24"/>
          <w:lang w:bidi="th-TH"/>
        </w:rPr>
      </w:pPr>
      <w:r>
        <w:rPr>
          <w:rFonts w:hint="eastAsia" w:ascii="宋体" w:hAnsi="宋体" w:eastAsia="宋体" w:cs="Angsana New"/>
          <w:b/>
          <w:szCs w:val="24"/>
          <w:lang w:bidi="th-TH"/>
        </w:rPr>
        <w:t>（一）教学组织形式</w:t>
      </w:r>
    </w:p>
    <w:p w14:paraId="66FC64DE">
      <w:pPr>
        <w:adjustRightInd/>
        <w:snapToGrid/>
        <w:spacing w:line="240" w:lineRule="auto"/>
        <w:ind w:firstLine="0" w:firstLineChars="0"/>
        <w:rPr>
          <w:rFonts w:ascii="宋体" w:eastAsia="宋体" w:cs="Angsana New"/>
          <w:szCs w:val="24"/>
          <w:lang w:bidi="th-TH"/>
        </w:rPr>
      </w:pPr>
      <w:r>
        <w:rPr>
          <w:rFonts w:ascii="宋体" w:hAnsi="宋体" w:eastAsia="宋体" w:cs="Angsana New"/>
          <w:szCs w:val="24"/>
          <w:lang w:bidi="th-TH"/>
        </w:rPr>
        <w:t>1.</w:t>
      </w:r>
      <w:r>
        <w:rPr>
          <w:rFonts w:hint="eastAsia" w:ascii="宋体" w:hAnsi="宋体" w:eastAsia="宋体" w:cs="Angsana New"/>
          <w:szCs w:val="24"/>
          <w:lang w:bidi="th-TH"/>
        </w:rPr>
        <w:t>教学安排</w:t>
      </w:r>
    </w:p>
    <w:p w14:paraId="26034016">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为保障专业人才培养方案顺利运行与实施，加强教学规划和质量监督管理，稳步提高教学质量，丰富教学成果，制定完善的管理制度。以系（部）领导班子为主，成立教学督导组，对教学工作的各个环节进行检查和了解，监督人才培养的实施质量，以确保专业人才培养方案的正常运行和实施。</w:t>
      </w:r>
    </w:p>
    <w:p w14:paraId="33293FDC">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云计算专业教学安排主要分为</w:t>
      </w:r>
      <w:r>
        <w:rPr>
          <w:rFonts w:ascii="宋体" w:hAnsi="宋体" w:eastAsia="宋体" w:cs="Angsana New"/>
          <w:szCs w:val="24"/>
          <w:lang w:bidi="th-TH"/>
        </w:rPr>
        <w:t>4个过程来监管和控制，包括开学前的准备，学期初和学期中的教学过程控制、学期末的教学工作总结。具体如下：</w:t>
      </w:r>
    </w:p>
    <w:p w14:paraId="73532226">
      <w:pPr>
        <w:adjustRightInd/>
        <w:snapToGrid/>
        <w:spacing w:line="240" w:lineRule="auto"/>
        <w:ind w:firstLine="480"/>
        <w:rPr>
          <w:rFonts w:ascii="宋体" w:hAnsi="宋体" w:eastAsia="宋体" w:cs="Angsana New"/>
          <w:szCs w:val="24"/>
          <w:lang w:bidi="th-TH"/>
        </w:rPr>
      </w:pPr>
      <w:r>
        <w:rPr>
          <w:rFonts w:ascii="宋体" w:hAnsi="宋体" w:eastAsia="宋体" w:cs="Angsana New"/>
          <w:szCs w:val="24"/>
          <w:lang w:bidi="th-TH"/>
        </w:rPr>
        <w:t>1）</w:t>
      </w:r>
      <w:r>
        <w:rPr>
          <w:rFonts w:hint="eastAsia" w:ascii="宋体" w:hAnsi="宋体" w:eastAsia="宋体" w:cs="Angsana New"/>
          <w:szCs w:val="24"/>
          <w:lang w:bidi="th-TH"/>
        </w:rPr>
        <w:t>教学任务下达</w:t>
      </w:r>
      <w:r>
        <w:rPr>
          <w:rFonts w:ascii="宋体" w:hAnsi="宋体" w:eastAsia="宋体" w:cs="Angsana New"/>
          <w:szCs w:val="24"/>
        </w:rPr>
        <mc:AlternateContent>
          <mc:Choice Requires="wps">
            <w:drawing>
              <wp:anchor distT="0" distB="0" distL="114300" distR="114300" simplePos="0" relativeHeight="251661312" behindDoc="0" locked="0" layoutInCell="1" allowOverlap="1">
                <wp:simplePos x="0" y="0"/>
                <wp:positionH relativeFrom="column">
                  <wp:posOffset>3498215</wp:posOffset>
                </wp:positionH>
                <wp:positionV relativeFrom="paragraph">
                  <wp:posOffset>255905</wp:posOffset>
                </wp:positionV>
                <wp:extent cx="2105025" cy="946150"/>
                <wp:effectExtent l="4445" t="5080" r="5080" b="2032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wps:spPr>
                      <wps:txbx>
                        <w:txbxContent>
                          <w:p w14:paraId="691DD3D5">
                            <w:pPr>
                              <w:adjustRightInd/>
                              <w:snapToGrid/>
                              <w:spacing w:line="240" w:lineRule="auto"/>
                              <w:ind w:firstLine="420"/>
                              <w:rPr>
                                <w:rFonts w:ascii="仿宋" w:hAnsi="仿宋"/>
                                <w:sz w:val="21"/>
                              </w:rPr>
                            </w:pPr>
                            <w:r>
                              <w:rPr>
                                <w:rFonts w:hint="eastAsia" w:ascii="仿宋" w:hAnsi="仿宋"/>
                                <w:sz w:val="21"/>
                              </w:rPr>
                              <w:t>教学任务经学院领导审批后，由教务处统一安排学期实施进程表，并把教学任务下达至任课教师。</w:t>
                            </w:r>
                          </w:p>
                          <w:p w14:paraId="774C9A06">
                            <w:pPr>
                              <w:adjustRightInd/>
                              <w:snapToGrid/>
                              <w:spacing w:line="240" w:lineRule="auto"/>
                              <w:ind w:firstLine="0" w:firstLineChars="0"/>
                              <w:rPr>
                                <w:rFonts w:eastAsia="宋体"/>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5.45pt;margin-top:20.15pt;height:74.5pt;width:165.75pt;z-index:251661312;mso-width-relative:page;mso-height-relative:page;" fillcolor="#FFFFFF" filled="t" stroked="t" coordsize="21600,21600" o:gfxdata="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XP2r52QAAAAoBAAAPAAAAAAAAAAEAIAAAACIAAABk&#10;cnMvZG93bnJldi54bWxQSwECFAAUAAAACACHTuJASpj+Fj4CAACHBAAADgAAAAAAAAABACAAAAAo&#10;AQAAZHJzL2Uyb0RvYy54bWxQSwUGAAAAAAYABgBZAQAA2AUAAAAA&#10;">
                <v:fill on="t" focussize="0,0"/>
                <v:stroke color="#000000" miterlimit="8" joinstyle="miter"/>
                <v:imagedata o:title=""/>
                <o:lock v:ext="edit" aspectratio="f"/>
                <v:textbox>
                  <w:txbxContent>
                    <w:p w14:paraId="691DD3D5">
                      <w:pPr>
                        <w:adjustRightInd/>
                        <w:snapToGrid/>
                        <w:spacing w:line="240" w:lineRule="auto"/>
                        <w:ind w:firstLine="420"/>
                        <w:rPr>
                          <w:rFonts w:ascii="仿宋" w:hAnsi="仿宋"/>
                          <w:sz w:val="21"/>
                        </w:rPr>
                      </w:pPr>
                      <w:r>
                        <w:rPr>
                          <w:rFonts w:hint="eastAsia" w:ascii="仿宋" w:hAnsi="仿宋"/>
                          <w:sz w:val="21"/>
                        </w:rPr>
                        <w:t>教学任务经学院领导审批后，由教务处统一安排学期实施进程表，并把教学任务下达至任课教师。</w:t>
                      </w:r>
                    </w:p>
                    <w:p w14:paraId="774C9A06">
                      <w:pPr>
                        <w:adjustRightInd/>
                        <w:snapToGrid/>
                        <w:spacing w:line="240" w:lineRule="auto"/>
                        <w:ind w:firstLine="0" w:firstLineChars="0"/>
                        <w:rPr>
                          <w:rFonts w:eastAsia="宋体"/>
                          <w:sz w:val="21"/>
                        </w:rPr>
                      </w:pPr>
                    </w:p>
                  </w:txbxContent>
                </v:textbox>
              </v:shape>
            </w:pict>
          </mc:Fallback>
        </mc:AlternateContent>
      </w:r>
      <w:r>
        <w:rPr>
          <w:rFonts w:ascii="宋体" w:hAnsi="宋体" w:eastAsia="宋体" w:cs="Angsana New"/>
          <w:szCs w:val="24"/>
        </w:rPr>
        <mc:AlternateContent>
          <mc:Choice Requires="wps">
            <w:drawing>
              <wp:anchor distT="0" distB="0" distL="114300" distR="114300" simplePos="0" relativeHeight="251660288" behindDoc="0" locked="0" layoutInCell="1" allowOverlap="1">
                <wp:simplePos x="0" y="0"/>
                <wp:positionH relativeFrom="column">
                  <wp:posOffset>2488565</wp:posOffset>
                </wp:positionH>
                <wp:positionV relativeFrom="paragraph">
                  <wp:posOffset>341630</wp:posOffset>
                </wp:positionV>
                <wp:extent cx="800100" cy="612775"/>
                <wp:effectExtent l="19050" t="64135" r="38100" b="104140"/>
                <wp:wrapNone/>
                <wp:docPr id="47" name="右箭头 47"/>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rgbClr val="4F81BD">
                            <a:lumMod val="100000"/>
                            <a:lumOff val="0"/>
                          </a:srgbClr>
                        </a:solidFill>
                        <a:ln w="38100">
                          <a:solidFill>
                            <a:srgbClr val="FFFFFF">
                              <a:lumMod val="100000"/>
                              <a:lumOff val="0"/>
                            </a:srgbClr>
                          </a:solidFill>
                          <a:miter lim="800000"/>
                        </a:ln>
                        <a:effectLst>
                          <a:outerShdw dist="28398" dir="3806097" algn="ctr" rotWithShape="0">
                            <a:srgbClr val="4F81BD">
                              <a:lumMod val="50000"/>
                              <a:lumOff val="0"/>
                              <a:alpha val="50000"/>
                            </a:srgbClr>
                          </a:outerShdw>
                        </a:effectLst>
                      </wps:spPr>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195.95pt;margin-top:26.9pt;height:48.25pt;width:63pt;z-index:251660288;mso-width-relative:page;mso-height-relative:page;" fillcolor="#4F81BD" filled="t" stroked="t" coordsize="21600,21600" o:gfxdata="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EIDbAfWAAAACgEAAA8AAAAAAAAA&#10;AQAgAAAAIgAAAGRycy9kb3ducmV2LnhtbFBLAQIUABQAAAAIAIdO4kC9uUitvgIAAAgGAAAOAAAA&#10;AAAAAAEAIAAAACUBAABkcnMvZTJvRG9jLnhtbFBLBQYAAAAABgAGAFkBAABVBgAAAAA=&#10;" adj="16201,5400">
                <v:fill on="t" focussize="0,0"/>
                <v:stroke weight="3pt" color="#FFFFFF" miterlimit="8" joinstyle="miter"/>
                <v:imagedata o:title=""/>
                <o:lock v:ext="edit" aspectratio="f"/>
                <v:shadow on="t" color="#254061" opacity="32768f" offset="1pt,2pt" origin="0f,0f" matrix="65536f,0f,0f,65536f"/>
              </v:shape>
            </w:pict>
          </mc:Fallback>
        </mc:AlternateContent>
      </w:r>
      <w:r>
        <w:rPr>
          <w:rFonts w:ascii="宋体" w:hAnsi="宋体" w:eastAsia="宋体" w:cs="Angsana New"/>
          <w:szCs w:val="24"/>
        </w:rPr>
        <mc:AlternateContent>
          <mc:Choice Requires="wps">
            <w:drawing>
              <wp:anchor distT="0" distB="0" distL="114300" distR="114300" simplePos="0" relativeHeight="251659264" behindDoc="0" locked="0" layoutInCell="1" allowOverlap="1">
                <wp:simplePos x="0" y="0"/>
                <wp:positionH relativeFrom="column">
                  <wp:posOffset>113665</wp:posOffset>
                </wp:positionH>
                <wp:positionV relativeFrom="paragraph">
                  <wp:posOffset>303530</wp:posOffset>
                </wp:positionV>
                <wp:extent cx="2312035" cy="893445"/>
                <wp:effectExtent l="4445" t="4445" r="7620" b="16510"/>
                <wp:wrapNone/>
                <wp:docPr id="48" name="文本框 48"/>
                <wp:cNvGraphicFramePr/>
                <a:graphic xmlns:a="http://schemas.openxmlformats.org/drawingml/2006/main">
                  <a:graphicData uri="http://schemas.microsoft.com/office/word/2010/wordprocessingShape">
                    <wps:wsp>
                      <wps:cNvSpPr txBox="1">
                        <a:spLocks noChangeArrowheads="1"/>
                      </wps:cNvSpPr>
                      <wps:spPr bwMode="auto">
                        <a:xfrm>
                          <a:off x="0" y="0"/>
                          <a:ext cx="2312035" cy="893445"/>
                        </a:xfrm>
                        <a:prstGeom prst="rect">
                          <a:avLst/>
                        </a:prstGeom>
                        <a:solidFill>
                          <a:srgbClr val="FFFFFF"/>
                        </a:solidFill>
                        <a:ln w="9525">
                          <a:solidFill>
                            <a:srgbClr val="000000"/>
                          </a:solidFill>
                          <a:miter lim="800000"/>
                        </a:ln>
                      </wps:spPr>
                      <wps:txbx>
                        <w:txbxContent>
                          <w:p w14:paraId="6337C640">
                            <w:pPr>
                              <w:adjustRightInd/>
                              <w:snapToGrid/>
                              <w:spacing w:line="240" w:lineRule="auto"/>
                              <w:ind w:firstLine="420"/>
                              <w:rPr>
                                <w:rFonts w:ascii="仿宋" w:hAnsi="仿宋"/>
                                <w:sz w:val="21"/>
                              </w:rPr>
                            </w:pPr>
                            <w:r>
                              <w:rPr>
                                <w:rFonts w:hint="eastAsia" w:ascii="仿宋" w:hAnsi="仿宋"/>
                                <w:sz w:val="21"/>
                              </w:rPr>
                              <w:t>专业负责人根据培养方案编制新学期教师教学任务，并报学院领导。</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8.95pt;margin-top:23.9pt;height:70.35pt;width:182.05pt;z-index:251659264;mso-width-relative:margin;mso-height-relative:margin;mso-width-percent:400;mso-height-percent:200;" fillcolor="#FFFFFF" filled="t" stroked="t" coordsize="21600,21600" o:gfxdata="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4gh7H1gAAAAkBAAAPAAAAAAAAAAEAIAAAACIAAABk&#10;cnMvZG93bnJldi54bWxQSwECFAAUAAAACACHTuJAlXJf/EECAACJBAAADgAAAAAAAAABACAAAAAl&#10;AQAAZHJzL2Uyb0RvYy54bWxQSwUGAAAAAAYABgBZAQAA2AUAAAAA&#10;">
                <v:fill on="t" focussize="0,0"/>
                <v:stroke color="#000000" miterlimit="8" joinstyle="miter"/>
                <v:imagedata o:title=""/>
                <o:lock v:ext="edit" aspectratio="f"/>
                <v:textbox style="mso-fit-shape-to-text:t;">
                  <w:txbxContent>
                    <w:p w14:paraId="6337C640">
                      <w:pPr>
                        <w:adjustRightInd/>
                        <w:snapToGrid/>
                        <w:spacing w:line="240" w:lineRule="auto"/>
                        <w:ind w:firstLine="420"/>
                        <w:rPr>
                          <w:rFonts w:ascii="仿宋" w:hAnsi="仿宋"/>
                          <w:sz w:val="21"/>
                        </w:rPr>
                      </w:pPr>
                      <w:r>
                        <w:rPr>
                          <w:rFonts w:hint="eastAsia" w:ascii="仿宋" w:hAnsi="仿宋"/>
                          <w:sz w:val="21"/>
                        </w:rPr>
                        <w:t>专业负责人根据培养方案编制新学期教师教学任务，并报学院领导。</w:t>
                      </w:r>
                    </w:p>
                  </w:txbxContent>
                </v:textbox>
              </v:shape>
            </w:pict>
          </mc:Fallback>
        </mc:AlternateContent>
      </w:r>
    </w:p>
    <w:p w14:paraId="3BE8B26D">
      <w:pPr>
        <w:adjustRightInd/>
        <w:snapToGrid/>
        <w:ind w:firstLine="640"/>
        <w:jc w:val="center"/>
        <w:rPr>
          <w:rFonts w:ascii="仿宋_GB2312" w:hAnsi="Arial" w:eastAsia="仿宋_GB2312"/>
          <w:color w:val="000000"/>
          <w:sz w:val="32"/>
        </w:rPr>
      </w:pPr>
    </w:p>
    <w:p w14:paraId="61168BDC">
      <w:pPr>
        <w:adjustRightInd/>
        <w:snapToGrid/>
        <w:ind w:firstLine="640"/>
        <w:rPr>
          <w:rFonts w:ascii="仿宋_GB2312" w:hAnsi="Arial" w:eastAsia="仿宋_GB2312"/>
          <w:color w:val="000000"/>
          <w:sz w:val="32"/>
        </w:rPr>
      </w:pPr>
    </w:p>
    <w:p w14:paraId="5B7B048D">
      <w:pPr>
        <w:adjustRightInd/>
        <w:snapToGrid/>
        <w:ind w:left="480" w:firstLine="640"/>
        <w:rPr>
          <w:rFonts w:ascii="仿宋_GB2312" w:hAnsi="Arial" w:eastAsia="仿宋_GB2312"/>
          <w:color w:val="000000"/>
          <w:sz w:val="32"/>
        </w:rPr>
      </w:pPr>
    </w:p>
    <w:p w14:paraId="2032BAF4">
      <w:pPr>
        <w:adjustRightInd/>
        <w:snapToGrid/>
        <w:spacing w:line="240" w:lineRule="auto"/>
        <w:ind w:firstLine="480"/>
        <w:rPr>
          <w:rFonts w:ascii="宋体" w:hAnsi="宋体" w:eastAsia="宋体" w:cs="Angsana New"/>
          <w:szCs w:val="24"/>
          <w:lang w:bidi="th-TH"/>
        </w:rPr>
      </w:pPr>
      <w:r>
        <w:rPr>
          <w:rFonts w:ascii="宋体" w:hAnsi="宋体" w:eastAsia="宋体" w:cs="Angsana New"/>
          <w:szCs w:val="24"/>
          <w:lang w:bidi="th-TH"/>
        </w:rPr>
        <w:t>2）</w:t>
      </w:r>
      <w:r>
        <w:rPr>
          <w:rFonts w:hint="eastAsia" w:ascii="宋体" w:hAnsi="宋体" w:eastAsia="宋体" w:cs="Angsana New"/>
          <w:szCs w:val="24"/>
          <w:lang w:bidi="th-TH"/>
        </w:rPr>
        <w:t>授课计划的制定与开课准备</w:t>
      </w:r>
    </w:p>
    <w:p w14:paraId="145CBFC7">
      <w:pPr>
        <w:adjustRightInd/>
        <w:snapToGrid/>
        <w:ind w:firstLine="480"/>
        <w:rPr>
          <w:rFonts w:ascii="仿宋_GB2312" w:hAnsi="Arial" w:eastAsia="仿宋_GB2312"/>
          <w:color w:val="000000"/>
          <w:sz w:val="32"/>
        </w:rPr>
      </w:pPr>
      <w:r>
        <w:rPr>
          <w:rFonts w:eastAsia="宋体"/>
          <w:color w:val="000000"/>
        </w:rPr>
        <mc:AlternateContent>
          <mc:Choice Requires="wps">
            <w:drawing>
              <wp:anchor distT="0" distB="0" distL="114300" distR="114300" simplePos="0" relativeHeight="251664384" behindDoc="0" locked="0" layoutInCell="1" allowOverlap="1">
                <wp:simplePos x="0" y="0"/>
                <wp:positionH relativeFrom="column">
                  <wp:posOffset>3593465</wp:posOffset>
                </wp:positionH>
                <wp:positionV relativeFrom="paragraph">
                  <wp:posOffset>204470</wp:posOffset>
                </wp:positionV>
                <wp:extent cx="2105025" cy="946150"/>
                <wp:effectExtent l="4445" t="5080" r="5080" b="20320"/>
                <wp:wrapNone/>
                <wp:docPr id="50" name="文本框 50"/>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wps:spPr>
                      <wps:txbx>
                        <w:txbxContent>
                          <w:p w14:paraId="5066FFCB">
                            <w:pPr>
                              <w:adjustRightInd/>
                              <w:snapToGrid/>
                              <w:spacing w:line="240" w:lineRule="auto"/>
                              <w:ind w:firstLine="0" w:firstLineChars="0"/>
                              <w:rPr>
                                <w:rFonts w:ascii="仿宋" w:hAnsi="仿宋"/>
                                <w:sz w:val="21"/>
                              </w:rPr>
                            </w:pPr>
                            <w:r>
                              <w:rPr>
                                <w:rFonts w:hint="eastAsia" w:ascii="仿宋" w:hAnsi="仿宋"/>
                                <w:sz w:val="21"/>
                              </w:rPr>
                              <w:t>教师根据课程标准要求备课，并做好新学期开课准备</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82.95pt;margin-top:16.1pt;height:74.5pt;width:165.75pt;z-index:251664384;mso-width-relative:page;mso-height-relative:page;" fillcolor="#FFFFFF" filled="t" stroked="t" coordsize="21600,21600" o:gfxdata="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QERKdoAAAAKAQAADwAAAAAAAAABACAAAAAiAAAA&#10;ZHJzL2Rvd25yZXYueG1sUEsBAhQAFAAAAAgAh07iQMqK2J0+AgAAiQQAAA4AAAAAAAAAAQAgAAAA&#10;KQEAAGRycy9lMm9Eb2MueG1sUEsFBgAAAAAGAAYAWQEAANkFAAAAAA==&#10;">
                <v:fill on="t" focussize="0,0"/>
                <v:stroke color="#000000" miterlimit="8" joinstyle="miter"/>
                <v:imagedata o:title=""/>
                <o:lock v:ext="edit" aspectratio="f"/>
                <v:textbox>
                  <w:txbxContent>
                    <w:p w14:paraId="5066FFCB">
                      <w:pPr>
                        <w:adjustRightInd/>
                        <w:snapToGrid/>
                        <w:spacing w:line="240" w:lineRule="auto"/>
                        <w:ind w:firstLine="0" w:firstLineChars="0"/>
                        <w:rPr>
                          <w:rFonts w:ascii="仿宋" w:hAnsi="仿宋"/>
                          <w:sz w:val="21"/>
                        </w:rPr>
                      </w:pPr>
                      <w:r>
                        <w:rPr>
                          <w:rFonts w:hint="eastAsia" w:ascii="仿宋" w:hAnsi="仿宋"/>
                          <w:sz w:val="21"/>
                        </w:rPr>
                        <w:t>教师根据课程标准要求备课，并做好新学期开课准备</w:t>
                      </w:r>
                    </w:p>
                  </w:txbxContent>
                </v:textbox>
              </v:shape>
            </w:pict>
          </mc:Fallback>
        </mc:AlternateContent>
      </w:r>
      <w:r>
        <w:rPr>
          <w:rFonts w:eastAsia="宋体"/>
          <w:color w:val="000000"/>
          <w:sz w:val="21"/>
        </w:rPr>
        <mc:AlternateContent>
          <mc:Choice Requires="wps">
            <w:drawing>
              <wp:anchor distT="0" distB="0" distL="114300" distR="114300" simplePos="0" relativeHeight="251663360" behindDoc="0" locked="0" layoutInCell="1" allowOverlap="1">
                <wp:simplePos x="0" y="0"/>
                <wp:positionH relativeFrom="column">
                  <wp:posOffset>2621915</wp:posOffset>
                </wp:positionH>
                <wp:positionV relativeFrom="paragraph">
                  <wp:posOffset>337185</wp:posOffset>
                </wp:positionV>
                <wp:extent cx="800100" cy="612775"/>
                <wp:effectExtent l="19050" t="64135" r="38100" b="104140"/>
                <wp:wrapNone/>
                <wp:docPr id="51" name="右箭头 51"/>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rgbClr val="4F81BD">
                            <a:lumMod val="100000"/>
                            <a:lumOff val="0"/>
                          </a:srgbClr>
                        </a:solidFill>
                        <a:ln w="38100">
                          <a:solidFill>
                            <a:srgbClr val="FFFFFF">
                              <a:lumMod val="100000"/>
                              <a:lumOff val="0"/>
                            </a:srgbClr>
                          </a:solidFill>
                          <a:miter lim="800000"/>
                        </a:ln>
                        <a:effectLst>
                          <a:outerShdw dist="28398" dir="3806097" algn="ctr" rotWithShape="0">
                            <a:srgbClr val="4F81BD">
                              <a:lumMod val="50000"/>
                              <a:lumOff val="0"/>
                              <a:alpha val="50000"/>
                            </a:srgbClr>
                          </a:outerShdw>
                        </a:effectLst>
                      </wps:spPr>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206.45pt;margin-top:26.55pt;height:48.25pt;width:63pt;z-index:251663360;mso-width-relative:page;mso-height-relative:page;" fillcolor="#4F81BD" filled="t" stroked="t" coordsize="21600,21600" o:gfxdata="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D3Lcjr1wAAAAoBAAAPAAAAAAAA&#10;AAEAIAAAACIAAABkcnMvZG93bnJldi54bWxQSwECFAAUAAAACACHTuJA+HDuy74CAAAIBgAADgAA&#10;AAAAAAABACAAAAAmAQAAZHJzL2Uyb0RvYy54bWxQSwUGAAAAAAYABgBZAQAAVgYAAAAA&#10;" adj="16201,5400">
                <v:fill on="t" focussize="0,0"/>
                <v:stroke weight="3pt" color="#FFFFFF" miterlimit="8" joinstyle="miter"/>
                <v:imagedata o:title=""/>
                <o:lock v:ext="edit" aspectratio="f"/>
                <v:shadow on="t" color="#254061" opacity="32768f" offset="1pt,2pt" origin="0f,0f" matrix="65536f,0f,0f,65536f"/>
              </v:shape>
            </w:pict>
          </mc:Fallback>
        </mc:AlternateContent>
      </w:r>
      <w:r>
        <w:rPr>
          <w:rFonts w:eastAsia="宋体"/>
          <w:color w:val="000000"/>
          <w:sz w:val="21"/>
        </w:rPr>
        <mc:AlternateContent>
          <mc:Choice Requires="wps">
            <w:drawing>
              <wp:anchor distT="0" distB="0" distL="114300" distR="114300" simplePos="0" relativeHeight="251662336" behindDoc="0" locked="0" layoutInCell="1" allowOverlap="1">
                <wp:simplePos x="0" y="0"/>
                <wp:positionH relativeFrom="column">
                  <wp:posOffset>118745</wp:posOffset>
                </wp:positionH>
                <wp:positionV relativeFrom="paragraph">
                  <wp:posOffset>199390</wp:posOffset>
                </wp:positionV>
                <wp:extent cx="2312035" cy="893445"/>
                <wp:effectExtent l="4445" t="4445" r="7620" b="16510"/>
                <wp:wrapNone/>
                <wp:docPr id="53" name="文本框 53"/>
                <wp:cNvGraphicFramePr/>
                <a:graphic xmlns:a="http://schemas.openxmlformats.org/drawingml/2006/main">
                  <a:graphicData uri="http://schemas.microsoft.com/office/word/2010/wordprocessingShape">
                    <wps:wsp>
                      <wps:cNvSpPr txBox="1">
                        <a:spLocks noChangeArrowheads="1"/>
                      </wps:cNvSpPr>
                      <wps:spPr bwMode="auto">
                        <a:xfrm>
                          <a:off x="0" y="0"/>
                          <a:ext cx="2312035" cy="893445"/>
                        </a:xfrm>
                        <a:prstGeom prst="rect">
                          <a:avLst/>
                        </a:prstGeom>
                        <a:solidFill>
                          <a:srgbClr val="FFFFFF"/>
                        </a:solidFill>
                        <a:ln w="9525">
                          <a:solidFill>
                            <a:srgbClr val="000000"/>
                          </a:solidFill>
                          <a:miter lim="800000"/>
                        </a:ln>
                      </wps:spPr>
                      <wps:txbx>
                        <w:txbxContent>
                          <w:p w14:paraId="678614FA">
                            <w:pPr>
                              <w:adjustRightInd/>
                              <w:snapToGrid/>
                              <w:spacing w:line="240" w:lineRule="auto"/>
                              <w:ind w:firstLine="480" w:firstLineChars="0"/>
                              <w:rPr>
                                <w:rFonts w:eastAsia="宋体"/>
                                <w:sz w:val="21"/>
                              </w:rPr>
                            </w:pPr>
                            <w:r>
                              <w:rPr>
                                <w:rFonts w:hint="eastAsia" w:ascii="仿宋" w:hAnsi="仿宋"/>
                                <w:sz w:val="21"/>
                              </w:rPr>
                              <w:t>教师接到教学任务后，根据教学任务安排编制学期授课计划，并向专业带头人报批。</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9.35pt;margin-top:15.7pt;height:70.35pt;width:182.05pt;z-index:251662336;mso-width-relative:margin;mso-height-relative:margin;mso-width-percent:400;mso-height-percent:200;" fillcolor="#FFFFFF" filled="t" stroked="t" coordsize="21600,21600" o:gfxdata="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D/hrNUAAAAJAQAADwAAAAAAAAABACAAAAAiAAAAZHJz&#10;L2Rvd25yZXYueG1sUEsBAhQAFAAAAAgAh07iQDbzBHpAAgAAiQQAAA4AAAAAAAAAAQAgAAAAJAEA&#10;AGRycy9lMm9Eb2MueG1sUEsFBgAAAAAGAAYAWQEAANYFAAAAAA==&#10;">
                <v:fill on="t" focussize="0,0"/>
                <v:stroke color="#000000" miterlimit="8" joinstyle="miter"/>
                <v:imagedata o:title=""/>
                <o:lock v:ext="edit" aspectratio="f"/>
                <v:textbox style="mso-fit-shape-to-text:t;">
                  <w:txbxContent>
                    <w:p w14:paraId="678614FA">
                      <w:pPr>
                        <w:adjustRightInd/>
                        <w:snapToGrid/>
                        <w:spacing w:line="240" w:lineRule="auto"/>
                        <w:ind w:firstLine="480" w:firstLineChars="0"/>
                        <w:rPr>
                          <w:rFonts w:eastAsia="宋体"/>
                          <w:sz w:val="21"/>
                        </w:rPr>
                      </w:pPr>
                      <w:r>
                        <w:rPr>
                          <w:rFonts w:hint="eastAsia" w:ascii="仿宋" w:hAnsi="仿宋"/>
                          <w:sz w:val="21"/>
                        </w:rPr>
                        <w:t>教师接到教学任务后，根据教学任务安排编制学期授课计划，并向专业带头人报批。</w:t>
                      </w:r>
                    </w:p>
                  </w:txbxContent>
                </v:textbox>
              </v:shape>
            </w:pict>
          </mc:Fallback>
        </mc:AlternateContent>
      </w:r>
    </w:p>
    <w:p w14:paraId="17739053">
      <w:pPr>
        <w:adjustRightInd/>
        <w:snapToGrid/>
        <w:ind w:firstLine="640"/>
        <w:rPr>
          <w:rFonts w:ascii="仿宋_GB2312" w:hAnsi="Arial" w:eastAsia="仿宋_GB2312"/>
          <w:color w:val="000000"/>
          <w:sz w:val="32"/>
        </w:rPr>
      </w:pPr>
    </w:p>
    <w:p w14:paraId="28131EE6">
      <w:pPr>
        <w:adjustRightInd/>
        <w:snapToGrid/>
        <w:ind w:firstLine="640"/>
        <w:rPr>
          <w:rFonts w:ascii="仿宋_GB2312" w:hAnsi="Arial" w:eastAsia="仿宋_GB2312"/>
          <w:color w:val="000000"/>
          <w:sz w:val="32"/>
        </w:rPr>
      </w:pPr>
    </w:p>
    <w:p w14:paraId="09745B70">
      <w:pPr>
        <w:adjustRightInd/>
        <w:snapToGrid/>
        <w:spacing w:line="240" w:lineRule="auto"/>
        <w:ind w:firstLine="480"/>
        <w:rPr>
          <w:rFonts w:ascii="宋体" w:hAnsi="宋体" w:eastAsia="宋体" w:cs="Angsana New"/>
          <w:szCs w:val="24"/>
          <w:lang w:bidi="th-TH"/>
        </w:rPr>
      </w:pPr>
      <w:r>
        <w:rPr>
          <w:rFonts w:ascii="宋体" w:hAnsi="宋体" w:eastAsia="宋体" w:cs="Angsana New"/>
          <w:szCs w:val="24"/>
          <w:lang w:bidi="th-TH"/>
        </w:rPr>
        <w:t>3）</w:t>
      </w:r>
      <w:r>
        <w:rPr>
          <w:rFonts w:hint="eastAsia" w:ascii="宋体" w:hAnsi="宋体" w:eastAsia="宋体" w:cs="Angsana New"/>
          <w:szCs w:val="24"/>
          <w:lang w:bidi="th-TH"/>
        </w:rPr>
        <w:t>开学后的教学质量控制及流程</w:t>
      </w:r>
    </w:p>
    <w:tbl>
      <w:tblPr>
        <w:tblStyle w:val="13"/>
        <w:tblW w:w="9215" w:type="dxa"/>
        <w:tblInd w:w="0" w:type="dxa"/>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Layout w:type="fixed"/>
        <w:tblCellMar>
          <w:top w:w="0" w:type="dxa"/>
          <w:left w:w="108" w:type="dxa"/>
          <w:bottom w:w="0" w:type="dxa"/>
          <w:right w:w="108" w:type="dxa"/>
        </w:tblCellMar>
      </w:tblPr>
      <w:tblGrid>
        <w:gridCol w:w="9215"/>
      </w:tblGrid>
      <w:tr w14:paraId="21E8C8BE">
        <w:tblPrEx>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CellMar>
            <w:top w:w="0" w:type="dxa"/>
            <w:left w:w="108" w:type="dxa"/>
            <w:bottom w:w="0" w:type="dxa"/>
            <w:right w:w="108" w:type="dxa"/>
          </w:tblCellMar>
        </w:tblPrEx>
        <w:trPr>
          <w:trHeight w:val="731" w:hRule="atLeast"/>
        </w:trPr>
        <w:tc>
          <w:tcPr>
            <w:tcW w:w="9215" w:type="dxa"/>
          </w:tcPr>
          <w:p w14:paraId="637C8336">
            <w:pPr>
              <w:adjustRightInd/>
              <w:snapToGrid/>
              <w:ind w:left="480" w:firstLine="420"/>
              <w:rPr>
                <w:rFonts w:eastAsia="宋体"/>
                <w:color w:val="000000"/>
                <w:sz w:val="21"/>
              </w:rPr>
            </w:pPr>
            <w:r>
              <w:rPr>
                <w:rFonts w:eastAsia="宋体"/>
                <w:color w:val="000000"/>
                <w:sz w:val="21"/>
              </w:rPr>
              <mc:AlternateContent>
                <mc:Choice Requires="wps">
                  <w:drawing>
                    <wp:anchor distT="0" distB="0" distL="114300" distR="114300" simplePos="0" relativeHeight="251698176" behindDoc="0" locked="0" layoutInCell="1" allowOverlap="1">
                      <wp:simplePos x="0" y="0"/>
                      <wp:positionH relativeFrom="column">
                        <wp:posOffset>-11430</wp:posOffset>
                      </wp:positionH>
                      <wp:positionV relativeFrom="paragraph">
                        <wp:posOffset>44450</wp:posOffset>
                      </wp:positionV>
                      <wp:extent cx="1016000" cy="276225"/>
                      <wp:effectExtent l="4445" t="4445" r="8255" b="5080"/>
                      <wp:wrapNone/>
                      <wp:docPr id="54" name="文本框 54"/>
                      <wp:cNvGraphicFramePr/>
                      <a:graphic xmlns:a="http://schemas.openxmlformats.org/drawingml/2006/main">
                        <a:graphicData uri="http://schemas.microsoft.com/office/word/2010/wordprocessingShape">
                          <wps:wsp>
                            <wps:cNvSpPr txBox="1">
                              <a:spLocks noChangeArrowheads="1"/>
                            </wps:cNvSpPr>
                            <wps:spPr bwMode="auto">
                              <a:xfrm>
                                <a:off x="0" y="0"/>
                                <a:ext cx="1016254" cy="276225"/>
                              </a:xfrm>
                              <a:prstGeom prst="rect">
                                <a:avLst/>
                              </a:prstGeom>
                              <a:solidFill>
                                <a:srgbClr val="FFFFFF"/>
                              </a:solidFill>
                              <a:ln w="9525">
                                <a:solidFill>
                                  <a:srgbClr val="000000"/>
                                </a:solidFill>
                                <a:miter lim="800000"/>
                              </a:ln>
                            </wps:spPr>
                            <wps:txbx>
                              <w:txbxContent>
                                <w:p w14:paraId="356BA000">
                                  <w:pPr>
                                    <w:adjustRightInd/>
                                    <w:snapToGrid/>
                                    <w:spacing w:line="300" w:lineRule="exact"/>
                                    <w:ind w:firstLine="174" w:firstLineChars="83"/>
                                    <w:rPr>
                                      <w:rFonts w:ascii="仿宋" w:hAnsi="仿宋"/>
                                      <w:sz w:val="21"/>
                                    </w:rPr>
                                  </w:pPr>
                                  <w:r>
                                    <w:rPr>
                                      <w:rFonts w:hint="eastAsia" w:ascii="仿宋" w:hAnsi="仿宋"/>
                                      <w:sz w:val="21"/>
                                      <w:lang w:val="zh-CN"/>
                                    </w:rPr>
                                    <w:t>学期初</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9pt;margin-top:3.5pt;height:21.75pt;width:80pt;z-index:251698176;mso-width-relative:page;mso-height-relative:page;" fillcolor="#FFFFFF" filled="t" stroked="t" coordsize="21600,21600" o:gfxdata="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&#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YSpp/XAAAABwEAAA8AAAAAAAAAAQAgAAAAIgAAAGRy&#10;cy9kb3ducmV2LnhtbFBLAQIUABQAAAAIAIdO4kDpgXmpPwIAAIkEAAAOAAAAAAAAAAEAIAAAACYB&#10;AABkcnMvZTJvRG9jLnhtbFBLBQYAAAAABgAGAFkBAADXBQAAAAA=&#10;">
                      <v:fill on="t" focussize="0,0"/>
                      <v:stroke color="#000000" miterlimit="8" joinstyle="miter"/>
                      <v:imagedata o:title=""/>
                      <o:lock v:ext="edit" aspectratio="f"/>
                      <v:textbox>
                        <w:txbxContent>
                          <w:p w14:paraId="356BA000">
                            <w:pPr>
                              <w:adjustRightInd/>
                              <w:snapToGrid/>
                              <w:spacing w:line="300" w:lineRule="exact"/>
                              <w:ind w:firstLine="174" w:firstLineChars="83"/>
                              <w:rPr>
                                <w:rFonts w:ascii="仿宋" w:hAnsi="仿宋"/>
                                <w:sz w:val="21"/>
                              </w:rPr>
                            </w:pPr>
                            <w:r>
                              <w:rPr>
                                <w:rFonts w:hint="eastAsia" w:ascii="仿宋" w:hAnsi="仿宋"/>
                                <w:sz w:val="21"/>
                                <w:lang w:val="zh-CN"/>
                              </w:rPr>
                              <w:t>学期初</w:t>
                            </w:r>
                          </w:p>
                        </w:txbxContent>
                      </v:textbox>
                    </v:shape>
                  </w:pict>
                </mc:Fallback>
              </mc:AlternateContent>
            </w:r>
            <w:r>
              <w:rPr>
                <w:rFonts w:eastAsia="宋体"/>
                <w:color w:val="000000"/>
                <w:sz w:val="21"/>
              </w:rPr>
              <mc:AlternateContent>
                <mc:Choice Requires="wps">
                  <w:drawing>
                    <wp:anchor distT="0" distB="0" distL="114300" distR="114300" simplePos="0" relativeHeight="251700224" behindDoc="0" locked="0" layoutInCell="1" allowOverlap="1">
                      <wp:simplePos x="0" y="0"/>
                      <wp:positionH relativeFrom="column">
                        <wp:posOffset>4308475</wp:posOffset>
                      </wp:positionH>
                      <wp:positionV relativeFrom="paragraph">
                        <wp:posOffset>45720</wp:posOffset>
                      </wp:positionV>
                      <wp:extent cx="1311275" cy="276225"/>
                      <wp:effectExtent l="4445" t="4445" r="17780" b="5080"/>
                      <wp:wrapNone/>
                      <wp:docPr id="55" name="文本框 55"/>
                      <wp:cNvGraphicFramePr/>
                      <a:graphic xmlns:a="http://schemas.openxmlformats.org/drawingml/2006/main">
                        <a:graphicData uri="http://schemas.microsoft.com/office/word/2010/wordprocessingShape">
                          <wps:wsp>
                            <wps:cNvSpPr txBox="1">
                              <a:spLocks noChangeArrowheads="1"/>
                            </wps:cNvSpPr>
                            <wps:spPr bwMode="auto">
                              <a:xfrm>
                                <a:off x="0" y="0"/>
                                <a:ext cx="1311275" cy="276225"/>
                              </a:xfrm>
                              <a:prstGeom prst="rect">
                                <a:avLst/>
                              </a:prstGeom>
                              <a:solidFill>
                                <a:srgbClr val="FFFFFF"/>
                              </a:solidFill>
                              <a:ln w="9525">
                                <a:solidFill>
                                  <a:srgbClr val="000000"/>
                                </a:solidFill>
                                <a:miter lim="800000"/>
                              </a:ln>
                            </wps:spPr>
                            <wps:txbx>
                              <w:txbxContent>
                                <w:p w14:paraId="5377BA33">
                                  <w:pPr>
                                    <w:adjustRightInd/>
                                    <w:snapToGrid/>
                                    <w:spacing w:line="300" w:lineRule="exact"/>
                                    <w:ind w:firstLine="480" w:firstLineChars="0"/>
                                    <w:rPr>
                                      <w:rFonts w:ascii="仿宋" w:hAnsi="仿宋"/>
                                      <w:sz w:val="21"/>
                                    </w:rPr>
                                  </w:pPr>
                                  <w:r>
                                    <w:rPr>
                                      <w:rFonts w:hint="eastAsia" w:ascii="仿宋" w:hAnsi="仿宋"/>
                                      <w:sz w:val="21"/>
                                      <w:lang w:val="zh-CN"/>
                                    </w:rPr>
                                    <w:t>学期末</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9.25pt;margin-top:3.6pt;height:21.75pt;width:103.25pt;z-index:251700224;mso-width-relative:page;mso-height-relative:page;" fillcolor="#FFFFFF" filled="t" stroked="t" coordsize="21600,21600" o:gfxdata="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&#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JtyvrXAAAACAEAAA8AAAAAAAAAAQAgAAAAIgAAAGRy&#10;cy9kb3ducmV2LnhtbFBLAQIUABQAAAAIAIdO4kDCMW13PwIAAIkEAAAOAAAAAAAAAAEAIAAAACYB&#10;AABkcnMvZTJvRG9jLnhtbFBLBQYAAAAABgAGAFkBAADXBQAAAAA=&#10;">
                      <v:fill on="t" focussize="0,0"/>
                      <v:stroke color="#000000" miterlimit="8" joinstyle="miter"/>
                      <v:imagedata o:title=""/>
                      <o:lock v:ext="edit" aspectratio="f"/>
                      <v:textbox>
                        <w:txbxContent>
                          <w:p w14:paraId="5377BA33">
                            <w:pPr>
                              <w:adjustRightInd/>
                              <w:snapToGrid/>
                              <w:spacing w:line="300" w:lineRule="exact"/>
                              <w:ind w:firstLine="480" w:firstLineChars="0"/>
                              <w:rPr>
                                <w:rFonts w:ascii="仿宋" w:hAnsi="仿宋"/>
                                <w:sz w:val="21"/>
                              </w:rPr>
                            </w:pPr>
                            <w:r>
                              <w:rPr>
                                <w:rFonts w:hint="eastAsia" w:ascii="仿宋" w:hAnsi="仿宋"/>
                                <w:sz w:val="21"/>
                                <w:lang w:val="zh-CN"/>
                              </w:rPr>
                              <w:t>学期末</w:t>
                            </w:r>
                          </w:p>
                        </w:txbxContent>
                      </v:textbox>
                    </v:shape>
                  </w:pict>
                </mc:Fallback>
              </mc:AlternateContent>
            </w:r>
            <w:r>
              <w:rPr>
                <w:rFonts w:eastAsia="宋体"/>
                <w:color w:val="000000"/>
                <w:sz w:val="21"/>
              </w:rPr>
              <mc:AlternateContent>
                <mc:Choice Requires="wps">
                  <w:drawing>
                    <wp:anchor distT="0" distB="0" distL="114300" distR="114300" simplePos="0" relativeHeight="251699200" behindDoc="0" locked="0" layoutInCell="1" allowOverlap="1">
                      <wp:simplePos x="0" y="0"/>
                      <wp:positionH relativeFrom="column">
                        <wp:posOffset>1276985</wp:posOffset>
                      </wp:positionH>
                      <wp:positionV relativeFrom="paragraph">
                        <wp:posOffset>45720</wp:posOffset>
                      </wp:positionV>
                      <wp:extent cx="2694940" cy="276225"/>
                      <wp:effectExtent l="4445" t="4445" r="5715" b="5080"/>
                      <wp:wrapNone/>
                      <wp:docPr id="56" name="文本框 56"/>
                      <wp:cNvGraphicFramePr/>
                      <a:graphic xmlns:a="http://schemas.openxmlformats.org/drawingml/2006/main">
                        <a:graphicData uri="http://schemas.microsoft.com/office/word/2010/wordprocessingShape">
                          <wps:wsp>
                            <wps:cNvSpPr txBox="1">
                              <a:spLocks noChangeArrowheads="1"/>
                            </wps:cNvSpPr>
                            <wps:spPr bwMode="auto">
                              <a:xfrm>
                                <a:off x="0" y="0"/>
                                <a:ext cx="2694940" cy="276225"/>
                              </a:xfrm>
                              <a:prstGeom prst="rect">
                                <a:avLst/>
                              </a:prstGeom>
                              <a:solidFill>
                                <a:srgbClr val="FFFFFF"/>
                              </a:solidFill>
                              <a:ln w="9525">
                                <a:solidFill>
                                  <a:srgbClr val="000000"/>
                                </a:solidFill>
                                <a:miter lim="800000"/>
                              </a:ln>
                            </wps:spPr>
                            <wps:txbx>
                              <w:txbxContent>
                                <w:p w14:paraId="5E1A8CA0">
                                  <w:pPr>
                                    <w:adjustRightInd/>
                                    <w:snapToGrid/>
                                    <w:spacing w:line="300" w:lineRule="exact"/>
                                    <w:ind w:firstLine="480" w:firstLineChars="0"/>
                                    <w:jc w:val="center"/>
                                    <w:rPr>
                                      <w:rFonts w:ascii="仿宋" w:hAnsi="仿宋"/>
                                      <w:sz w:val="21"/>
                                    </w:rPr>
                                  </w:pPr>
                                  <w:r>
                                    <w:rPr>
                                      <w:rFonts w:hint="eastAsia" w:ascii="仿宋" w:hAnsi="仿宋"/>
                                      <w:sz w:val="21"/>
                                    </w:rPr>
                                    <w:t>期中</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0.55pt;margin-top:3.6pt;height:21.75pt;width:212.2pt;z-index:251699200;mso-width-relative:page;mso-height-relative:page;" fillcolor="#FFFFFF" filled="t" stroked="t" coordsize="21600,21600" o:gfxdata="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&#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4o5Gz2AAAAAgBAAAPAAAAAAAAAAEAIAAAACIAAABk&#10;cnMvZG93bnJldi54bWxQSwECFAAUAAAACACHTuJAi8jgbj8CAACJBAAADgAAAAAAAAABACAAAAAn&#10;AQAAZHJzL2Uyb0RvYy54bWxQSwUGAAAAAAYABgBZAQAA2AUAAAAA&#10;">
                      <v:fill on="t" focussize="0,0"/>
                      <v:stroke color="#000000" miterlimit="8" joinstyle="miter"/>
                      <v:imagedata o:title=""/>
                      <o:lock v:ext="edit" aspectratio="f"/>
                      <v:textbox>
                        <w:txbxContent>
                          <w:p w14:paraId="5E1A8CA0">
                            <w:pPr>
                              <w:adjustRightInd/>
                              <w:snapToGrid/>
                              <w:spacing w:line="300" w:lineRule="exact"/>
                              <w:ind w:firstLine="480" w:firstLineChars="0"/>
                              <w:jc w:val="center"/>
                              <w:rPr>
                                <w:rFonts w:ascii="仿宋" w:hAnsi="仿宋"/>
                                <w:sz w:val="21"/>
                              </w:rPr>
                            </w:pPr>
                            <w:r>
                              <w:rPr>
                                <w:rFonts w:hint="eastAsia" w:ascii="仿宋" w:hAnsi="仿宋"/>
                                <w:sz w:val="21"/>
                              </w:rPr>
                              <w:t>期中</w:t>
                            </w:r>
                          </w:p>
                        </w:txbxContent>
                      </v:textbox>
                    </v:shape>
                  </w:pict>
                </mc:Fallback>
              </mc:AlternateContent>
            </w:r>
          </w:p>
          <w:p w14:paraId="7141F419">
            <w:pPr>
              <w:adjustRightInd/>
              <w:snapToGrid/>
              <w:ind w:left="480" w:firstLine="420"/>
              <w:rPr>
                <w:rFonts w:eastAsia="宋体"/>
                <w:color w:val="000000"/>
                <w:sz w:val="21"/>
              </w:rPr>
            </w:pPr>
            <w:r>
              <w:rPr>
                <w:rFonts w:eastAsia="宋体"/>
                <w:color w:val="000000"/>
                <w:sz w:val="21"/>
              </w:rPr>
              <mc:AlternateContent>
                <mc:Choice Requires="wps">
                  <w:drawing>
                    <wp:anchor distT="0" distB="0" distL="114300" distR="114300" simplePos="0" relativeHeight="251676672" behindDoc="0" locked="0" layoutInCell="1" allowOverlap="1">
                      <wp:simplePos x="0" y="0"/>
                      <wp:positionH relativeFrom="column">
                        <wp:posOffset>5346065</wp:posOffset>
                      </wp:positionH>
                      <wp:positionV relativeFrom="paragraph">
                        <wp:posOffset>148590</wp:posOffset>
                      </wp:positionV>
                      <wp:extent cx="45085" cy="400050"/>
                      <wp:effectExtent l="10160" t="36195" r="20955" b="20955"/>
                      <wp:wrapNone/>
                      <wp:docPr id="57" name="上箭头 5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420.95pt;margin-top:11.7pt;height:31.5pt;width:3.55pt;z-index:251676672;mso-width-relative:page;mso-height-relative:page;" fillcolor="#000000" filled="t" stroked="t" coordsize="21600,21600" o:gfxdata="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u&#10;DfSU2QAAAAkBAAAPAAAAAAAAAAEAIAAAACIAAABkcnMvZG93bnJldi54bWxQSwECFAAUAAAACACH&#10;TuJAZkTY8V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5648" behindDoc="0" locked="0" layoutInCell="1" allowOverlap="1">
                      <wp:simplePos x="0" y="0"/>
                      <wp:positionH relativeFrom="column">
                        <wp:posOffset>5017135</wp:posOffset>
                      </wp:positionH>
                      <wp:positionV relativeFrom="paragraph">
                        <wp:posOffset>141605</wp:posOffset>
                      </wp:positionV>
                      <wp:extent cx="45085" cy="400050"/>
                      <wp:effectExtent l="10160" t="36195" r="20955" b="20955"/>
                      <wp:wrapNone/>
                      <wp:docPr id="58" name="上箭头 5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95.05pt;margin-top:11.15pt;height:31.5pt;width:3.55pt;z-index:251675648;mso-width-relative:page;mso-height-relative:page;" fillcolor="#000000" filled="t" stroked="t" coordsize="21600,21600" o:gfxdata="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BpJ&#10;a23ZAAAACQEAAA8AAAAAAAAAAQAgAAAAIgAAAGRycy9kb3ducmV2LnhtbFBLAQIUABQAAAAIAIdO&#10;4kAKjIJi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7696" behindDoc="0" locked="0" layoutInCell="1" allowOverlap="1">
                      <wp:simplePos x="0" y="0"/>
                      <wp:positionH relativeFrom="column">
                        <wp:posOffset>4661535</wp:posOffset>
                      </wp:positionH>
                      <wp:positionV relativeFrom="paragraph">
                        <wp:posOffset>141605</wp:posOffset>
                      </wp:positionV>
                      <wp:extent cx="45085" cy="400050"/>
                      <wp:effectExtent l="10160" t="36195" r="20955" b="20955"/>
                      <wp:wrapNone/>
                      <wp:docPr id="59" name="上箭头 59"/>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67.05pt;margin-top:11.15pt;height:31.5pt;width:3.55pt;z-index:251677696;mso-width-relative:page;mso-height-relative:page;" fillcolor="#000000" filled="t" stroked="t" coordsize="21600,21600" o:gfxdata="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zHWUptoAAAAJAQAADwAAAAAAAAABACAAAAAiAAAAZHJzL2Rvd25yZXYueG1sUEsBAhQAFAAAAAgA&#10;h07iQBgAUzF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8720" behindDoc="0" locked="0" layoutInCell="1" allowOverlap="1">
                      <wp:simplePos x="0" y="0"/>
                      <wp:positionH relativeFrom="column">
                        <wp:posOffset>4320540</wp:posOffset>
                      </wp:positionH>
                      <wp:positionV relativeFrom="paragraph">
                        <wp:posOffset>141605</wp:posOffset>
                      </wp:positionV>
                      <wp:extent cx="45085" cy="400050"/>
                      <wp:effectExtent l="10160" t="36195" r="20955" b="20955"/>
                      <wp:wrapNone/>
                      <wp:docPr id="60" name="上箭头 60"/>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0.2pt;margin-top:11.15pt;height:31.5pt;width:3.55pt;z-index:251678720;mso-width-relative:page;mso-height-relative:page;" fillcolor="#000000" filled="t" stroked="t" coordsize="21600,21600" o:gfxdata="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x8&#10;4XTZAAAACQEAAA8AAAAAAAAAAQAgAAAAIgAAAGRycy9kb3ducmV2LnhtbFBLAQIUABQAAAAIAIdO&#10;4kBUAdNe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9504" behindDoc="0" locked="0" layoutInCell="1" allowOverlap="1">
                      <wp:simplePos x="0" y="0"/>
                      <wp:positionH relativeFrom="column">
                        <wp:posOffset>3746500</wp:posOffset>
                      </wp:positionH>
                      <wp:positionV relativeFrom="paragraph">
                        <wp:posOffset>163830</wp:posOffset>
                      </wp:positionV>
                      <wp:extent cx="45085" cy="400050"/>
                      <wp:effectExtent l="10160" t="36195" r="20955" b="20955"/>
                      <wp:wrapNone/>
                      <wp:docPr id="61" name="上箭头 61"/>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95pt;margin-top:12.9pt;height:31.5pt;width:3.55pt;z-index:251669504;mso-width-relative:page;mso-height-relative:page;" fillcolor="#000000" filled="t" stroked="t" coordsize="21600,21600" o:gfxdata="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yMGLZAAAACQEAAA8AAAAAAAAAAQAgAAAAIgAAAGRycy9kb3ducmV2LnhtbFBLAQIUABQAAAAI&#10;AIdO4kBGjQINXgIAANQEAAAOAAAAAAAAAAEAIAAAACg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0528" behindDoc="0" locked="0" layoutInCell="1" allowOverlap="1">
                      <wp:simplePos x="0" y="0"/>
                      <wp:positionH relativeFrom="column">
                        <wp:posOffset>3402330</wp:posOffset>
                      </wp:positionH>
                      <wp:positionV relativeFrom="paragraph">
                        <wp:posOffset>148590</wp:posOffset>
                      </wp:positionV>
                      <wp:extent cx="45085" cy="400050"/>
                      <wp:effectExtent l="10160" t="36195" r="20955" b="20955"/>
                      <wp:wrapNone/>
                      <wp:docPr id="62" name="上箭头 6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67.9pt;margin-top:11.7pt;height:31.5pt;width:3.55pt;z-index:251670528;mso-width-relative:page;mso-height-relative:page;" fillcolor="#000000" filled="t" stroked="t" coordsize="21600,21600" o:gfxdata="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PB+NkXaAAAACQEAAA8AAAAAAAAAAQAgAAAAIgAAAGRycy9kb3ducmV2LnhtbFBLAQIUABQAAAAI&#10;AIdO4kBwGXD5XQIAANQEAAAOAAAAAAAAAAEAIAAAACk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1552" behindDoc="0" locked="0" layoutInCell="1" allowOverlap="1">
                      <wp:simplePos x="0" y="0"/>
                      <wp:positionH relativeFrom="column">
                        <wp:posOffset>3060065</wp:posOffset>
                      </wp:positionH>
                      <wp:positionV relativeFrom="paragraph">
                        <wp:posOffset>148590</wp:posOffset>
                      </wp:positionV>
                      <wp:extent cx="45085" cy="400050"/>
                      <wp:effectExtent l="10160" t="36195" r="20955" b="20955"/>
                      <wp:wrapNone/>
                      <wp:docPr id="63" name="上箭头 63"/>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40.95pt;margin-top:11.7pt;height:31.5pt;width:3.55pt;z-index:251671552;mso-width-relative:page;mso-height-relative:page;" fillcolor="#000000" filled="t" stroked="t" coordsize="21600,21600" o:gfxdata="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U&#10;/PVL2QAAAAkBAAAPAAAAAAAAAAEAIAAAACIAAABkcnMvZG93bnJldi54bWxQSwECFAAUAAAACACH&#10;TuJAYpWhql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5408" behindDoc="0" locked="0" layoutInCell="1" allowOverlap="1">
                      <wp:simplePos x="0" y="0"/>
                      <wp:positionH relativeFrom="column">
                        <wp:posOffset>2719705</wp:posOffset>
                      </wp:positionH>
                      <wp:positionV relativeFrom="paragraph">
                        <wp:posOffset>173355</wp:posOffset>
                      </wp:positionV>
                      <wp:extent cx="45085" cy="400050"/>
                      <wp:effectExtent l="10160" t="36195" r="20955" b="20955"/>
                      <wp:wrapNone/>
                      <wp:docPr id="64" name="上箭头 6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14.15pt;margin-top:13.65pt;height:31.5pt;width:3.55pt;z-index:251665408;mso-width-relative:page;mso-height-relative:page;" fillcolor="#000000" filled="t" stroked="t" coordsize="21600,21600" o:gfxdata="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V+4Rn9oAAAAJAQAADwAAAAAAAAABACAAAAAiAAAAZHJzL2Rvd25yZXYueG1sUEsBAhQAFAAAAAgA&#10;h07iQF035Mp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6432" behindDoc="0" locked="0" layoutInCell="1" allowOverlap="1">
                      <wp:simplePos x="0" y="0"/>
                      <wp:positionH relativeFrom="column">
                        <wp:posOffset>2359660</wp:posOffset>
                      </wp:positionH>
                      <wp:positionV relativeFrom="paragraph">
                        <wp:posOffset>163830</wp:posOffset>
                      </wp:positionV>
                      <wp:extent cx="45085" cy="400050"/>
                      <wp:effectExtent l="10160" t="36195" r="20955" b="20955"/>
                      <wp:wrapNone/>
                      <wp:docPr id="65" name="上箭头 6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85.8pt;margin-top:12.9pt;height:31.5pt;width:3.55pt;z-index:251666432;mso-width-relative:page;mso-height-relative:page;" fillcolor="#000000" filled="t" stroked="t" coordsize="21600,21600" o:gfxdata="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ag&#10;WwHZAAAACQEAAA8AAAAAAAAAAQAgAAAAIgAAAGRycy9kb3ducmV2LnhtbFBLAQIUABQAAAAIAIdO&#10;4kBPuzWZ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7456" behindDoc="0" locked="0" layoutInCell="1" allowOverlap="1">
                      <wp:simplePos x="0" y="0"/>
                      <wp:positionH relativeFrom="column">
                        <wp:posOffset>2049145</wp:posOffset>
                      </wp:positionH>
                      <wp:positionV relativeFrom="paragraph">
                        <wp:posOffset>158115</wp:posOffset>
                      </wp:positionV>
                      <wp:extent cx="45085" cy="400050"/>
                      <wp:effectExtent l="10160" t="36195" r="20955" b="20955"/>
                      <wp:wrapNone/>
                      <wp:docPr id="66" name="上箭头 6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61.35pt;margin-top:12.45pt;height:31.5pt;width:3.55pt;z-index:251667456;mso-width-relative:page;mso-height-relative:page;" fillcolor="#000000" filled="t" stroked="t" coordsize="21600,21600" o:gfxdata="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PBQ1NoAAAAJAQAADwAAAAAAAAABACAAAAAiAAAAZHJzL2Rvd25yZXYueG1sUEsBAhQAFAAAAAgA&#10;h07iQHkvR21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8480" behindDoc="0" locked="0" layoutInCell="1" allowOverlap="1">
                      <wp:simplePos x="0" y="0"/>
                      <wp:positionH relativeFrom="column">
                        <wp:posOffset>1708785</wp:posOffset>
                      </wp:positionH>
                      <wp:positionV relativeFrom="paragraph">
                        <wp:posOffset>173355</wp:posOffset>
                      </wp:positionV>
                      <wp:extent cx="45085" cy="400050"/>
                      <wp:effectExtent l="10160" t="36195" r="20955" b="20955"/>
                      <wp:wrapNone/>
                      <wp:docPr id="67" name="上箭头 6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34.55pt;margin-top:13.65pt;height:31.5pt;width:3.55pt;z-index:251668480;mso-width-relative:page;mso-height-relative:page;" fillcolor="#000000" filled="t" stroked="t" coordsize="21600,21600" o:gfxdata="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yRTIDbAAAACQEAAA8AAAAAAAAAAQAgAAAAIgAAAGRycy9kb3ducmV2LnhtbFBLAQIUABQAAAAI&#10;AIdO4kBro5Y+XAIAANQEAAAOAAAAAAAAAAEAIAAAACo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2576" behindDoc="0" locked="0" layoutInCell="1" allowOverlap="1">
                      <wp:simplePos x="0" y="0"/>
                      <wp:positionH relativeFrom="column">
                        <wp:posOffset>1355725</wp:posOffset>
                      </wp:positionH>
                      <wp:positionV relativeFrom="paragraph">
                        <wp:posOffset>141605</wp:posOffset>
                      </wp:positionV>
                      <wp:extent cx="45085" cy="400050"/>
                      <wp:effectExtent l="10160" t="36195" r="20955" b="20955"/>
                      <wp:wrapNone/>
                      <wp:docPr id="68" name="上箭头 6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06.75pt;margin-top:11.15pt;height:31.5pt;width:3.55pt;z-index:251672576;mso-width-relative:page;mso-height-relative:page;" fillcolor="#000000" filled="t" stroked="t" coordsize="21600,21600" o:gfxdata="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F1/&#10;PQbZAAAACQEAAA8AAAAAAAAAAQAgAAAAIgAAAGRycy9kb3ducmV2LnhtbFBLAQIUABQAAAAIAIdO&#10;4kAHa8yt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9744" behindDoc="0" locked="0" layoutInCell="1" allowOverlap="1">
                      <wp:simplePos x="0" y="0"/>
                      <wp:positionH relativeFrom="column">
                        <wp:posOffset>841375</wp:posOffset>
                      </wp:positionH>
                      <wp:positionV relativeFrom="paragraph">
                        <wp:posOffset>141605</wp:posOffset>
                      </wp:positionV>
                      <wp:extent cx="45085" cy="400050"/>
                      <wp:effectExtent l="10160" t="36195" r="20955" b="20955"/>
                      <wp:wrapNone/>
                      <wp:docPr id="69" name="上箭头 69"/>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66.25pt;margin-top:11.15pt;height:31.5pt;width:3.55pt;z-index:251679744;mso-width-relative:page;mso-height-relative:page;" fillcolor="#000000" filled="t" stroked="t" coordsize="21600,21600" o:gfxdata="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R&#10;lA/K2QAAAAkBAAAPAAAAAAAAAAEAIAAAACIAAABkcnMvZG93bnJldi54bWxQSwECFAAUAAAACACH&#10;TuJAFecd/l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3600" behindDoc="0" locked="0" layoutInCell="1" allowOverlap="1">
                      <wp:simplePos x="0" y="0"/>
                      <wp:positionH relativeFrom="column">
                        <wp:posOffset>441960</wp:posOffset>
                      </wp:positionH>
                      <wp:positionV relativeFrom="paragraph">
                        <wp:posOffset>141605</wp:posOffset>
                      </wp:positionV>
                      <wp:extent cx="45085" cy="400050"/>
                      <wp:effectExtent l="10160" t="36195" r="20955" b="20955"/>
                      <wp:wrapNone/>
                      <wp:docPr id="70" name="上箭头 70"/>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gradFill rotWithShape="0">
                                <a:gsLst>
                                  <a:gs pos="0">
                                    <a:srgbClr val="BBD5F0"/>
                                  </a:gs>
                                  <a:gs pos="100000">
                                    <a:srgbClr val="9CBEE0"/>
                                  </a:gs>
                                </a:gsLst>
                                <a:lin ang="5400000"/>
                              </a:gra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8pt;margin-top:11.15pt;height:31.5pt;width:3.55pt;z-index:251673600;mso-width-relative:page;mso-height-relative:page;" fillcolor="#BBD5F0" filled="t" stroked="t" coordsize="21600,21600" o:gfxdata="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6EPXj1wAAAAcBAAAPAAAAAAAAAAEAIAAAACIAAABkcnMvZG93bnJldi54bWxQSwECFAAU&#10;AAAACACHTuJA7nfo/50CAABUBQAADgAAAAAAAAABACAAAAAmAQAAZHJzL2Uyb0RvYy54bWxQSwUG&#10;AAAAAAYABgBZAQAANQYAAAAA&#10;" adj="5400,5400">
                      <v:fill type="gradient" on="t" color2="#9CBEE0" focus="100%" focussize="0,0">
                        <o:fill type="gradientUnscaled" v:ext="backwardCompatible"/>
                      </v:fill>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4624" behindDoc="0" locked="0" layoutInCell="1" allowOverlap="1">
                      <wp:simplePos x="0" y="0"/>
                      <wp:positionH relativeFrom="column">
                        <wp:posOffset>73025</wp:posOffset>
                      </wp:positionH>
                      <wp:positionV relativeFrom="paragraph">
                        <wp:posOffset>123825</wp:posOffset>
                      </wp:positionV>
                      <wp:extent cx="45085" cy="400050"/>
                      <wp:effectExtent l="10160" t="36195" r="20955" b="20955"/>
                      <wp:wrapNone/>
                      <wp:docPr id="71" name="上箭头 71"/>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5.75pt;margin-top:9.75pt;height:31.5pt;width:3.55pt;z-index:251674624;mso-width-relative:page;mso-height-relative:page;" fillcolor="#000000" filled="t" stroked="t" coordsize="21600,21600" o:gfxdata="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bnSc&#10;B9UAAAAHAQAADwAAAAAAAAABACAAAAAiAAAAZHJzL2Rvd25yZXYueG1sUEsBAhQAFAAAAAgAh07i&#10;QIIt6P5eAgAA1AQAAA4AAAAAAAAAAQAgAAAAJAEAAGRycy9lMm9Eb2MueG1sUEsFBgAAAAAGAAYA&#10;WQEAAPQFAAAAAA==&#10;" adj="5400,5400">
                      <v:fill on="t" focussize="0,0"/>
                      <v:stroke weight="1.25pt" color="#000000" miterlimit="8" joinstyle="miter"/>
                      <v:imagedata o:title=""/>
                      <o:lock v:ext="edit" aspectratio="f"/>
                      <v:textbox style="layout-flow:vertical-ideographic;"/>
                    </v:shape>
                  </w:pict>
                </mc:Fallback>
              </mc:AlternateContent>
            </w:r>
          </w:p>
        </w:tc>
      </w:tr>
    </w:tbl>
    <w:p w14:paraId="654B57E8">
      <w:pPr>
        <w:adjustRightInd/>
        <w:snapToGrid/>
        <w:ind w:left="480" w:firstLine="420"/>
        <w:rPr>
          <w:rFonts w:eastAsia="宋体"/>
          <w:color w:val="000000"/>
          <w:sz w:val="21"/>
        </w:rPr>
      </w:pPr>
    </w:p>
    <w:p w14:paraId="199DF116">
      <w:pPr>
        <w:adjustRightInd/>
        <w:snapToGrid/>
        <w:ind w:left="480" w:firstLine="420"/>
        <w:rPr>
          <w:rFonts w:eastAsia="宋体"/>
          <w:color w:val="000000"/>
          <w:sz w:val="21"/>
        </w:rPr>
      </w:pPr>
      <w:r>
        <w:rPr>
          <w:rFonts w:eastAsia="宋体"/>
          <w:color w:val="000000"/>
          <w:sz w:val="21"/>
        </w:rPr>
        <mc:AlternateContent>
          <mc:Choice Requires="wps">
            <w:drawing>
              <wp:anchor distT="0" distB="0" distL="114300" distR="114300" simplePos="0" relativeHeight="251681792" behindDoc="0" locked="0" layoutInCell="1" allowOverlap="1">
                <wp:simplePos x="0" y="0"/>
                <wp:positionH relativeFrom="column">
                  <wp:posOffset>5317490</wp:posOffset>
                </wp:positionH>
                <wp:positionV relativeFrom="paragraph">
                  <wp:posOffset>33020</wp:posOffset>
                </wp:positionV>
                <wp:extent cx="285115" cy="1652270"/>
                <wp:effectExtent l="4445" t="5080" r="15240" b="19050"/>
                <wp:wrapNone/>
                <wp:docPr id="72" name="文本框 72"/>
                <wp:cNvGraphicFramePr/>
                <a:graphic xmlns:a="http://schemas.openxmlformats.org/drawingml/2006/main">
                  <a:graphicData uri="http://schemas.microsoft.com/office/word/2010/wordprocessingShape">
                    <wps:wsp>
                      <wps:cNvSpPr txBox="1">
                        <a:spLocks noChangeArrowheads="1"/>
                      </wps:cNvSpPr>
                      <wps:spPr bwMode="auto">
                        <a:xfrm>
                          <a:off x="0" y="0"/>
                          <a:ext cx="285115" cy="1652270"/>
                        </a:xfrm>
                        <a:prstGeom prst="rect">
                          <a:avLst/>
                        </a:prstGeom>
                        <a:solidFill>
                          <a:srgbClr val="FFFFFF"/>
                        </a:solidFill>
                        <a:ln w="9525">
                          <a:solidFill>
                            <a:srgbClr val="000000"/>
                          </a:solidFill>
                          <a:miter lim="800000"/>
                        </a:ln>
                      </wps:spPr>
                      <wps:txbx>
                        <w:txbxContent>
                          <w:p w14:paraId="1E0F4CC0">
                            <w:pPr>
                              <w:adjustRightInd/>
                              <w:snapToGrid/>
                              <w:spacing w:line="240" w:lineRule="auto"/>
                              <w:ind w:firstLine="480" w:firstLineChars="0"/>
                              <w:rPr>
                                <w:rFonts w:ascii="仿宋" w:hAnsi="仿宋"/>
                                <w:sz w:val="21"/>
                              </w:rPr>
                            </w:pPr>
                          </w:p>
                          <w:p w14:paraId="2399F656">
                            <w:pPr>
                              <w:adjustRightInd/>
                              <w:snapToGrid/>
                              <w:spacing w:line="240" w:lineRule="auto"/>
                              <w:ind w:firstLine="0" w:firstLineChars="0"/>
                              <w:rPr>
                                <w:rFonts w:ascii="仿宋" w:hAnsi="仿宋"/>
                                <w:sz w:val="21"/>
                              </w:rPr>
                            </w:pPr>
                            <w:r>
                              <w:rPr>
                                <w:rFonts w:hint="eastAsia" w:ascii="仿宋" w:hAnsi="仿宋"/>
                                <w:sz w:val="21"/>
                              </w:rPr>
                              <w:t>作总结</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18.7pt;margin-top:2.6pt;height:130.1pt;width:22.45pt;z-index:251681792;mso-width-relative:page;mso-height-relative:page;" fillcolor="#FFFFFF" filled="t" stroked="t" coordsize="21600,21600" o:gfxdata="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4Y2b9kAAAAJAQAADwAAAAAAAAABACAAAAAi&#10;AAAAZHJzL2Rvd25yZXYueG1sUEsBAhQAFAAAAAgAh07iQENPpSBCAgAAiQQAAA4AAAAAAAAAAQAg&#10;AAAAKAEAAGRycy9lMm9Eb2MueG1sUEsFBgAAAAAGAAYAWQEAANwFAAAAAA==&#10;">
                <v:fill on="t" focussize="0,0"/>
                <v:stroke color="#000000" miterlimit="8" joinstyle="miter"/>
                <v:imagedata o:title=""/>
                <o:lock v:ext="edit" aspectratio="f"/>
                <v:textbox>
                  <w:txbxContent>
                    <w:p w14:paraId="1E0F4CC0">
                      <w:pPr>
                        <w:adjustRightInd/>
                        <w:snapToGrid/>
                        <w:spacing w:line="240" w:lineRule="auto"/>
                        <w:ind w:firstLine="480" w:firstLineChars="0"/>
                        <w:rPr>
                          <w:rFonts w:ascii="仿宋" w:hAnsi="仿宋"/>
                          <w:sz w:val="21"/>
                        </w:rPr>
                      </w:pPr>
                    </w:p>
                    <w:p w14:paraId="2399F656">
                      <w:pPr>
                        <w:adjustRightInd/>
                        <w:snapToGrid/>
                        <w:spacing w:line="240" w:lineRule="auto"/>
                        <w:ind w:firstLine="0" w:firstLineChars="0"/>
                        <w:rPr>
                          <w:rFonts w:ascii="仿宋" w:hAnsi="仿宋"/>
                          <w:sz w:val="21"/>
                        </w:rPr>
                      </w:pPr>
                      <w:r>
                        <w:rPr>
                          <w:rFonts w:hint="eastAsia" w:ascii="仿宋" w:hAnsi="仿宋"/>
                          <w:sz w:val="21"/>
                        </w:rPr>
                        <w:t>作总结</w:t>
                      </w:r>
                    </w:p>
                  </w:txbxContent>
                </v:textbox>
              </v:shape>
            </w:pict>
          </mc:Fallback>
        </mc:AlternateContent>
      </w:r>
      <w:r>
        <w:rPr>
          <w:rFonts w:eastAsia="宋体"/>
          <w:color w:val="000000"/>
          <w:sz w:val="21"/>
        </w:rPr>
        <mc:AlternateContent>
          <mc:Choice Requires="wps">
            <w:drawing>
              <wp:anchor distT="0" distB="0" distL="114300" distR="114300" simplePos="0" relativeHeight="251682816" behindDoc="0" locked="0" layoutInCell="1" allowOverlap="1">
                <wp:simplePos x="0" y="0"/>
                <wp:positionH relativeFrom="column">
                  <wp:posOffset>4965700</wp:posOffset>
                </wp:positionH>
                <wp:positionV relativeFrom="paragraph">
                  <wp:posOffset>28575</wp:posOffset>
                </wp:positionV>
                <wp:extent cx="285115" cy="1656715"/>
                <wp:effectExtent l="4445" t="5080" r="15240" b="14605"/>
                <wp:wrapNone/>
                <wp:docPr id="73" name="文本框 73"/>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40A4B16D">
                            <w:pPr>
                              <w:adjustRightInd/>
                              <w:snapToGrid/>
                              <w:spacing w:line="240" w:lineRule="auto"/>
                              <w:ind w:firstLine="0" w:firstLineChars="0"/>
                              <w:rPr>
                                <w:rFonts w:ascii="仿宋" w:hAnsi="仿宋"/>
                                <w:sz w:val="21"/>
                              </w:rPr>
                            </w:pPr>
                            <w:r>
                              <w:rPr>
                                <w:rFonts w:hint="eastAsia" w:ascii="仿宋" w:hAnsi="仿宋"/>
                                <w:sz w:val="21"/>
                              </w:rPr>
                              <w:t>期末质量分析</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91pt;margin-top:2.25pt;height:130.45pt;width:22.45pt;z-index:251682816;mso-width-relative:page;mso-height-relative:page;" fillcolor="#FFFFFF" filled="t" stroked="t" coordsize="21600,21600" o:gfxdata="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cxazX2QAAAAkBAAAPAAAAAAAAAAEAIAAAACIA&#10;AABkcnMvZG93bnJldi54bWxQSwECFAAUAAAACACHTuJALY/ChUECAACJBAAADgAAAAAAAAABACAA&#10;AAAoAQAAZHJzL2Uyb0RvYy54bWxQSwUGAAAAAAYABgBZAQAA2wUAAAAA&#10;">
                <v:fill on="t" focussize="0,0"/>
                <v:stroke color="#000000" miterlimit="8" joinstyle="miter"/>
                <v:imagedata o:title=""/>
                <o:lock v:ext="edit" aspectratio="f"/>
                <v:textbox>
                  <w:txbxContent>
                    <w:p w14:paraId="40A4B16D">
                      <w:pPr>
                        <w:adjustRightInd/>
                        <w:snapToGrid/>
                        <w:spacing w:line="240" w:lineRule="auto"/>
                        <w:ind w:firstLine="0" w:firstLineChars="0"/>
                        <w:rPr>
                          <w:rFonts w:ascii="仿宋" w:hAnsi="仿宋"/>
                          <w:sz w:val="21"/>
                        </w:rPr>
                      </w:pPr>
                      <w:r>
                        <w:rPr>
                          <w:rFonts w:hint="eastAsia" w:ascii="仿宋" w:hAnsi="仿宋"/>
                          <w:sz w:val="21"/>
                        </w:rPr>
                        <w:t>期末质量分析</w:t>
                      </w:r>
                    </w:p>
                  </w:txbxContent>
                </v:textbox>
              </v:shape>
            </w:pict>
          </mc:Fallback>
        </mc:AlternateContent>
      </w:r>
      <w:r>
        <w:rPr>
          <w:rFonts w:eastAsia="宋体"/>
          <w:color w:val="000000"/>
          <w:sz w:val="21"/>
        </w:rPr>
        <mc:AlternateContent>
          <mc:Choice Requires="wps">
            <w:drawing>
              <wp:anchor distT="0" distB="0" distL="114300" distR="114300" simplePos="0" relativeHeight="251683840" behindDoc="0" locked="0" layoutInCell="1" allowOverlap="1">
                <wp:simplePos x="0" y="0"/>
                <wp:positionH relativeFrom="column">
                  <wp:posOffset>4622800</wp:posOffset>
                </wp:positionH>
                <wp:positionV relativeFrom="paragraph">
                  <wp:posOffset>28575</wp:posOffset>
                </wp:positionV>
                <wp:extent cx="285115" cy="1656715"/>
                <wp:effectExtent l="4445" t="5080" r="15240" b="14605"/>
                <wp:wrapNone/>
                <wp:docPr id="74" name="文本框 74"/>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2DA1AC7E">
                            <w:pPr>
                              <w:adjustRightInd/>
                              <w:snapToGrid/>
                              <w:spacing w:line="240" w:lineRule="auto"/>
                              <w:ind w:firstLine="0" w:firstLineChars="0"/>
                              <w:rPr>
                                <w:rFonts w:ascii="仿宋" w:hAnsi="仿宋"/>
                                <w:sz w:val="21"/>
                              </w:rPr>
                            </w:pPr>
                            <w:r>
                              <w:rPr>
                                <w:rFonts w:hint="eastAsia" w:ascii="仿宋" w:hAnsi="仿宋"/>
                                <w:sz w:val="21"/>
                              </w:rPr>
                              <w:t>期末考核评价</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4pt;margin-top:2.25pt;height:130.45pt;width:22.45pt;z-index:251683840;mso-width-relative:page;mso-height-relative:page;" fillcolor="#FFFFFF" filled="t" stroked="t" coordsize="21600,21600" o:gfxdata="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j0LyXZAAAACQEAAA8AAAAAAAAAAQAgAAAAIgAA&#10;AGRycy9kb3ducmV2LnhtbFBLAQIUABQAAAAIAIdO4kBWQs0LQAIAAIkEAAAOAAAAAAAAAAEAIAAA&#10;ACgBAABkcnMvZTJvRG9jLnhtbFBLBQYAAAAABgAGAFkBAADaBQAAAAA=&#10;">
                <v:fill on="t" focussize="0,0"/>
                <v:stroke color="#000000" miterlimit="8" joinstyle="miter"/>
                <v:imagedata o:title=""/>
                <o:lock v:ext="edit" aspectratio="f"/>
                <v:textbox>
                  <w:txbxContent>
                    <w:p w14:paraId="2DA1AC7E">
                      <w:pPr>
                        <w:adjustRightInd/>
                        <w:snapToGrid/>
                        <w:spacing w:line="240" w:lineRule="auto"/>
                        <w:ind w:firstLine="0" w:firstLineChars="0"/>
                        <w:rPr>
                          <w:rFonts w:ascii="仿宋" w:hAnsi="仿宋"/>
                          <w:sz w:val="21"/>
                        </w:rPr>
                      </w:pPr>
                      <w:r>
                        <w:rPr>
                          <w:rFonts w:hint="eastAsia" w:ascii="仿宋" w:hAnsi="仿宋"/>
                          <w:sz w:val="21"/>
                        </w:rPr>
                        <w:t>期末考核评价</w:t>
                      </w:r>
                    </w:p>
                  </w:txbxContent>
                </v:textbox>
              </v:shape>
            </w:pict>
          </mc:Fallback>
        </mc:AlternateContent>
      </w:r>
      <w:r>
        <w:rPr>
          <w:rFonts w:eastAsia="宋体"/>
          <w:color w:val="000000"/>
          <w:sz w:val="21"/>
        </w:rPr>
        <mc:AlternateContent>
          <mc:Choice Requires="wps">
            <w:drawing>
              <wp:anchor distT="0" distB="0" distL="114300" distR="114300" simplePos="0" relativeHeight="251684864" behindDoc="0" locked="0" layoutInCell="1" allowOverlap="1">
                <wp:simplePos x="0" y="0"/>
                <wp:positionH relativeFrom="column">
                  <wp:posOffset>4279900</wp:posOffset>
                </wp:positionH>
                <wp:positionV relativeFrom="paragraph">
                  <wp:posOffset>28575</wp:posOffset>
                </wp:positionV>
                <wp:extent cx="285115" cy="1656715"/>
                <wp:effectExtent l="4445" t="5080" r="15240" b="14605"/>
                <wp:wrapNone/>
                <wp:docPr id="75" name="文本框 75"/>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21C2A302">
                            <w:pPr>
                              <w:adjustRightInd/>
                              <w:snapToGrid/>
                              <w:spacing w:line="240" w:lineRule="auto"/>
                              <w:ind w:firstLine="0" w:firstLineChars="0"/>
                              <w:rPr>
                                <w:rFonts w:ascii="仿宋" w:hAnsi="仿宋"/>
                                <w:sz w:val="21"/>
                              </w:rPr>
                            </w:pPr>
                            <w:r>
                              <w:rPr>
                                <w:rFonts w:hint="eastAsia" w:ascii="仿宋" w:hAnsi="仿宋"/>
                                <w:sz w:val="21"/>
                              </w:rPr>
                              <w:t>期末教学检查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7pt;margin-top:2.25pt;height:130.45pt;width:22.45pt;z-index:251684864;mso-width-relative:page;mso-height-relative:page;" fillcolor="#FFFFFF" filled="t" stroked="t" coordsize="21600,21600" o:gfxdata="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3LdAnZAAAACQEAAA8AAAAAAAAAAQAgAAAAIgAA&#10;AGRycy9kb3ducmV2LnhtbFBLAQIUABQAAAAIAIdO4kDFtDS1QAIAAIkEAAAOAAAAAAAAAAEAIAAA&#10;ACgBAABkcnMvZTJvRG9jLnhtbFBLBQYAAAAABgAGAFkBAADaBQAAAAA=&#10;">
                <v:fill on="t" focussize="0,0"/>
                <v:stroke color="#000000" miterlimit="8" joinstyle="miter"/>
                <v:imagedata o:title=""/>
                <o:lock v:ext="edit" aspectratio="f"/>
                <v:textbox>
                  <w:txbxContent>
                    <w:p w14:paraId="21C2A302">
                      <w:pPr>
                        <w:adjustRightInd/>
                        <w:snapToGrid/>
                        <w:spacing w:line="240" w:lineRule="auto"/>
                        <w:ind w:firstLine="0" w:firstLineChars="0"/>
                        <w:rPr>
                          <w:rFonts w:ascii="仿宋" w:hAnsi="仿宋"/>
                          <w:sz w:val="21"/>
                        </w:rPr>
                      </w:pPr>
                      <w:r>
                        <w:rPr>
                          <w:rFonts w:hint="eastAsia" w:ascii="仿宋" w:hAnsi="仿宋"/>
                          <w:sz w:val="21"/>
                        </w:rPr>
                        <w:t>期末教学检查</w:t>
                      </w:r>
                    </w:p>
                  </w:txbxContent>
                </v:textbox>
              </v:shape>
            </w:pict>
          </mc:Fallback>
        </mc:AlternateContent>
      </w:r>
      <w:r>
        <w:rPr>
          <w:rFonts w:eastAsia="宋体"/>
          <w:color w:val="000000"/>
          <w:sz w:val="21"/>
        </w:rPr>
        <mc:AlternateContent>
          <mc:Choice Requires="wps">
            <w:drawing>
              <wp:anchor distT="0" distB="0" distL="114300" distR="114300" simplePos="0" relativeHeight="251685888" behindDoc="0" locked="0" layoutInCell="1" allowOverlap="1">
                <wp:simplePos x="0" y="0"/>
                <wp:positionH relativeFrom="column">
                  <wp:posOffset>3708400</wp:posOffset>
                </wp:positionH>
                <wp:positionV relativeFrom="paragraph">
                  <wp:posOffset>28575</wp:posOffset>
                </wp:positionV>
                <wp:extent cx="285115" cy="1656715"/>
                <wp:effectExtent l="4445" t="5080" r="15240" b="14605"/>
                <wp:wrapNone/>
                <wp:docPr id="76" name="文本框 76"/>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1BCE633B">
                            <w:pPr>
                              <w:adjustRightInd/>
                              <w:snapToGrid/>
                              <w:spacing w:line="240" w:lineRule="auto"/>
                              <w:ind w:firstLine="0" w:firstLineChars="0"/>
                              <w:rPr>
                                <w:rFonts w:ascii="仿宋" w:hAnsi="仿宋"/>
                                <w:sz w:val="21"/>
                              </w:rPr>
                            </w:pPr>
                            <w:r>
                              <w:rPr>
                                <w:rFonts w:hint="eastAsia" w:ascii="仿宋" w:hAnsi="仿宋"/>
                                <w:sz w:val="21"/>
                              </w:rPr>
                              <w:t>实训实习检查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2pt;margin-top:2.25pt;height:130.45pt;width:22.45pt;z-index:251685888;mso-width-relative:page;mso-height-relative:page;" fillcolor="#FFFFFF" filled="t" stroked="t" coordsize="21600,21600" o:gfxdata="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pDxoU2QAAAAkBAAAPAAAAAAAAAAEAIAAAACIA&#10;AABkcnMvZG93bnJldi54bWxQSwECFAAUAAAACACHTuJAMalPrUECAACJBAAADgAAAAAAAAABACAA&#10;AAAoAQAAZHJzL2Uyb0RvYy54bWxQSwUGAAAAAAYABgBZAQAA2wUAAAAA&#10;">
                <v:fill on="t" focussize="0,0"/>
                <v:stroke color="#000000" miterlimit="8" joinstyle="miter"/>
                <v:imagedata o:title=""/>
                <o:lock v:ext="edit" aspectratio="f"/>
                <v:textbox>
                  <w:txbxContent>
                    <w:p w14:paraId="1BCE633B">
                      <w:pPr>
                        <w:adjustRightInd/>
                        <w:snapToGrid/>
                        <w:spacing w:line="240" w:lineRule="auto"/>
                        <w:ind w:firstLine="0" w:firstLineChars="0"/>
                        <w:rPr>
                          <w:rFonts w:ascii="仿宋" w:hAnsi="仿宋"/>
                          <w:sz w:val="21"/>
                        </w:rPr>
                      </w:pPr>
                      <w:r>
                        <w:rPr>
                          <w:rFonts w:hint="eastAsia" w:ascii="仿宋" w:hAnsi="仿宋"/>
                          <w:sz w:val="21"/>
                        </w:rPr>
                        <w:t>实训实习检查</w:t>
                      </w:r>
                    </w:p>
                  </w:txbxContent>
                </v:textbox>
              </v:shape>
            </w:pict>
          </mc:Fallback>
        </mc:AlternateContent>
      </w:r>
      <w:r>
        <w:rPr>
          <w:rFonts w:eastAsia="宋体"/>
          <w:color w:val="000000"/>
          <w:sz w:val="21"/>
        </w:rPr>
        <mc:AlternateContent>
          <mc:Choice Requires="wps">
            <w:drawing>
              <wp:anchor distT="0" distB="0" distL="114300" distR="114300" simplePos="0" relativeHeight="251686912" behindDoc="0" locked="0" layoutInCell="1" allowOverlap="1">
                <wp:simplePos x="0" y="0"/>
                <wp:positionH relativeFrom="column">
                  <wp:posOffset>3365500</wp:posOffset>
                </wp:positionH>
                <wp:positionV relativeFrom="paragraph">
                  <wp:posOffset>28575</wp:posOffset>
                </wp:positionV>
                <wp:extent cx="285115" cy="1656715"/>
                <wp:effectExtent l="4445" t="5080" r="15240" b="14605"/>
                <wp:wrapNone/>
                <wp:docPr id="77" name="文本框 77"/>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7BBB5584">
                            <w:pPr>
                              <w:adjustRightInd/>
                              <w:snapToGrid/>
                              <w:spacing w:line="240" w:lineRule="auto"/>
                              <w:ind w:firstLine="0" w:firstLineChars="0"/>
                              <w:rPr>
                                <w:rFonts w:ascii="仿宋" w:hAnsi="仿宋"/>
                                <w:sz w:val="21"/>
                              </w:rPr>
                            </w:pPr>
                            <w:r>
                              <w:rPr>
                                <w:rFonts w:hint="eastAsia" w:ascii="仿宋" w:hAnsi="仿宋"/>
                                <w:sz w:val="21"/>
                              </w:rPr>
                              <w:t>信息反馈改进</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65pt;margin-top:2.25pt;height:130.45pt;width:22.45pt;z-index:251686912;mso-width-relative:page;mso-height-relative:page;" fillcolor="#FFFFFF" filled="t" stroked="t" coordsize="21600,21600" o:gfxdata="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dKVwY2QAAAAkBAAAPAAAAAAAAAAEAIAAAACIA&#10;AABkcnMvZG93bnJldi54bWxQSwECFAAUAAAACACHTuJAol+2E0ECAACJBAAADgAAAAAAAAABACAA&#10;AAAoAQAAZHJzL2Uyb0RvYy54bWxQSwUGAAAAAAYABgBZAQAA2wUAAAAA&#10;">
                <v:fill on="t" focussize="0,0"/>
                <v:stroke color="#000000" miterlimit="8" joinstyle="miter"/>
                <v:imagedata o:title=""/>
                <o:lock v:ext="edit" aspectratio="f"/>
                <v:textbox>
                  <w:txbxContent>
                    <w:p w14:paraId="7BBB5584">
                      <w:pPr>
                        <w:adjustRightInd/>
                        <w:snapToGrid/>
                        <w:spacing w:line="240" w:lineRule="auto"/>
                        <w:ind w:firstLine="0" w:firstLineChars="0"/>
                        <w:rPr>
                          <w:rFonts w:ascii="仿宋" w:hAnsi="仿宋"/>
                          <w:sz w:val="21"/>
                        </w:rPr>
                      </w:pPr>
                      <w:r>
                        <w:rPr>
                          <w:rFonts w:hint="eastAsia" w:ascii="仿宋" w:hAnsi="仿宋"/>
                          <w:sz w:val="21"/>
                        </w:rPr>
                        <w:t>信息反馈改进</w:t>
                      </w:r>
                    </w:p>
                  </w:txbxContent>
                </v:textbox>
              </v:shape>
            </w:pict>
          </mc:Fallback>
        </mc:AlternateContent>
      </w:r>
      <w:r>
        <w:rPr>
          <w:rFonts w:eastAsia="宋体"/>
          <w:color w:val="000000"/>
          <w:sz w:val="21"/>
        </w:rPr>
        <mc:AlternateContent>
          <mc:Choice Requires="wps">
            <w:drawing>
              <wp:anchor distT="0" distB="0" distL="114300" distR="114300" simplePos="0" relativeHeight="251687936" behindDoc="0" locked="0" layoutInCell="1" allowOverlap="1">
                <wp:simplePos x="0" y="0"/>
                <wp:positionH relativeFrom="column">
                  <wp:posOffset>3022600</wp:posOffset>
                </wp:positionH>
                <wp:positionV relativeFrom="paragraph">
                  <wp:posOffset>28575</wp:posOffset>
                </wp:positionV>
                <wp:extent cx="285115" cy="1656715"/>
                <wp:effectExtent l="4445" t="5080" r="15240" b="14605"/>
                <wp:wrapNone/>
                <wp:docPr id="78" name="文本框 78"/>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4905D11F">
                            <w:pPr>
                              <w:adjustRightInd/>
                              <w:snapToGrid/>
                              <w:spacing w:line="240" w:lineRule="auto"/>
                              <w:ind w:firstLine="0" w:firstLineChars="0"/>
                              <w:rPr>
                                <w:rFonts w:ascii="仿宋" w:hAnsi="仿宋"/>
                                <w:sz w:val="21"/>
                              </w:rPr>
                            </w:pPr>
                            <w:r>
                              <w:rPr>
                                <w:rFonts w:hint="eastAsia" w:ascii="仿宋" w:hAnsi="仿宋"/>
                                <w:sz w:val="21"/>
                              </w:rPr>
                              <w:t>学生评价教师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38pt;margin-top:2.25pt;height:130.45pt;width:22.45pt;z-index:251687936;mso-width-relative:page;mso-height-relative:page;" fillcolor="#FFFFFF" filled="t" stroked="t" coordsize="21600,21600" o:gfxdata="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a6abDZAAAACQEAAA8AAAAAAAAAAQAgAAAAIgAA&#10;AGRycy9kb3ducmV2LnhtbFBLAQIUABQAAAAIAIdO4kCGNSFqQAIAAIkEAAAOAAAAAAAAAAEAIAAA&#10;ACgBAABkcnMvZTJvRG9jLnhtbFBLBQYAAAAABgAGAFkBAADaBQAAAAA=&#10;">
                <v:fill on="t" focussize="0,0"/>
                <v:stroke color="#000000" miterlimit="8" joinstyle="miter"/>
                <v:imagedata o:title=""/>
                <o:lock v:ext="edit" aspectratio="f"/>
                <v:textbox>
                  <w:txbxContent>
                    <w:p w14:paraId="4905D11F">
                      <w:pPr>
                        <w:adjustRightInd/>
                        <w:snapToGrid/>
                        <w:spacing w:line="240" w:lineRule="auto"/>
                        <w:ind w:firstLine="0" w:firstLineChars="0"/>
                        <w:rPr>
                          <w:rFonts w:ascii="仿宋" w:hAnsi="仿宋"/>
                          <w:sz w:val="21"/>
                        </w:rPr>
                      </w:pPr>
                      <w:r>
                        <w:rPr>
                          <w:rFonts w:hint="eastAsia" w:ascii="仿宋" w:hAnsi="仿宋"/>
                          <w:sz w:val="21"/>
                        </w:rPr>
                        <w:t>学生评价教师</w:t>
                      </w:r>
                    </w:p>
                  </w:txbxContent>
                </v:textbox>
              </v:shape>
            </w:pict>
          </mc:Fallback>
        </mc:AlternateContent>
      </w:r>
      <w:r>
        <w:rPr>
          <w:rFonts w:eastAsia="宋体"/>
          <w:color w:val="000000"/>
          <w:sz w:val="21"/>
        </w:rPr>
        <mc:AlternateContent>
          <mc:Choice Requires="wps">
            <w:drawing>
              <wp:anchor distT="0" distB="0" distL="114300" distR="114300" simplePos="0" relativeHeight="251688960" behindDoc="0" locked="0" layoutInCell="1" allowOverlap="1">
                <wp:simplePos x="0" y="0"/>
                <wp:positionH relativeFrom="column">
                  <wp:posOffset>2679700</wp:posOffset>
                </wp:positionH>
                <wp:positionV relativeFrom="paragraph">
                  <wp:posOffset>28575</wp:posOffset>
                </wp:positionV>
                <wp:extent cx="285115" cy="1656715"/>
                <wp:effectExtent l="4445" t="5080" r="15240" b="14605"/>
                <wp:wrapNone/>
                <wp:docPr id="79" name="文本框 79"/>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5EC330C5">
                            <w:pPr>
                              <w:adjustRightInd/>
                              <w:snapToGrid/>
                              <w:spacing w:line="240" w:lineRule="auto"/>
                              <w:ind w:firstLine="0" w:firstLineChars="0"/>
                              <w:rPr>
                                <w:rFonts w:ascii="仿宋" w:hAnsi="仿宋"/>
                                <w:sz w:val="21"/>
                              </w:rPr>
                            </w:pPr>
                            <w:r>
                              <w:rPr>
                                <w:rFonts w:hint="eastAsia" w:ascii="仿宋" w:hAnsi="仿宋"/>
                                <w:sz w:val="21"/>
                              </w:rPr>
                              <w:t>学生信息反馈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1pt;margin-top:2.25pt;height:130.45pt;width:22.45pt;z-index:251688960;mso-width-relative:page;mso-height-relative:page;" fillcolor="#FFFFFF" filled="t" stroked="t" coordsize="21600,21600" o:gfxdata="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jVjlm2QAAAAkBAAAPAAAAAAAAAAEAIAAAACIA&#10;AABkcnMvZG93bnJldi54bWxQSwECFAAUAAAACACHTuJAFcPY1EECAACJBAAADgAAAAAAAAABACAA&#10;AAAoAQAAZHJzL2Uyb0RvYy54bWxQSwUGAAAAAAYABgBZAQAA2wUAAAAA&#10;">
                <v:fill on="t" focussize="0,0"/>
                <v:stroke color="#000000" miterlimit="8" joinstyle="miter"/>
                <v:imagedata o:title=""/>
                <o:lock v:ext="edit" aspectratio="f"/>
                <v:textbox>
                  <w:txbxContent>
                    <w:p w14:paraId="5EC330C5">
                      <w:pPr>
                        <w:adjustRightInd/>
                        <w:snapToGrid/>
                        <w:spacing w:line="240" w:lineRule="auto"/>
                        <w:ind w:firstLine="0" w:firstLineChars="0"/>
                        <w:rPr>
                          <w:rFonts w:ascii="仿宋" w:hAnsi="仿宋"/>
                          <w:sz w:val="21"/>
                        </w:rPr>
                      </w:pPr>
                      <w:r>
                        <w:rPr>
                          <w:rFonts w:hint="eastAsia" w:ascii="仿宋" w:hAnsi="仿宋"/>
                          <w:sz w:val="21"/>
                        </w:rPr>
                        <w:t>学生信息反馈</w:t>
                      </w:r>
                    </w:p>
                  </w:txbxContent>
                </v:textbox>
              </v:shape>
            </w:pict>
          </mc:Fallback>
        </mc:AlternateContent>
      </w:r>
      <w:r>
        <w:rPr>
          <w:rFonts w:eastAsia="宋体"/>
          <w:color w:val="000000"/>
          <w:sz w:val="21"/>
        </w:rPr>
        <mc:AlternateContent>
          <mc:Choice Requires="wps">
            <w:drawing>
              <wp:anchor distT="0" distB="0" distL="114300" distR="114300" simplePos="0" relativeHeight="251689984" behindDoc="0" locked="0" layoutInCell="1" allowOverlap="1">
                <wp:simplePos x="0" y="0"/>
                <wp:positionH relativeFrom="column">
                  <wp:posOffset>2336800</wp:posOffset>
                </wp:positionH>
                <wp:positionV relativeFrom="paragraph">
                  <wp:posOffset>28575</wp:posOffset>
                </wp:positionV>
                <wp:extent cx="285115" cy="1656715"/>
                <wp:effectExtent l="4445" t="5080" r="15240" b="14605"/>
                <wp:wrapNone/>
                <wp:docPr id="80" name="文本框 80"/>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761B18B5">
                            <w:pPr>
                              <w:adjustRightInd/>
                              <w:snapToGrid/>
                              <w:spacing w:line="240" w:lineRule="auto"/>
                              <w:ind w:firstLine="0" w:firstLineChars="0"/>
                              <w:rPr>
                                <w:rFonts w:ascii="仿宋" w:hAnsi="仿宋"/>
                                <w:sz w:val="21"/>
                              </w:rPr>
                            </w:pPr>
                            <w:r>
                              <w:rPr>
                                <w:rFonts w:hint="eastAsia" w:ascii="仿宋" w:hAnsi="仿宋"/>
                                <w:sz w:val="21"/>
                              </w:rPr>
                              <w:t>期中教学检查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4pt;margin-top:2.25pt;height:130.45pt;width:22.45pt;z-index:251689984;mso-width-relative:page;mso-height-relative:page;" fillcolor="#FFFFFF" filled="t" stroked="t" coordsize="21600,21600" o:gfxdata="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DxIfl2QAAAAkBAAAPAAAAAAAAAAEAIAAAACIA&#10;AABkcnMvZG93bnJldi54bWxQSwECFAAUAAAACACHTuJAYuHDoUECAACJBAAADgAAAAAAAAABACAA&#10;AAAoAQAAZHJzL2Uyb0RvYy54bWxQSwUGAAAAAAYABgBZAQAA2wUAAAAA&#10;">
                <v:fill on="t" focussize="0,0"/>
                <v:stroke color="#000000" miterlimit="8" joinstyle="miter"/>
                <v:imagedata o:title=""/>
                <o:lock v:ext="edit" aspectratio="f"/>
                <v:textbox>
                  <w:txbxContent>
                    <w:p w14:paraId="761B18B5">
                      <w:pPr>
                        <w:adjustRightInd/>
                        <w:snapToGrid/>
                        <w:spacing w:line="240" w:lineRule="auto"/>
                        <w:ind w:firstLine="0" w:firstLineChars="0"/>
                        <w:rPr>
                          <w:rFonts w:ascii="仿宋" w:hAnsi="仿宋"/>
                          <w:sz w:val="21"/>
                        </w:rPr>
                      </w:pPr>
                      <w:r>
                        <w:rPr>
                          <w:rFonts w:hint="eastAsia" w:ascii="仿宋" w:hAnsi="仿宋"/>
                          <w:sz w:val="21"/>
                        </w:rPr>
                        <w:t>期中教学检查</w:t>
                      </w:r>
                    </w:p>
                  </w:txbxContent>
                </v:textbox>
              </v:shape>
            </w:pict>
          </mc:Fallback>
        </mc:AlternateContent>
      </w:r>
      <w:r>
        <w:rPr>
          <w:rFonts w:eastAsia="宋体"/>
          <w:color w:val="000000"/>
          <w:sz w:val="21"/>
        </w:rPr>
        <mc:AlternateContent>
          <mc:Choice Requires="wps">
            <w:drawing>
              <wp:anchor distT="0" distB="0" distL="114300" distR="114300" simplePos="0" relativeHeight="251691008" behindDoc="0" locked="0" layoutInCell="1" allowOverlap="1">
                <wp:simplePos x="0" y="0"/>
                <wp:positionH relativeFrom="column">
                  <wp:posOffset>1993900</wp:posOffset>
                </wp:positionH>
                <wp:positionV relativeFrom="paragraph">
                  <wp:posOffset>28575</wp:posOffset>
                </wp:positionV>
                <wp:extent cx="285115" cy="1656715"/>
                <wp:effectExtent l="4445" t="5080" r="15240" b="14605"/>
                <wp:wrapNone/>
                <wp:docPr id="81" name="文本框 81"/>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094DAA40">
                            <w:pPr>
                              <w:adjustRightInd/>
                              <w:snapToGrid/>
                              <w:spacing w:line="240" w:lineRule="auto"/>
                              <w:ind w:firstLine="0" w:firstLineChars="0"/>
                              <w:rPr>
                                <w:rFonts w:ascii="仿宋" w:hAnsi="仿宋"/>
                                <w:sz w:val="21"/>
                                <w:szCs w:val="21"/>
                              </w:rPr>
                            </w:pPr>
                            <w:r>
                              <w:rPr>
                                <w:rFonts w:hint="eastAsia" w:ascii="仿宋" w:hAnsi="仿宋"/>
                                <w:sz w:val="21"/>
                                <w:szCs w:val="21"/>
                              </w:rPr>
                              <w:t>院部教学检查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57pt;margin-top:2.25pt;height:130.45pt;width:22.45pt;z-index:251691008;mso-width-relative:page;mso-height-relative:page;" fillcolor="#FFFFFF" filled="t" stroked="t" coordsize="21600,21600" o:gfxdata="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Sm0AP2QAAAAkBAAAPAAAAAAAAAAEAIAAAACIA&#10;AABkcnMvZG93bnJldi54bWxQSwECFAAUAAAACACHTuJA8Rc6H0ECAACJBAAADgAAAAAAAAABACAA&#10;AAAoAQAAZHJzL2Uyb0RvYy54bWxQSwUGAAAAAAYABgBZAQAA2wUAAAAA&#10;">
                <v:fill on="t" focussize="0,0"/>
                <v:stroke color="#000000" miterlimit="8" joinstyle="miter"/>
                <v:imagedata o:title=""/>
                <o:lock v:ext="edit" aspectratio="f"/>
                <v:textbox>
                  <w:txbxContent>
                    <w:p w14:paraId="094DAA40">
                      <w:pPr>
                        <w:adjustRightInd/>
                        <w:snapToGrid/>
                        <w:spacing w:line="240" w:lineRule="auto"/>
                        <w:ind w:firstLine="0" w:firstLineChars="0"/>
                        <w:rPr>
                          <w:rFonts w:ascii="仿宋" w:hAnsi="仿宋"/>
                          <w:sz w:val="21"/>
                          <w:szCs w:val="21"/>
                        </w:rPr>
                      </w:pPr>
                      <w:r>
                        <w:rPr>
                          <w:rFonts w:hint="eastAsia" w:ascii="仿宋" w:hAnsi="仿宋"/>
                          <w:sz w:val="21"/>
                          <w:szCs w:val="21"/>
                        </w:rPr>
                        <w:t>院部教学检查</w:t>
                      </w:r>
                    </w:p>
                  </w:txbxContent>
                </v:textbox>
              </v:shape>
            </w:pict>
          </mc:Fallback>
        </mc:AlternateContent>
      </w:r>
      <w:r>
        <w:rPr>
          <w:rFonts w:eastAsia="宋体"/>
          <w:color w:val="000000"/>
          <w:sz w:val="21"/>
        </w:rPr>
        <mc:AlternateContent>
          <mc:Choice Requires="wps">
            <w:drawing>
              <wp:anchor distT="0" distB="0" distL="114300" distR="114300" simplePos="0" relativeHeight="251692032" behindDoc="0" locked="0" layoutInCell="1" allowOverlap="1">
                <wp:simplePos x="0" y="0"/>
                <wp:positionH relativeFrom="column">
                  <wp:posOffset>1651000</wp:posOffset>
                </wp:positionH>
                <wp:positionV relativeFrom="paragraph">
                  <wp:posOffset>28575</wp:posOffset>
                </wp:positionV>
                <wp:extent cx="285115" cy="1656715"/>
                <wp:effectExtent l="4445" t="5080" r="15240" b="14605"/>
                <wp:wrapNone/>
                <wp:docPr id="82" name="文本框 82"/>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4C7C4DCB">
                            <w:pPr>
                              <w:adjustRightInd/>
                              <w:snapToGrid/>
                              <w:spacing w:line="240" w:lineRule="auto"/>
                              <w:ind w:firstLine="0" w:firstLineChars="0"/>
                              <w:rPr>
                                <w:rFonts w:ascii="仿宋" w:hAnsi="仿宋"/>
                                <w:sz w:val="21"/>
                                <w:szCs w:val="21"/>
                              </w:rPr>
                            </w:pPr>
                            <w:r>
                              <w:rPr>
                                <w:rFonts w:hint="eastAsia" w:ascii="仿宋" w:hAnsi="仿宋"/>
                                <w:sz w:val="21"/>
                                <w:szCs w:val="21"/>
                              </w:rPr>
                              <w:t>学校督导听课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30pt;margin-top:2.25pt;height:130.45pt;width:22.45pt;z-index:251692032;mso-width-relative:page;mso-height-relative:page;" fillcolor="#FFFFFF" filled="t" stroked="t" coordsize="21600,21600" o:gfxdata="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ZzeuFdgAAAAJAQAADwAAAAAAAAABACAAAAAiAAAA&#10;ZHJzL2Rvd25yZXYueG1sUEsBAhQAFAAAAAgAh07iQAUKQQdAAgAAiQQAAA4AAAAAAAAAAQAgAAAA&#10;JwEAAGRycy9lMm9Eb2MueG1sUEsFBgAAAAAGAAYAWQEAANkFAAAAAA==&#10;">
                <v:fill on="t" focussize="0,0"/>
                <v:stroke color="#000000" miterlimit="8" joinstyle="miter"/>
                <v:imagedata o:title=""/>
                <o:lock v:ext="edit" aspectratio="f"/>
                <v:textbox>
                  <w:txbxContent>
                    <w:p w14:paraId="4C7C4DCB">
                      <w:pPr>
                        <w:adjustRightInd/>
                        <w:snapToGrid/>
                        <w:spacing w:line="240" w:lineRule="auto"/>
                        <w:ind w:firstLine="0" w:firstLineChars="0"/>
                        <w:rPr>
                          <w:rFonts w:ascii="仿宋" w:hAnsi="仿宋"/>
                          <w:sz w:val="21"/>
                          <w:szCs w:val="21"/>
                        </w:rPr>
                      </w:pPr>
                      <w:r>
                        <w:rPr>
                          <w:rFonts w:hint="eastAsia" w:ascii="仿宋" w:hAnsi="仿宋"/>
                          <w:sz w:val="21"/>
                          <w:szCs w:val="21"/>
                        </w:rPr>
                        <w:t>学校督导听课</w:t>
                      </w:r>
                    </w:p>
                  </w:txbxContent>
                </v:textbox>
              </v:shape>
            </w:pict>
          </mc:Fallback>
        </mc:AlternateContent>
      </w:r>
      <w:r>
        <w:rPr>
          <w:rFonts w:eastAsia="宋体"/>
          <w:color w:val="000000"/>
          <w:sz w:val="21"/>
        </w:rPr>
        <mc:AlternateContent>
          <mc:Choice Requires="wps">
            <w:drawing>
              <wp:anchor distT="0" distB="0" distL="114300" distR="114300" simplePos="0" relativeHeight="251693056" behindDoc="0" locked="0" layoutInCell="1" allowOverlap="1">
                <wp:simplePos x="0" y="0"/>
                <wp:positionH relativeFrom="column">
                  <wp:posOffset>793115</wp:posOffset>
                </wp:positionH>
                <wp:positionV relativeFrom="paragraph">
                  <wp:posOffset>28575</wp:posOffset>
                </wp:positionV>
                <wp:extent cx="285115" cy="1656715"/>
                <wp:effectExtent l="4445" t="5080" r="15240" b="14605"/>
                <wp:wrapNone/>
                <wp:docPr id="83" name="文本框 83"/>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14469319">
                            <w:pPr>
                              <w:adjustRightInd/>
                              <w:snapToGrid/>
                              <w:spacing w:line="240" w:lineRule="auto"/>
                              <w:ind w:firstLine="0" w:firstLineChars="0"/>
                              <w:rPr>
                                <w:rFonts w:ascii="仿宋" w:hAnsi="仿宋"/>
                                <w:sz w:val="21"/>
                                <w:szCs w:val="21"/>
                              </w:rPr>
                            </w:pPr>
                            <w:r>
                              <w:rPr>
                                <w:rFonts w:hint="eastAsia" w:ascii="仿宋" w:hAnsi="仿宋"/>
                                <w:sz w:val="21"/>
                                <w:szCs w:val="21"/>
                              </w:rPr>
                              <w:t>期初教学检查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62.45pt;margin-top:2.25pt;height:130.45pt;width:22.45pt;z-index:251693056;mso-width-relative:page;mso-height-relative:page;" fillcolor="#FFFFFF" filled="t" stroked="t" coordsize="21600,21600" o:gfxdata="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N0MLMbYAAAACQEAAA8AAAAAAAAAAQAgAAAAIgAA&#10;AGRycy9kb3ducmV2LnhtbFBLAQIUABQAAAAIAIdO4kCW/Li5QQIAAIkEAAAOAAAAAAAAAAEAIAAA&#10;ACcBAABkcnMvZTJvRG9jLnhtbFBLBQYAAAAABgAGAFkBAADaBQAAAAA=&#10;">
                <v:fill on="t" focussize="0,0"/>
                <v:stroke color="#000000" miterlimit="8" joinstyle="miter"/>
                <v:imagedata o:title=""/>
                <o:lock v:ext="edit" aspectratio="f"/>
                <v:textbox>
                  <w:txbxContent>
                    <w:p w14:paraId="14469319">
                      <w:pPr>
                        <w:adjustRightInd/>
                        <w:snapToGrid/>
                        <w:spacing w:line="240" w:lineRule="auto"/>
                        <w:ind w:firstLine="0" w:firstLineChars="0"/>
                        <w:rPr>
                          <w:rFonts w:ascii="仿宋" w:hAnsi="仿宋"/>
                          <w:sz w:val="21"/>
                          <w:szCs w:val="21"/>
                        </w:rPr>
                      </w:pPr>
                      <w:r>
                        <w:rPr>
                          <w:rFonts w:hint="eastAsia" w:ascii="仿宋" w:hAnsi="仿宋"/>
                          <w:sz w:val="21"/>
                          <w:szCs w:val="21"/>
                        </w:rPr>
                        <w:t>期初教学检查</w:t>
                      </w:r>
                    </w:p>
                  </w:txbxContent>
                </v:textbox>
              </v:shape>
            </w:pict>
          </mc:Fallback>
        </mc:AlternateContent>
      </w:r>
      <w:r>
        <w:rPr>
          <w:rFonts w:eastAsia="宋体"/>
          <w:color w:val="000000"/>
          <w:sz w:val="21"/>
        </w:rPr>
        <mc:AlternateContent>
          <mc:Choice Requires="wps">
            <w:drawing>
              <wp:anchor distT="0" distB="0" distL="114300" distR="114300" simplePos="0" relativeHeight="251694080" behindDoc="0" locked="0" layoutInCell="1" allowOverlap="1">
                <wp:simplePos x="0" y="0"/>
                <wp:positionH relativeFrom="column">
                  <wp:posOffset>393700</wp:posOffset>
                </wp:positionH>
                <wp:positionV relativeFrom="paragraph">
                  <wp:posOffset>28575</wp:posOffset>
                </wp:positionV>
                <wp:extent cx="285115" cy="1656715"/>
                <wp:effectExtent l="4445" t="5080" r="15240" b="14605"/>
                <wp:wrapNone/>
                <wp:docPr id="84" name="文本框 84"/>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20EDF196">
                            <w:pPr>
                              <w:adjustRightInd/>
                              <w:snapToGrid/>
                              <w:spacing w:line="240" w:lineRule="auto"/>
                              <w:ind w:firstLine="0" w:firstLineChars="0"/>
                              <w:rPr>
                                <w:rFonts w:ascii="仿宋" w:hAnsi="仿宋"/>
                                <w:sz w:val="21"/>
                                <w:szCs w:val="21"/>
                              </w:rPr>
                            </w:pPr>
                            <w:r>
                              <w:rPr>
                                <w:rFonts w:hint="eastAsia" w:ascii="仿宋" w:hAnsi="仿宋"/>
                                <w:sz w:val="21"/>
                              </w:rPr>
                              <w:t>备课</w:t>
                            </w:r>
                            <w:r>
                              <w:rPr>
                                <w:rFonts w:hint="eastAsia" w:ascii="仿宋" w:hAnsi="仿宋"/>
                                <w:sz w:val="21"/>
                                <w:szCs w:val="21"/>
                              </w:rPr>
                              <w:t>计划检查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pt;margin-top:2.25pt;height:130.45pt;width:22.45pt;z-index:251694080;mso-width-relative:page;mso-height-relative:page;" fillcolor="#FFFFFF" filled="t" stroked="t" coordsize="21600,21600" o:gfxdata="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xJXJS1wAAAAgBAAAPAAAAAAAAAAEAIAAAACIAAABk&#10;cnMvZG93bnJldi54bWxQSwECFAAUAAAACACHTuJA7TG3N0ACAACJBAAADgAAAAAAAAABACAAAAAm&#10;AQAAZHJzL2Uyb0RvYy54bWxQSwUGAAAAAAYABgBZAQAA2AUAAAAA&#10;">
                <v:fill on="t" focussize="0,0"/>
                <v:stroke color="#000000" miterlimit="8" joinstyle="miter"/>
                <v:imagedata o:title=""/>
                <o:lock v:ext="edit" aspectratio="f"/>
                <v:textbox>
                  <w:txbxContent>
                    <w:p w14:paraId="20EDF196">
                      <w:pPr>
                        <w:adjustRightInd/>
                        <w:snapToGrid/>
                        <w:spacing w:line="240" w:lineRule="auto"/>
                        <w:ind w:firstLine="0" w:firstLineChars="0"/>
                        <w:rPr>
                          <w:rFonts w:ascii="仿宋" w:hAnsi="仿宋"/>
                          <w:sz w:val="21"/>
                          <w:szCs w:val="21"/>
                        </w:rPr>
                      </w:pPr>
                      <w:r>
                        <w:rPr>
                          <w:rFonts w:hint="eastAsia" w:ascii="仿宋" w:hAnsi="仿宋"/>
                          <w:sz w:val="21"/>
                        </w:rPr>
                        <w:t>备课</w:t>
                      </w:r>
                      <w:r>
                        <w:rPr>
                          <w:rFonts w:hint="eastAsia" w:ascii="仿宋" w:hAnsi="仿宋"/>
                          <w:sz w:val="21"/>
                          <w:szCs w:val="21"/>
                        </w:rPr>
                        <w:t>计划检查</w:t>
                      </w:r>
                    </w:p>
                  </w:txbxContent>
                </v:textbox>
              </v:shape>
            </w:pict>
          </mc:Fallback>
        </mc:AlternateContent>
      </w:r>
      <w:r>
        <w:rPr>
          <w:rFonts w:eastAsia="宋体"/>
          <w:color w:val="000000"/>
          <w:sz w:val="21"/>
        </w:rPr>
        <mc:AlternateContent>
          <mc:Choice Requires="wps">
            <w:drawing>
              <wp:anchor distT="0" distB="0" distL="114300" distR="114300" simplePos="0" relativeHeight="251695104" behindDoc="0" locked="0" layoutInCell="1" allowOverlap="1">
                <wp:simplePos x="0" y="0"/>
                <wp:positionH relativeFrom="column">
                  <wp:posOffset>1298575</wp:posOffset>
                </wp:positionH>
                <wp:positionV relativeFrom="paragraph">
                  <wp:posOffset>28575</wp:posOffset>
                </wp:positionV>
                <wp:extent cx="294640" cy="1656715"/>
                <wp:effectExtent l="4445" t="5080" r="5715" b="14605"/>
                <wp:wrapNone/>
                <wp:docPr id="85" name="文本框 85"/>
                <wp:cNvGraphicFramePr/>
                <a:graphic xmlns:a="http://schemas.openxmlformats.org/drawingml/2006/main">
                  <a:graphicData uri="http://schemas.microsoft.com/office/word/2010/wordprocessingShape">
                    <wps:wsp>
                      <wps:cNvSpPr txBox="1">
                        <a:spLocks noChangeArrowheads="1"/>
                      </wps:cNvSpPr>
                      <wps:spPr bwMode="auto">
                        <a:xfrm>
                          <a:off x="0" y="0"/>
                          <a:ext cx="294640" cy="1656715"/>
                        </a:xfrm>
                        <a:prstGeom prst="rect">
                          <a:avLst/>
                        </a:prstGeom>
                        <a:solidFill>
                          <a:srgbClr val="FFFFFF"/>
                        </a:solidFill>
                        <a:ln w="9525">
                          <a:solidFill>
                            <a:srgbClr val="000000"/>
                          </a:solidFill>
                          <a:miter lim="800000"/>
                        </a:ln>
                      </wps:spPr>
                      <wps:txbx>
                        <w:txbxContent>
                          <w:p w14:paraId="479B565D">
                            <w:pPr>
                              <w:adjustRightInd/>
                              <w:snapToGrid/>
                              <w:spacing w:line="240" w:lineRule="auto"/>
                              <w:ind w:firstLine="0" w:firstLineChars="0"/>
                              <w:rPr>
                                <w:rFonts w:ascii="仿宋" w:hAnsi="仿宋"/>
                                <w:sz w:val="21"/>
                                <w:szCs w:val="21"/>
                              </w:rPr>
                            </w:pPr>
                            <w:r>
                              <w:rPr>
                                <w:rFonts w:hint="eastAsia" w:ascii="仿宋" w:hAnsi="仿宋"/>
                                <w:sz w:val="21"/>
                                <w:szCs w:val="21"/>
                              </w:rPr>
                              <w:t>同行之间听课</w:t>
                            </w:r>
                          </w:p>
                          <w:p w14:paraId="50E50864">
                            <w:pPr>
                              <w:adjustRightInd/>
                              <w:snapToGrid/>
                              <w:spacing w:line="240" w:lineRule="auto"/>
                              <w:ind w:firstLine="480" w:firstLineChars="0"/>
                              <w:rPr>
                                <w:rFonts w:ascii="仿宋" w:hAnsi="仿宋"/>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2.25pt;margin-top:2.25pt;height:130.45pt;width:23.2pt;z-index:251695104;mso-width-relative:page;mso-height-relative:page;" fillcolor="#FFFFFF" filled="t" stroked="t" coordsize="21600,21600" o:gfxdata="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H3/QzvYAAAACQEAAA8AAAAAAAAAAQAgAAAAIgAA&#10;AGRycy9kb3ducmV2LnhtbFBLAQIUABQAAAAIAIdO4kDim9BgQQIAAIkEAAAOAAAAAAAAAAEAIAAA&#10;ACcBAABkcnMvZTJvRG9jLnhtbFBLBQYAAAAABgAGAFkBAADaBQAAAAA=&#10;">
                <v:fill on="t" focussize="0,0"/>
                <v:stroke color="#000000" miterlimit="8" joinstyle="miter"/>
                <v:imagedata o:title=""/>
                <o:lock v:ext="edit" aspectratio="f"/>
                <v:textbox>
                  <w:txbxContent>
                    <w:p w14:paraId="479B565D">
                      <w:pPr>
                        <w:adjustRightInd/>
                        <w:snapToGrid/>
                        <w:spacing w:line="240" w:lineRule="auto"/>
                        <w:ind w:firstLine="0" w:firstLineChars="0"/>
                        <w:rPr>
                          <w:rFonts w:ascii="仿宋" w:hAnsi="仿宋"/>
                          <w:sz w:val="21"/>
                          <w:szCs w:val="21"/>
                        </w:rPr>
                      </w:pPr>
                      <w:r>
                        <w:rPr>
                          <w:rFonts w:hint="eastAsia" w:ascii="仿宋" w:hAnsi="仿宋"/>
                          <w:sz w:val="21"/>
                          <w:szCs w:val="21"/>
                        </w:rPr>
                        <w:t>同行之间听课</w:t>
                      </w:r>
                    </w:p>
                    <w:p w14:paraId="50E50864">
                      <w:pPr>
                        <w:adjustRightInd/>
                        <w:snapToGrid/>
                        <w:spacing w:line="240" w:lineRule="auto"/>
                        <w:ind w:firstLine="480" w:firstLineChars="0"/>
                        <w:rPr>
                          <w:rFonts w:ascii="仿宋" w:hAnsi="仿宋"/>
                          <w:sz w:val="21"/>
                        </w:rPr>
                      </w:pPr>
                    </w:p>
                  </w:txbxContent>
                </v:textbox>
              </v:shape>
            </w:pict>
          </mc:Fallback>
        </mc:AlternateContent>
      </w:r>
      <w:r>
        <w:rPr>
          <w:rFonts w:eastAsia="宋体"/>
          <w:color w:val="000000"/>
          <w:sz w:val="21"/>
        </w:rPr>
        <mc:AlternateContent>
          <mc:Choice Requires="wps">
            <w:drawing>
              <wp:anchor distT="0" distB="0" distL="114300" distR="114300" simplePos="0" relativeHeight="251696128" behindDoc="0" locked="0" layoutInCell="1" allowOverlap="1">
                <wp:simplePos x="0" y="0"/>
                <wp:positionH relativeFrom="column">
                  <wp:posOffset>52705</wp:posOffset>
                </wp:positionH>
                <wp:positionV relativeFrom="paragraph">
                  <wp:posOffset>28575</wp:posOffset>
                </wp:positionV>
                <wp:extent cx="285115" cy="1656715"/>
                <wp:effectExtent l="4445" t="5080" r="15240" b="14605"/>
                <wp:wrapNone/>
                <wp:docPr id="86" name="文本框 86"/>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7193F3C7">
                            <w:pPr>
                              <w:adjustRightInd/>
                              <w:snapToGrid/>
                              <w:spacing w:line="300" w:lineRule="exact"/>
                              <w:ind w:firstLine="420" w:firstLineChars="0"/>
                              <w:jc w:val="center"/>
                              <w:rPr>
                                <w:rFonts w:ascii="仿宋" w:hAnsi="仿宋"/>
                                <w:sz w:val="21"/>
                                <w:szCs w:val="21"/>
                              </w:rPr>
                            </w:pPr>
                            <w:r>
                              <w:rPr>
                                <w:rFonts w:hint="eastAsia" w:eastAsia="宋体"/>
                                <w:sz w:val="21"/>
                                <w:szCs w:val="21"/>
                              </w:rPr>
                              <w:t>新</w:t>
                            </w:r>
                            <w:r>
                              <w:rPr>
                                <w:rFonts w:hint="eastAsia" w:ascii="仿宋" w:hAnsi="仿宋"/>
                                <w:sz w:val="21"/>
                                <w:szCs w:val="21"/>
                              </w:rPr>
                              <w:t>军</w:t>
                            </w:r>
                          </w:p>
                          <w:p w14:paraId="5FB1D376">
                            <w:pPr>
                              <w:adjustRightInd/>
                              <w:snapToGrid/>
                              <w:spacing w:line="300" w:lineRule="exact"/>
                              <w:ind w:firstLine="422" w:firstLineChars="0"/>
                              <w:jc w:val="center"/>
                              <w:rPr>
                                <w:rFonts w:ascii="仿宋" w:hAnsi="仿宋"/>
                                <w:sz w:val="21"/>
                                <w:szCs w:val="21"/>
                              </w:rPr>
                            </w:pPr>
                            <w:r>
                              <w:rPr>
                                <w:rFonts w:hint="eastAsia" w:ascii="仿宋" w:hAnsi="仿宋"/>
                                <w:b/>
                                <w:sz w:val="21"/>
                                <w:szCs w:val="21"/>
                              </w:rPr>
                              <w:t>军</w:t>
                            </w:r>
                            <w:r>
                              <w:rPr>
                                <w:rFonts w:hint="eastAsia" w:ascii="仿宋" w:hAnsi="仿宋"/>
                                <w:sz w:val="21"/>
                                <w:szCs w:val="21"/>
                              </w:rPr>
                              <w:t>训二周</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15pt;margin-top:2.25pt;height:130.45pt;width:22.45pt;z-index:251696128;mso-width-relative:page;mso-height-relative:page;" fillcolor="#FFFFFF" filled="t" stroked="t" coordsize="21600,21600" o:gfxdata="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oOWwY9UAAAAGAQAADwAAAAAAAAABACAAAAAiAAAAZHJz&#10;L2Rvd25yZXYueG1sUEsBAhQAFAAAAAgAh07iQIraNZFAAgAAiQQAAA4AAAAAAAAAAQAgAAAAJAEA&#10;AGRycy9lMm9Eb2MueG1sUEsFBgAAAAAGAAYAWQEAANYFAAAAAA==&#10;">
                <v:fill on="t" focussize="0,0"/>
                <v:stroke color="#000000" miterlimit="8" joinstyle="miter"/>
                <v:imagedata o:title=""/>
                <o:lock v:ext="edit" aspectratio="f"/>
                <v:textbox>
                  <w:txbxContent>
                    <w:p w14:paraId="7193F3C7">
                      <w:pPr>
                        <w:adjustRightInd/>
                        <w:snapToGrid/>
                        <w:spacing w:line="300" w:lineRule="exact"/>
                        <w:ind w:firstLine="420" w:firstLineChars="0"/>
                        <w:jc w:val="center"/>
                        <w:rPr>
                          <w:rFonts w:ascii="仿宋" w:hAnsi="仿宋"/>
                          <w:sz w:val="21"/>
                          <w:szCs w:val="21"/>
                        </w:rPr>
                      </w:pPr>
                      <w:r>
                        <w:rPr>
                          <w:rFonts w:hint="eastAsia" w:eastAsia="宋体"/>
                          <w:sz w:val="21"/>
                          <w:szCs w:val="21"/>
                        </w:rPr>
                        <w:t>新</w:t>
                      </w:r>
                      <w:r>
                        <w:rPr>
                          <w:rFonts w:hint="eastAsia" w:ascii="仿宋" w:hAnsi="仿宋"/>
                          <w:sz w:val="21"/>
                          <w:szCs w:val="21"/>
                        </w:rPr>
                        <w:t>军</w:t>
                      </w:r>
                    </w:p>
                    <w:p w14:paraId="5FB1D376">
                      <w:pPr>
                        <w:adjustRightInd/>
                        <w:snapToGrid/>
                        <w:spacing w:line="300" w:lineRule="exact"/>
                        <w:ind w:firstLine="422" w:firstLineChars="0"/>
                        <w:jc w:val="center"/>
                        <w:rPr>
                          <w:rFonts w:ascii="仿宋" w:hAnsi="仿宋"/>
                          <w:sz w:val="21"/>
                          <w:szCs w:val="21"/>
                        </w:rPr>
                      </w:pPr>
                      <w:r>
                        <w:rPr>
                          <w:rFonts w:hint="eastAsia" w:ascii="仿宋" w:hAnsi="仿宋"/>
                          <w:b/>
                          <w:sz w:val="21"/>
                          <w:szCs w:val="21"/>
                        </w:rPr>
                        <w:t>军</w:t>
                      </w:r>
                      <w:r>
                        <w:rPr>
                          <w:rFonts w:hint="eastAsia" w:ascii="仿宋" w:hAnsi="仿宋"/>
                          <w:sz w:val="21"/>
                          <w:szCs w:val="21"/>
                        </w:rPr>
                        <w:t>训二周</w:t>
                      </w:r>
                    </w:p>
                  </w:txbxContent>
                </v:textbox>
              </v:shape>
            </w:pict>
          </mc:Fallback>
        </mc:AlternateContent>
      </w:r>
      <w:r>
        <w:rPr>
          <w:rFonts w:eastAsia="宋体"/>
          <w:color w:val="000000"/>
          <w:sz w:val="21"/>
        </w:rPr>
        <mc:AlternateContent>
          <mc:Choice Requires="wps">
            <w:drawing>
              <wp:anchor distT="0" distB="0" distL="114300" distR="114300" simplePos="0" relativeHeight="251680768" behindDoc="0" locked="0" layoutInCell="1" allowOverlap="1">
                <wp:simplePos x="0" y="0"/>
                <wp:positionH relativeFrom="column">
                  <wp:posOffset>5829300</wp:posOffset>
                </wp:positionH>
                <wp:positionV relativeFrom="paragraph">
                  <wp:posOffset>49530</wp:posOffset>
                </wp:positionV>
                <wp:extent cx="285115" cy="1635760"/>
                <wp:effectExtent l="4445" t="5080" r="15240" b="16510"/>
                <wp:wrapNone/>
                <wp:docPr id="87" name="文本框 87"/>
                <wp:cNvGraphicFramePr/>
                <a:graphic xmlns:a="http://schemas.openxmlformats.org/drawingml/2006/main">
                  <a:graphicData uri="http://schemas.microsoft.com/office/word/2010/wordprocessingShape">
                    <wps:wsp>
                      <wps:cNvSpPr txBox="1">
                        <a:spLocks noChangeArrowheads="1"/>
                      </wps:cNvSpPr>
                      <wps:spPr bwMode="auto">
                        <a:xfrm>
                          <a:off x="0" y="0"/>
                          <a:ext cx="285115" cy="1635760"/>
                        </a:xfrm>
                        <a:prstGeom prst="rect">
                          <a:avLst/>
                        </a:prstGeom>
                        <a:solidFill>
                          <a:srgbClr val="FFFFFF"/>
                        </a:solidFill>
                        <a:ln w="9525">
                          <a:solidFill>
                            <a:srgbClr val="000000"/>
                          </a:solidFill>
                          <a:miter lim="800000"/>
                        </a:ln>
                      </wps:spPr>
                      <wps:txbx>
                        <w:txbxContent>
                          <w:p w14:paraId="4B1610F1">
                            <w:pPr>
                              <w:adjustRightInd/>
                              <w:snapToGrid/>
                              <w:spacing w:line="240" w:lineRule="auto"/>
                              <w:ind w:firstLine="480" w:firstLineChars="0"/>
                              <w:rPr>
                                <w:rFonts w:ascii="仿宋" w:hAnsi="仿宋"/>
                                <w:sz w:val="21"/>
                              </w:rPr>
                            </w:pPr>
                          </w:p>
                          <w:p w14:paraId="415974B9">
                            <w:pPr>
                              <w:adjustRightInd/>
                              <w:snapToGrid/>
                              <w:spacing w:line="240" w:lineRule="auto"/>
                              <w:ind w:firstLine="0" w:firstLineChars="0"/>
                              <w:rPr>
                                <w:rFonts w:ascii="仿宋" w:hAnsi="仿宋"/>
                                <w:sz w:val="21"/>
                              </w:rPr>
                            </w:pPr>
                            <w:r>
                              <w:rPr>
                                <w:rFonts w:hint="eastAsia" w:ascii="仿宋" w:hAnsi="仿宋"/>
                                <w:sz w:val="21"/>
                              </w:rPr>
                              <w:t>反馈提高</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59pt;margin-top:3.9pt;height:128.8pt;width:22.45pt;z-index:251680768;mso-width-relative:page;mso-height-relative:page;" fillcolor="#FFFFFF" filled="t" stroked="t" coordsize="21600,21600" o:gfxdata="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cJ2ubZAAAACQEAAA8AAAAAAAAAAQAgAAAA&#10;IgAAAGRycy9kb3ducmV2LnhtbFBLAQIUABQAAAAIAIdO4kD1KMcVQwIAAIkEAAAOAAAAAAAAAAEA&#10;IAAAACgBAABkcnMvZTJvRG9jLnhtbFBLBQYAAAAABgAGAFkBAADdBQAAAAA=&#10;">
                <v:fill on="t" focussize="0,0"/>
                <v:stroke color="#000000" miterlimit="8" joinstyle="miter"/>
                <v:imagedata o:title=""/>
                <o:lock v:ext="edit" aspectratio="f"/>
                <v:textbox>
                  <w:txbxContent>
                    <w:p w14:paraId="4B1610F1">
                      <w:pPr>
                        <w:adjustRightInd/>
                        <w:snapToGrid/>
                        <w:spacing w:line="240" w:lineRule="auto"/>
                        <w:ind w:firstLine="480" w:firstLineChars="0"/>
                        <w:rPr>
                          <w:rFonts w:ascii="仿宋" w:hAnsi="仿宋"/>
                          <w:sz w:val="21"/>
                        </w:rPr>
                      </w:pPr>
                    </w:p>
                    <w:p w14:paraId="415974B9">
                      <w:pPr>
                        <w:adjustRightInd/>
                        <w:snapToGrid/>
                        <w:spacing w:line="240" w:lineRule="auto"/>
                        <w:ind w:firstLine="0" w:firstLineChars="0"/>
                        <w:rPr>
                          <w:rFonts w:ascii="仿宋" w:hAnsi="仿宋"/>
                          <w:sz w:val="21"/>
                        </w:rPr>
                      </w:pPr>
                      <w:r>
                        <w:rPr>
                          <w:rFonts w:hint="eastAsia" w:ascii="仿宋" w:hAnsi="仿宋"/>
                          <w:sz w:val="21"/>
                        </w:rPr>
                        <w:t>反馈提高</w:t>
                      </w:r>
                    </w:p>
                  </w:txbxContent>
                </v:textbox>
              </v:shape>
            </w:pict>
          </mc:Fallback>
        </mc:AlternateContent>
      </w:r>
    </w:p>
    <w:p w14:paraId="2A80D62E">
      <w:pPr>
        <w:adjustRightInd/>
        <w:snapToGrid/>
        <w:ind w:left="480" w:firstLine="420"/>
        <w:rPr>
          <w:rFonts w:eastAsia="宋体"/>
          <w:color w:val="000000"/>
          <w:sz w:val="21"/>
        </w:rPr>
      </w:pPr>
      <w:r>
        <w:rPr>
          <w:rFonts w:eastAsia="宋体"/>
          <w:color w:val="000000"/>
          <w:sz w:val="21"/>
        </w:rPr>
        <mc:AlternateContent>
          <mc:Choice Requires="wps">
            <w:drawing>
              <wp:anchor distT="0" distB="0" distL="114300" distR="114300" simplePos="0" relativeHeight="251697152" behindDoc="0" locked="0" layoutInCell="1" allowOverlap="1">
                <wp:simplePos x="0" y="0"/>
                <wp:positionH relativeFrom="column">
                  <wp:posOffset>5601335</wp:posOffset>
                </wp:positionH>
                <wp:positionV relativeFrom="paragraph">
                  <wp:posOffset>194310</wp:posOffset>
                </wp:positionV>
                <wp:extent cx="204470" cy="485775"/>
                <wp:effectExtent l="7620" t="63500" r="16510" b="79375"/>
                <wp:wrapNone/>
                <wp:docPr id="88" name="右箭头 88"/>
                <wp:cNvGraphicFramePr/>
                <a:graphic xmlns:a="http://schemas.openxmlformats.org/drawingml/2006/main">
                  <a:graphicData uri="http://schemas.microsoft.com/office/word/2010/wordprocessingShape">
                    <wps:wsp>
                      <wps:cNvSpPr>
                        <a:spLocks noChangeArrowheads="1"/>
                      </wps:cNvSpPr>
                      <wps:spPr bwMode="auto">
                        <a:xfrm>
                          <a:off x="0" y="0"/>
                          <a:ext cx="204749" cy="485775"/>
                        </a:xfrm>
                        <a:prstGeom prst="rightArrow">
                          <a:avLst>
                            <a:gd name="adj1" fmla="val 50000"/>
                            <a:gd name="adj2" fmla="val 25000"/>
                          </a:avLst>
                        </a:prstGeom>
                        <a:noFill/>
                        <a:ln w="15875">
                          <a:solidFill>
                            <a:srgbClr val="739CC3"/>
                          </a:solidFill>
                          <a:miter lim="800000"/>
                        </a:ln>
                      </wps:spPr>
                      <wps:txbx>
                        <w:txbxContent>
                          <w:p w14:paraId="3523CA91">
                            <w:pPr>
                              <w:adjustRightInd/>
                              <w:snapToGrid/>
                              <w:spacing w:line="240" w:lineRule="auto"/>
                              <w:ind w:firstLine="480" w:firstLineChars="0"/>
                              <w:rPr>
                                <w:rFonts w:eastAsia="宋体"/>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441.05pt;margin-top:15.3pt;height:38.25pt;width:16.1pt;z-index:251697152;mso-width-relative:page;mso-height-relative:page;" filled="f" stroked="t" coordsize="21600,21600" o:gfxdata="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eP4x1QAA&#10;AAoBAAAPAAAAAAAAAAEAIAAAACIAAABkcnMvZG93bnJldi54bWxQSwECFAAUAAAACACHTuJAENdZ&#10;d1oCAACtBAAADgAAAAAAAAABACAAAAAkAQAAZHJzL2Uyb0RvYy54bWxQSwUGAAAAAAYABgBZAQAA&#10;8AUAAAAA&#10;" adj="16200,5400">
                <v:fill on="f" focussize="0,0"/>
                <v:stroke weight="1.25pt" color="#739CC3" miterlimit="8" joinstyle="miter"/>
                <v:imagedata o:title=""/>
                <o:lock v:ext="edit" aspectratio="f"/>
                <v:textbox>
                  <w:txbxContent>
                    <w:p w14:paraId="3523CA91">
                      <w:pPr>
                        <w:adjustRightInd/>
                        <w:snapToGrid/>
                        <w:spacing w:line="240" w:lineRule="auto"/>
                        <w:ind w:firstLine="480" w:firstLineChars="0"/>
                        <w:rPr>
                          <w:rFonts w:eastAsia="宋体"/>
                          <w:sz w:val="21"/>
                        </w:rPr>
                      </w:pPr>
                    </w:p>
                  </w:txbxContent>
                </v:textbox>
              </v:shape>
            </w:pict>
          </mc:Fallback>
        </mc:AlternateContent>
      </w:r>
    </w:p>
    <w:p w14:paraId="18508EB8">
      <w:pPr>
        <w:adjustRightInd/>
        <w:snapToGrid/>
        <w:ind w:left="480" w:firstLine="420"/>
        <w:rPr>
          <w:rFonts w:eastAsia="宋体"/>
          <w:color w:val="000000"/>
          <w:sz w:val="21"/>
        </w:rPr>
      </w:pPr>
    </w:p>
    <w:p w14:paraId="6FF99D0A">
      <w:pPr>
        <w:adjustRightInd/>
        <w:snapToGrid/>
        <w:ind w:firstLine="420"/>
        <w:rPr>
          <w:rFonts w:eastAsia="宋体"/>
          <w:color w:val="000000"/>
          <w:sz w:val="21"/>
        </w:rPr>
      </w:pPr>
    </w:p>
    <w:p w14:paraId="2D1CF386">
      <w:pPr>
        <w:adjustRightInd/>
        <w:snapToGrid/>
        <w:ind w:firstLine="420"/>
        <w:rPr>
          <w:rFonts w:eastAsia="宋体"/>
          <w:color w:val="000000"/>
          <w:sz w:val="21"/>
        </w:rPr>
      </w:pPr>
    </w:p>
    <w:p w14:paraId="32D850AC">
      <w:pPr>
        <w:adjustRightInd/>
        <w:snapToGrid/>
        <w:ind w:firstLine="420"/>
        <w:rPr>
          <w:rFonts w:eastAsia="宋体"/>
          <w:color w:val="000000"/>
          <w:sz w:val="21"/>
        </w:rPr>
      </w:pPr>
    </w:p>
    <w:p w14:paraId="65F48385">
      <w:pPr>
        <w:adjustRightInd/>
        <w:snapToGrid/>
        <w:ind w:left="480" w:firstLine="420"/>
        <w:rPr>
          <w:rFonts w:eastAsia="宋体"/>
          <w:color w:val="000000"/>
          <w:sz w:val="21"/>
        </w:rPr>
      </w:pPr>
      <w:r>
        <w:rPr>
          <w:rFonts w:eastAsia="宋体"/>
          <w:color w:val="000000"/>
          <w:sz w:val="21"/>
        </w:rPr>
        <mc:AlternateContent>
          <mc:Choice Requires="wps">
            <w:drawing>
              <wp:anchor distT="0" distB="0" distL="114300" distR="114300" simplePos="0" relativeHeight="251701248" behindDoc="0" locked="0" layoutInCell="1" allowOverlap="1">
                <wp:simplePos x="0" y="0"/>
                <wp:positionH relativeFrom="column">
                  <wp:posOffset>-6985</wp:posOffset>
                </wp:positionH>
                <wp:positionV relativeFrom="paragraph">
                  <wp:posOffset>62865</wp:posOffset>
                </wp:positionV>
                <wp:extent cx="5836285" cy="276225"/>
                <wp:effectExtent l="4445" t="4445" r="7620" b="5080"/>
                <wp:wrapNone/>
                <wp:docPr id="89" name="文本框 89"/>
                <wp:cNvGraphicFramePr/>
                <a:graphic xmlns:a="http://schemas.openxmlformats.org/drawingml/2006/main">
                  <a:graphicData uri="http://schemas.microsoft.com/office/word/2010/wordprocessingShape">
                    <wps:wsp>
                      <wps:cNvSpPr txBox="1">
                        <a:spLocks noChangeArrowheads="1"/>
                      </wps:cNvSpPr>
                      <wps:spPr bwMode="auto">
                        <a:xfrm>
                          <a:off x="0" y="0"/>
                          <a:ext cx="5836285" cy="276225"/>
                        </a:xfrm>
                        <a:prstGeom prst="rect">
                          <a:avLst/>
                        </a:prstGeom>
                        <a:solidFill>
                          <a:srgbClr val="FFFFFF"/>
                        </a:solidFill>
                        <a:ln w="9525">
                          <a:solidFill>
                            <a:srgbClr val="000000"/>
                          </a:solidFill>
                          <a:miter lim="800000"/>
                        </a:ln>
                      </wps:spPr>
                      <wps:txbx>
                        <w:txbxContent>
                          <w:p w14:paraId="16FDE610">
                            <w:pPr>
                              <w:adjustRightInd/>
                              <w:snapToGrid/>
                              <w:spacing w:line="300" w:lineRule="exact"/>
                              <w:ind w:firstLine="480" w:firstLineChars="0"/>
                              <w:jc w:val="center"/>
                              <w:rPr>
                                <w:rFonts w:ascii="仿宋" w:hAnsi="仿宋"/>
                                <w:sz w:val="21"/>
                              </w:rPr>
                            </w:pPr>
                            <w:r>
                              <w:rPr>
                                <w:rFonts w:hint="eastAsia" w:ascii="仿宋" w:hAnsi="仿宋"/>
                                <w:sz w:val="21"/>
                                <w:lang w:val="zh-CN"/>
                              </w:rPr>
                              <w:t>教师授课期间据实填写教学进度情况作业布置和教学日志备查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55pt;margin-top:4.95pt;height:21.75pt;width:459.55pt;z-index:251701248;mso-width-relative:page;mso-height-relative:page;" fillcolor="#FFFFFF" filled="t" stroked="t" coordsize="21600,21600" o:gfxdata="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c2hGytcAAAAHAQAADwAAAAAAAAABACAAAAAiAAAA&#10;ZHJzL2Rvd25yZXYueG1sUEsBAhQAFAAAAAgAh07iQMvyrt1BAgAAiQQAAA4AAAAAAAAAAQAgAAAA&#10;JgEAAGRycy9lMm9Eb2MueG1sUEsFBgAAAAAGAAYAWQEAANkFAAAAAA==&#10;">
                <v:fill on="t" focussize="0,0"/>
                <v:stroke color="#000000" miterlimit="8" joinstyle="miter"/>
                <v:imagedata o:title=""/>
                <o:lock v:ext="edit" aspectratio="f"/>
                <v:textbox>
                  <w:txbxContent>
                    <w:p w14:paraId="16FDE610">
                      <w:pPr>
                        <w:adjustRightInd/>
                        <w:snapToGrid/>
                        <w:spacing w:line="300" w:lineRule="exact"/>
                        <w:ind w:firstLine="480" w:firstLineChars="0"/>
                        <w:jc w:val="center"/>
                        <w:rPr>
                          <w:rFonts w:ascii="仿宋" w:hAnsi="仿宋"/>
                          <w:sz w:val="21"/>
                        </w:rPr>
                      </w:pPr>
                      <w:r>
                        <w:rPr>
                          <w:rFonts w:hint="eastAsia" w:ascii="仿宋" w:hAnsi="仿宋"/>
                          <w:sz w:val="21"/>
                          <w:lang w:val="zh-CN"/>
                        </w:rPr>
                        <w:t>教师授课期间据实填写教学进度情况作业布置和教学日志备查</w:t>
                      </w:r>
                    </w:p>
                  </w:txbxContent>
                </v:textbox>
              </v:shape>
            </w:pict>
          </mc:Fallback>
        </mc:AlternateContent>
      </w:r>
    </w:p>
    <w:p w14:paraId="71471755">
      <w:pPr>
        <w:adjustRightInd/>
        <w:snapToGrid/>
        <w:spacing w:line="240" w:lineRule="auto"/>
        <w:ind w:firstLine="480"/>
        <w:rPr>
          <w:rFonts w:ascii="仿宋" w:hAnsi="仿宋"/>
          <w:color w:val="000000"/>
        </w:rPr>
      </w:pPr>
    </w:p>
    <w:p w14:paraId="68432877">
      <w:pPr>
        <w:adjustRightInd/>
        <w:snapToGrid/>
        <w:spacing w:line="240" w:lineRule="auto"/>
        <w:ind w:firstLine="480"/>
        <w:rPr>
          <w:rFonts w:ascii="宋体" w:hAnsi="宋体" w:eastAsia="宋体" w:cs="Angsana New"/>
          <w:szCs w:val="24"/>
          <w:lang w:bidi="th-TH"/>
        </w:rPr>
      </w:pPr>
      <w:r>
        <w:rPr>
          <w:rFonts w:ascii="宋体" w:hAnsi="宋体" w:eastAsia="宋体" w:cs="Angsana New"/>
          <w:szCs w:val="24"/>
          <w:lang w:bidi="th-TH"/>
        </w:rPr>
        <w:t>4）</w:t>
      </w:r>
      <w:r>
        <w:rPr>
          <w:rFonts w:hint="eastAsia" w:ascii="宋体" w:hAnsi="宋体" w:eastAsia="宋体" w:cs="Angsana New"/>
          <w:szCs w:val="24"/>
          <w:lang w:bidi="th-TH"/>
        </w:rPr>
        <w:t>实施流程</w:t>
      </w:r>
    </w:p>
    <w:p w14:paraId="24D2A9A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本专业分三个阶段开展云计算技术专业人才的培养。</w:t>
      </w:r>
    </w:p>
    <w:p w14:paraId="774113DA">
      <w:pPr>
        <w:numPr>
          <w:ilvl w:val="255"/>
          <w:numId w:val="0"/>
        </w:numPr>
        <w:adjustRightInd/>
        <w:snapToGrid/>
        <w:ind w:firstLine="480" w:firstLineChars="200"/>
        <w:rPr>
          <w:rFonts w:ascii="宋体" w:hAnsi="宋体" w:eastAsia="宋体" w:cs="Angsana New"/>
          <w:szCs w:val="24"/>
          <w:lang w:bidi="th-TH"/>
        </w:rPr>
      </w:pPr>
      <w:r>
        <w:rPr>
          <w:rFonts w:hint="eastAsia" w:ascii="宋体" w:hAnsi="宋体" w:eastAsia="宋体" w:cs="Angsana New"/>
          <w:szCs w:val="24"/>
          <w:lang w:bidi="th-TH"/>
        </w:rPr>
        <w:t>第一阶段为基础能力培养阶段。第</w:t>
      </w:r>
      <w:r>
        <w:rPr>
          <w:rFonts w:ascii="宋体" w:hAnsi="宋体" w:eastAsia="宋体" w:cs="Angsana New"/>
          <w:szCs w:val="24"/>
          <w:lang w:bidi="th-TH"/>
        </w:rPr>
        <w:t>1—2学期，在校内完成部分通识教育课程与部分专业</w:t>
      </w:r>
      <w:r>
        <w:rPr>
          <w:rFonts w:hint="eastAsia" w:ascii="宋体" w:hAnsi="宋体" w:eastAsia="宋体" w:cs="Angsana New"/>
          <w:szCs w:val="24"/>
          <w:lang w:bidi="th-TH"/>
        </w:rPr>
        <w:t>群平台课程，进行职业基础知识学习与大学生基础素质培养，开展</w:t>
      </w:r>
      <w:r>
        <w:rPr>
          <w:rFonts w:hint="eastAsia" w:eastAsia="宋体" w:cs="Angsana New"/>
          <w:kern w:val="2"/>
          <w:szCs w:val="24"/>
          <w:lang w:val="en-US" w:bidi="th-TH"/>
        </w:rPr>
        <w:t>云计算技术应用</w:t>
      </w:r>
      <w:r>
        <w:rPr>
          <w:rFonts w:hint="eastAsia" w:ascii="宋体" w:hAnsi="宋体" w:eastAsia="宋体" w:cs="Angsana New"/>
          <w:szCs w:val="24"/>
          <w:lang w:bidi="th-TH"/>
        </w:rPr>
        <w:t>专业的职业基础技能实践，培养学生的职业基本能力。第二阶段为专业核心能力培养阶段第</w:t>
      </w:r>
      <w:r>
        <w:rPr>
          <w:rFonts w:ascii="宋体" w:hAnsi="宋体" w:eastAsia="宋体" w:cs="Angsana New"/>
          <w:szCs w:val="24"/>
          <w:lang w:bidi="th-TH"/>
        </w:rPr>
        <w:t>4</w:t>
      </w:r>
      <w:r>
        <w:rPr>
          <w:rFonts w:hint="eastAsia" w:ascii="宋体" w:hAnsi="宋体" w:eastAsia="宋体" w:cs="Angsana New"/>
          <w:szCs w:val="24"/>
          <w:lang w:bidi="th-TH"/>
        </w:rPr>
        <w:t>学期至第</w:t>
      </w:r>
      <w:r>
        <w:rPr>
          <w:rFonts w:ascii="宋体" w:hAnsi="宋体" w:eastAsia="宋体" w:cs="Angsana New"/>
          <w:szCs w:val="24"/>
          <w:lang w:bidi="th-TH"/>
        </w:rPr>
        <w:t>5</w:t>
      </w:r>
      <w:r>
        <w:rPr>
          <w:rFonts w:hint="eastAsia" w:ascii="宋体" w:hAnsi="宋体" w:eastAsia="宋体" w:cs="Angsana New"/>
          <w:szCs w:val="24"/>
          <w:lang w:bidi="th-TH"/>
        </w:rPr>
        <w:t>学期，在校内完成专业核心课程的学习，掌握专业核心技能，利用工作室和实训基地进行“做中学”的专业核心技能实践，强化专业核心技能，并进行团队协作能力等方面的培养。第三阶段为职业岗位能力培养阶段。第</w:t>
      </w:r>
      <w:r>
        <w:rPr>
          <w:rFonts w:hint="eastAsia" w:ascii="宋体" w:hAnsi="宋体" w:eastAsia="宋体" w:cs="Angsana New"/>
          <w:szCs w:val="24"/>
          <w:lang w:val="en-US" w:eastAsia="zh-CN" w:bidi="th-TH"/>
        </w:rPr>
        <w:t>4</w:t>
      </w:r>
      <w:r>
        <w:rPr>
          <w:rFonts w:ascii="宋体" w:hAnsi="宋体" w:eastAsia="宋体" w:cs="Angsana New"/>
          <w:szCs w:val="24"/>
          <w:lang w:bidi="th-TH"/>
        </w:rPr>
        <w:t>、</w:t>
      </w:r>
      <w:r>
        <w:rPr>
          <w:rFonts w:hint="eastAsia" w:ascii="宋体" w:hAnsi="宋体" w:eastAsia="宋体" w:cs="Angsana New"/>
          <w:szCs w:val="24"/>
          <w:lang w:val="en-US" w:eastAsia="zh-CN" w:bidi="th-TH"/>
        </w:rPr>
        <w:t>5</w:t>
      </w:r>
      <w:r>
        <w:rPr>
          <w:rFonts w:hint="eastAsia" w:ascii="宋体" w:hAnsi="宋体" w:eastAsia="宋体" w:cs="Angsana New"/>
          <w:szCs w:val="24"/>
          <w:lang w:bidi="th-TH"/>
        </w:rPr>
        <w:t>、</w:t>
      </w:r>
      <w:r>
        <w:rPr>
          <w:rFonts w:hint="eastAsia" w:ascii="宋体" w:hAnsi="宋体" w:eastAsia="宋体" w:cs="Angsana New"/>
          <w:szCs w:val="24"/>
          <w:lang w:val="en-US" w:eastAsia="zh-CN" w:bidi="th-TH"/>
        </w:rPr>
        <w:t>6</w:t>
      </w:r>
      <w:r>
        <w:rPr>
          <w:rFonts w:hint="eastAsia" w:ascii="宋体" w:hAnsi="宋体" w:eastAsia="宋体" w:cs="Angsana New"/>
          <w:szCs w:val="24"/>
          <w:lang w:bidi="th-TH"/>
        </w:rPr>
        <w:t>学期，到校外实习基地开展顶岗实习，进行职业、敬业精神、团队协作能力等方面的培养。</w:t>
      </w:r>
    </w:p>
    <w:p w14:paraId="127422D4">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通识教育课程主要有政治理论、高职英语、军事教育、安全教育、劳动教育等，其目的是让学生首先成为一个合格的“人”。专业平台课程主要提供</w:t>
      </w:r>
      <w:r>
        <w:rPr>
          <w:rFonts w:hint="eastAsia" w:ascii="宋体" w:hAnsi="宋体" w:eastAsia="宋体" w:cs="Angsana New"/>
          <w:color w:val="000000"/>
          <w:szCs w:val="24"/>
          <w:lang w:bidi="th-TH"/>
        </w:rPr>
        <w:t>云计算技术应用</w:t>
      </w:r>
      <w:r>
        <w:rPr>
          <w:rFonts w:hint="eastAsia" w:ascii="宋体" w:hAnsi="宋体" w:eastAsia="宋体" w:cs="Angsana New"/>
          <w:szCs w:val="24"/>
          <w:lang w:bidi="th-TH"/>
        </w:rPr>
        <w:t>学生必须掌握的基本知识和基本能力教学；专业核心课主要由提供学生专业核心竞争力；技能实践课主要培养学生的专业动手能力，与核心课提供的核心竞争力同等重要，相辅相成。拓展部分为学生提供特色化培养，充分满足学生深化自身发展的需求。</w:t>
      </w:r>
    </w:p>
    <w:p w14:paraId="0826F4A5">
      <w:pPr>
        <w:adjustRightInd/>
        <w:snapToGrid/>
        <w:spacing w:line="240" w:lineRule="auto"/>
        <w:ind w:firstLine="0" w:firstLineChars="0"/>
        <w:rPr>
          <w:rFonts w:ascii="宋体" w:hAnsi="宋体" w:eastAsia="宋体" w:cs="Angsana New"/>
          <w:szCs w:val="24"/>
          <w:lang w:bidi="th-TH"/>
        </w:rPr>
      </w:pPr>
      <w:r>
        <w:rPr>
          <w:rFonts w:ascii="宋体" w:hAnsi="宋体" w:eastAsia="宋体" w:cs="Angsana New"/>
          <w:szCs w:val="24"/>
          <w:lang w:bidi="th-TH"/>
        </w:rPr>
        <w:t>2.</w:t>
      </w:r>
      <w:r>
        <w:rPr>
          <w:rFonts w:hint="eastAsia" w:ascii="宋体" w:hAnsi="宋体" w:eastAsia="宋体" w:cs="Angsana New"/>
          <w:szCs w:val="24"/>
          <w:lang w:bidi="th-TH"/>
        </w:rPr>
        <w:t>教学方法和手段</w:t>
      </w:r>
    </w:p>
    <w:p w14:paraId="76CAF633">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根据培养方案和课程标准，由专业带头人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主要采用的教学方法有讲授法、实验法、调查研究法、项目驱动法等。</w:t>
      </w:r>
    </w:p>
    <w:p w14:paraId="653BA846">
      <w:pPr>
        <w:ind w:firstLine="482"/>
        <w:outlineLvl w:val="1"/>
        <w:rPr>
          <w:rFonts w:ascii="宋体" w:eastAsia="宋体" w:cs="Angsana New"/>
          <w:b/>
          <w:szCs w:val="24"/>
          <w:lang w:bidi="th-TH"/>
        </w:rPr>
      </w:pPr>
      <w:r>
        <w:rPr>
          <w:rFonts w:hint="eastAsia" w:ascii="宋体" w:hAnsi="宋体" w:eastAsia="宋体" w:cs="Angsana New"/>
          <w:b/>
          <w:szCs w:val="24"/>
          <w:lang w:bidi="th-TH"/>
        </w:rPr>
        <w:t>（二）教学考核评价</w:t>
      </w:r>
    </w:p>
    <w:p w14:paraId="7B371542">
      <w:pPr>
        <w:adjustRightInd/>
        <w:snapToGrid/>
        <w:ind w:firstLine="480"/>
        <w:jc w:val="left"/>
        <w:rPr>
          <w:rFonts w:ascii="宋体" w:hAnsi="宋体" w:eastAsia="宋体" w:cs="Angsana New"/>
          <w:szCs w:val="24"/>
          <w:lang w:bidi="th-TH"/>
        </w:rPr>
      </w:pPr>
      <w:r>
        <w:rPr>
          <w:rFonts w:hint="eastAsia" w:ascii="宋体" w:hAnsi="宋体" w:eastAsia="宋体" w:cs="Angsana New"/>
          <w:szCs w:val="24"/>
          <w:lang w:bidi="th-TH"/>
        </w:rPr>
        <w:t>学习评价是考察教学效果的重要一环，传统的评价方式主要是利用纸质试卷进行考察。深入贯彻习近平新时代党的教育方针，结合学校对人才培养的总体定位，本专业建立了以实践能力评价为主，理论知识为辅的评价体系，同时注重过程评价。以生产岗位对能力的需求为标准构建评价体系，引入企业共同制定评价标准。学习评价主要包括以下几个方面：</w:t>
      </w:r>
    </w:p>
    <w:p w14:paraId="67D06EC7">
      <w:pPr>
        <w:adjustRightInd/>
        <w:snapToGrid/>
        <w:ind w:firstLine="480"/>
        <w:jc w:val="left"/>
        <w:rPr>
          <w:rFonts w:ascii="宋体" w:hAnsi="宋体" w:eastAsia="宋体" w:cs="Angsana New"/>
          <w:szCs w:val="24"/>
          <w:lang w:bidi="th-TH"/>
        </w:rPr>
      </w:pPr>
      <w:r>
        <w:rPr>
          <w:rFonts w:ascii="宋体" w:hAnsi="宋体" w:eastAsia="宋体" w:cs="Angsana New"/>
          <w:szCs w:val="24"/>
          <w:lang w:bidi="th-TH"/>
        </w:rPr>
        <w:t>1.学校评价</w:t>
      </w:r>
    </w:p>
    <w:p w14:paraId="24EBC3E6">
      <w:pPr>
        <w:adjustRightInd/>
        <w:snapToGrid/>
        <w:ind w:firstLine="480"/>
        <w:jc w:val="left"/>
        <w:rPr>
          <w:rFonts w:ascii="宋体" w:hAnsi="宋体" w:eastAsia="宋体" w:cs="Angsana New"/>
          <w:szCs w:val="24"/>
          <w:lang w:bidi="th-TH"/>
        </w:rPr>
      </w:pPr>
      <w:r>
        <w:rPr>
          <w:rFonts w:hint="eastAsia" w:ascii="宋体" w:hAnsi="宋体" w:eastAsia="宋体" w:cs="Angsana New"/>
          <w:szCs w:val="24"/>
          <w:lang w:bidi="th-TH"/>
        </w:rPr>
        <w:t>学校建立校企合作，产学研结合的办学机制，形成高职教育特色的“专业</w:t>
      </w:r>
      <w:r>
        <w:rPr>
          <w:rFonts w:ascii="宋体" w:hAnsi="宋体" w:eastAsia="宋体" w:cs="Angsana New"/>
          <w:szCs w:val="24"/>
          <w:lang w:bidi="th-TH"/>
        </w:rPr>
        <w:t>+企业+师生员工”的专业建设模式，积极探讨工学结合的教学模式。引入企业新技术、新工艺，校企合作共同开发专业课程和教学资源；积极试行多学期、分段式等灵活多样的教学组织形式，校企共同完成教学任务。</w:t>
      </w:r>
    </w:p>
    <w:p w14:paraId="5E6F5486">
      <w:pPr>
        <w:adjustRightInd/>
        <w:snapToGrid/>
        <w:ind w:firstLine="480"/>
        <w:jc w:val="left"/>
        <w:rPr>
          <w:rFonts w:ascii="宋体" w:hAnsi="宋体" w:eastAsia="宋体" w:cs="Angsana New"/>
          <w:szCs w:val="24"/>
          <w:lang w:bidi="th-TH"/>
        </w:rPr>
      </w:pPr>
      <w:r>
        <w:rPr>
          <w:rFonts w:ascii="宋体" w:hAnsi="宋体" w:eastAsia="宋体" w:cs="Angsana New"/>
          <w:szCs w:val="24"/>
          <w:lang w:bidi="th-TH"/>
        </w:rPr>
        <w:t>2.教师评价</w:t>
      </w:r>
    </w:p>
    <w:p w14:paraId="7E35065E">
      <w:pPr>
        <w:adjustRightInd/>
        <w:snapToGrid/>
        <w:ind w:firstLine="480"/>
        <w:jc w:val="left"/>
        <w:rPr>
          <w:rFonts w:ascii="宋体" w:hAnsi="宋体" w:eastAsia="宋体" w:cs="Angsana New"/>
          <w:szCs w:val="24"/>
          <w:lang w:bidi="th-TH"/>
        </w:rPr>
      </w:pPr>
      <w:r>
        <w:rPr>
          <w:rFonts w:hint="eastAsia" w:ascii="宋体" w:hAnsi="宋体" w:eastAsia="宋体" w:cs="Angsana New"/>
          <w:szCs w:val="24"/>
          <w:lang w:bidi="th-TH"/>
        </w:rPr>
        <w:t>在实践教学方案设计与实施中，教师与企业密切合作，提高教学效果，与合作企业共同制订专业人才培养方案，实现专业教学要求与企业岗位技能要求对接；推行“双证书”制度，实现专业课程内容与职业标准对接。专业设置符合行业和地方经济建设的需要，所培养的学生具有较高的综合素质和较强的专业能力，深受用人单位的欢迎。</w:t>
      </w:r>
    </w:p>
    <w:p w14:paraId="4A7CCD85">
      <w:pPr>
        <w:adjustRightInd/>
        <w:snapToGrid/>
        <w:ind w:firstLine="480"/>
        <w:jc w:val="left"/>
        <w:rPr>
          <w:rFonts w:ascii="宋体" w:hAnsi="宋体" w:eastAsia="宋体" w:cs="Angsana New"/>
          <w:szCs w:val="24"/>
          <w:lang w:bidi="th-TH"/>
        </w:rPr>
      </w:pPr>
      <w:r>
        <w:rPr>
          <w:rFonts w:ascii="宋体" w:hAnsi="宋体" w:eastAsia="宋体" w:cs="Angsana New"/>
          <w:szCs w:val="24"/>
          <w:lang w:bidi="th-TH"/>
        </w:rPr>
        <w:t>3.学生评价</w:t>
      </w:r>
    </w:p>
    <w:p w14:paraId="53D01E6E">
      <w:pPr>
        <w:adjustRightInd/>
        <w:snapToGrid/>
        <w:ind w:firstLine="480"/>
        <w:jc w:val="left"/>
        <w:rPr>
          <w:rFonts w:ascii="宋体" w:hAnsi="宋体" w:eastAsia="宋体" w:cs="Angsana New"/>
          <w:szCs w:val="24"/>
          <w:lang w:bidi="th-TH"/>
        </w:rPr>
      </w:pPr>
      <w:r>
        <w:rPr>
          <w:rFonts w:hint="eastAsia" w:ascii="宋体" w:hAnsi="宋体" w:eastAsia="宋体" w:cs="Angsana New"/>
          <w:szCs w:val="24"/>
          <w:lang w:bidi="th-TH"/>
        </w:rPr>
        <w:t>学生是教育的主体，学生的评价是学习评价的重要一环。计划开设的专业课程能够引起学生的兴趣，与学生的教育基础相匹配，得到了学生的认可。</w:t>
      </w:r>
    </w:p>
    <w:p w14:paraId="505876DD">
      <w:pPr>
        <w:adjustRightInd/>
        <w:snapToGrid/>
        <w:ind w:firstLine="480"/>
        <w:jc w:val="left"/>
        <w:rPr>
          <w:rFonts w:ascii="宋体" w:hAnsi="宋体" w:eastAsia="宋体" w:cs="Angsana New"/>
          <w:szCs w:val="24"/>
          <w:lang w:bidi="th-TH"/>
        </w:rPr>
      </w:pPr>
      <w:r>
        <w:rPr>
          <w:rFonts w:ascii="宋体" w:hAnsi="宋体" w:eastAsia="宋体" w:cs="Angsana New"/>
          <w:szCs w:val="24"/>
          <w:lang w:bidi="th-TH"/>
        </w:rPr>
        <w:t>4.企业评价</w:t>
      </w:r>
    </w:p>
    <w:p w14:paraId="6D0B6563">
      <w:pPr>
        <w:adjustRightInd/>
        <w:snapToGrid/>
        <w:ind w:firstLine="480"/>
        <w:jc w:val="left"/>
        <w:rPr>
          <w:rFonts w:ascii="宋体" w:hAnsi="宋体" w:eastAsia="宋体" w:cs="Angsana New"/>
          <w:szCs w:val="24"/>
          <w:lang w:bidi="th-TH"/>
        </w:rPr>
      </w:pPr>
      <w:r>
        <w:rPr>
          <w:rFonts w:hint="eastAsia" w:ascii="宋体" w:hAnsi="宋体" w:eastAsia="宋体" w:cs="Angsana New"/>
          <w:szCs w:val="24"/>
          <w:lang w:bidi="th-TH"/>
        </w:rPr>
        <w:t>本专业自</w:t>
      </w:r>
      <w:r>
        <w:rPr>
          <w:rFonts w:ascii="宋体" w:hAnsi="宋体" w:eastAsia="宋体" w:cs="Angsana New"/>
          <w:szCs w:val="24"/>
          <w:lang w:bidi="th-TH"/>
        </w:rPr>
        <w:t>2020年开始招生，目前该专业还没有毕业生。企业参与了培养方案的制定，并将派出工程师参加教学。企业对市场的敏感度较高，对员工能力要求非常有针对性，因此本培养方案能够满足生产实践需求。</w:t>
      </w:r>
    </w:p>
    <w:p w14:paraId="56B721B3">
      <w:pPr>
        <w:adjustRightInd/>
        <w:snapToGrid/>
        <w:ind w:firstLine="480"/>
        <w:jc w:val="left"/>
        <w:rPr>
          <w:rFonts w:ascii="宋体" w:hAnsi="宋体" w:eastAsia="宋体" w:cs="Angsana New"/>
          <w:szCs w:val="24"/>
          <w:lang w:bidi="th-TH"/>
        </w:rPr>
      </w:pPr>
      <w:r>
        <w:rPr>
          <w:rFonts w:ascii="宋体" w:hAnsi="宋体" w:eastAsia="宋体" w:cs="Angsana New"/>
          <w:szCs w:val="24"/>
          <w:lang w:bidi="th-TH"/>
        </w:rPr>
        <w:t>5.社会评价</w:t>
      </w:r>
    </w:p>
    <w:p w14:paraId="0B41F2C4">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云计算是当前IT行业的热点，云计算</w:t>
      </w:r>
      <w:r>
        <w:rPr>
          <w:rFonts w:ascii="宋体" w:hAnsi="宋体" w:eastAsia="宋体" w:cs="Angsana New"/>
          <w:szCs w:val="24"/>
          <w:lang w:bidi="th-TH"/>
        </w:rPr>
        <w:t>的需求量较大，本方案开设了相应课程，并对学生自我学习的能力进行了有针对性的训练，预计能获得较好的社会评价。</w:t>
      </w:r>
    </w:p>
    <w:p w14:paraId="505BF070">
      <w:pPr>
        <w:pStyle w:val="3"/>
        <w:spacing w:line="360" w:lineRule="auto"/>
        <w:ind w:firstLine="0" w:firstLineChars="0"/>
      </w:pPr>
    </w:p>
    <w:p w14:paraId="4333C586">
      <w:pPr>
        <w:pStyle w:val="3"/>
        <w:spacing w:line="360" w:lineRule="auto"/>
        <w:ind w:firstLine="482"/>
      </w:pPr>
      <w:r>
        <w:rPr>
          <w:rFonts w:hint="eastAsia"/>
        </w:rPr>
        <w:t>（三）教学管理</w:t>
      </w:r>
    </w:p>
    <w:p w14:paraId="513091A2">
      <w:pPr>
        <w:spacing w:line="560" w:lineRule="atLeast"/>
        <w:ind w:firstLine="480"/>
        <w:rPr>
          <w:rFonts w:ascii="仿宋" w:hAnsi="仿宋" w:cs="仿宋"/>
          <w:kern w:val="0"/>
          <w:szCs w:val="21"/>
        </w:rPr>
      </w:pPr>
      <w:r>
        <w:rPr>
          <w:rFonts w:hint="eastAsia" w:ascii="宋体" w:hAnsi="宋体" w:eastAsia="宋体" w:cs="Angsana New"/>
          <w:szCs w:val="24"/>
          <w:lang w:bidi="th-TH"/>
        </w:rPr>
        <w:t>建立健全教学质量监控制度是保证学院教学质量稳步提高的有力保障。学院教学质量监控主要依据以下规章制度开展，方案实施保障制度见下表。</w:t>
      </w:r>
    </w:p>
    <w:p w14:paraId="031BF806">
      <w:pPr>
        <w:spacing w:before="120" w:after="120" w:line="400" w:lineRule="exact"/>
        <w:ind w:firstLine="360"/>
        <w:jc w:val="center"/>
        <w:rPr>
          <w:rFonts w:ascii="仿宋" w:hAnsi="仿宋" w:cs="仿宋"/>
          <w:kern w:val="0"/>
          <w:szCs w:val="21"/>
        </w:rPr>
      </w:pPr>
      <w:r>
        <w:rPr>
          <w:rFonts w:hint="eastAsia" w:ascii="黑体" w:hAnsi="黑体" w:eastAsia="黑体" w:cs="仿宋"/>
          <w:kern w:val="0"/>
          <w:sz w:val="18"/>
          <w:szCs w:val="18"/>
        </w:rPr>
        <w:t xml:space="preserve"> 教学质量监控方案实施保障制度一览表</w:t>
      </w:r>
    </w:p>
    <w:tbl>
      <w:tblPr>
        <w:tblStyle w:val="13"/>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6707"/>
      </w:tblGrid>
      <w:tr w14:paraId="6BB9B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blHeader/>
          <w:jc w:val="center"/>
        </w:trPr>
        <w:tc>
          <w:tcPr>
            <w:tcW w:w="1230" w:type="dxa"/>
            <w:vAlign w:val="center"/>
          </w:tcPr>
          <w:p w14:paraId="6667BA26">
            <w:pPr>
              <w:spacing w:line="400" w:lineRule="exact"/>
              <w:ind w:firstLine="90" w:firstLineChars="50"/>
              <w:jc w:val="center"/>
              <w:rPr>
                <w:rFonts w:ascii="黑体" w:hAnsi="黑体" w:eastAsia="黑体" w:cs="仿宋"/>
                <w:bCs/>
                <w:kern w:val="0"/>
                <w:sz w:val="18"/>
                <w:szCs w:val="18"/>
              </w:rPr>
            </w:pPr>
            <w:r>
              <w:rPr>
                <w:rFonts w:hint="eastAsia" w:ascii="黑体" w:hAnsi="黑体" w:eastAsia="黑体" w:cs="仿宋"/>
                <w:bCs/>
                <w:kern w:val="0"/>
                <w:sz w:val="18"/>
                <w:szCs w:val="18"/>
              </w:rPr>
              <w:t>实施内容</w:t>
            </w:r>
          </w:p>
        </w:tc>
        <w:tc>
          <w:tcPr>
            <w:tcW w:w="6707" w:type="dxa"/>
            <w:vAlign w:val="center"/>
          </w:tcPr>
          <w:p w14:paraId="069CAA32">
            <w:pPr>
              <w:spacing w:line="400" w:lineRule="exact"/>
              <w:ind w:firstLine="90" w:firstLineChars="50"/>
              <w:jc w:val="center"/>
              <w:rPr>
                <w:rFonts w:ascii="黑体" w:hAnsi="黑体" w:eastAsia="黑体" w:cs="仿宋"/>
                <w:bCs/>
                <w:kern w:val="0"/>
                <w:sz w:val="18"/>
                <w:szCs w:val="18"/>
              </w:rPr>
            </w:pPr>
            <w:r>
              <w:rPr>
                <w:rFonts w:hint="eastAsia" w:ascii="黑体" w:hAnsi="黑体" w:eastAsia="黑体" w:cs="仿宋"/>
                <w:bCs/>
                <w:kern w:val="0"/>
                <w:sz w:val="18"/>
                <w:szCs w:val="18"/>
              </w:rPr>
              <w:t>制度保障</w:t>
            </w:r>
          </w:p>
        </w:tc>
      </w:tr>
      <w:tr w14:paraId="096DC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230" w:type="dxa"/>
            <w:vAlign w:val="center"/>
          </w:tcPr>
          <w:p w14:paraId="4FA5FEFE">
            <w:pPr>
              <w:ind w:firstLine="0" w:firstLineChars="0"/>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校企合作</w:t>
            </w:r>
          </w:p>
        </w:tc>
        <w:tc>
          <w:tcPr>
            <w:tcW w:w="6707" w:type="dxa"/>
            <w:vAlign w:val="center"/>
          </w:tcPr>
          <w:p w14:paraId="29053819">
            <w:pPr>
              <w:ind w:firstLine="360"/>
              <w:jc w:val="center"/>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专业指导委员会工作条例。</w:t>
            </w:r>
          </w:p>
        </w:tc>
      </w:tr>
      <w:tr w14:paraId="6ABC1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30" w:type="dxa"/>
            <w:vAlign w:val="center"/>
          </w:tcPr>
          <w:p w14:paraId="4CFC670B">
            <w:pPr>
              <w:ind w:firstLine="0" w:firstLineChars="0"/>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专业建设</w:t>
            </w:r>
          </w:p>
        </w:tc>
        <w:tc>
          <w:tcPr>
            <w:tcW w:w="6707" w:type="dxa"/>
            <w:vAlign w:val="center"/>
          </w:tcPr>
          <w:p w14:paraId="06CCDE83">
            <w:pPr>
              <w:ind w:firstLine="360"/>
              <w:jc w:val="center"/>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专业建设暂行办法，专业指导委员会工作条例。</w:t>
            </w:r>
          </w:p>
        </w:tc>
      </w:tr>
      <w:tr w14:paraId="3C706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230" w:type="dxa"/>
            <w:vAlign w:val="center"/>
          </w:tcPr>
          <w:p w14:paraId="792C1C95">
            <w:pPr>
              <w:ind w:firstLine="0" w:firstLineChars="0"/>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课程建设</w:t>
            </w:r>
          </w:p>
        </w:tc>
        <w:tc>
          <w:tcPr>
            <w:tcW w:w="6707" w:type="dxa"/>
            <w:vAlign w:val="center"/>
          </w:tcPr>
          <w:p w14:paraId="365C8B86">
            <w:pPr>
              <w:ind w:firstLine="360"/>
              <w:jc w:val="center"/>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课程建设管理办法，课程建设质量评估指标体系。</w:t>
            </w:r>
          </w:p>
        </w:tc>
      </w:tr>
      <w:tr w14:paraId="08B1E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0" w:type="dxa"/>
            <w:vAlign w:val="center"/>
          </w:tcPr>
          <w:p w14:paraId="130287B2">
            <w:pPr>
              <w:ind w:firstLine="0" w:firstLineChars="0"/>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师资建设</w:t>
            </w:r>
          </w:p>
        </w:tc>
        <w:tc>
          <w:tcPr>
            <w:tcW w:w="6707" w:type="dxa"/>
            <w:vAlign w:val="center"/>
          </w:tcPr>
          <w:p w14:paraId="424DEE30">
            <w:pPr>
              <w:ind w:firstLine="360"/>
              <w:jc w:val="center"/>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教学团队建设实施意见，双师型教师队伍建设暂行办法，外聘兼职教师管理暂行办法，教师进行培训管理暂行办法，专业带头人和中表年骨干教师评选办法。</w:t>
            </w:r>
          </w:p>
        </w:tc>
      </w:tr>
      <w:tr w14:paraId="7516A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230" w:type="dxa"/>
            <w:vAlign w:val="center"/>
          </w:tcPr>
          <w:p w14:paraId="0BEF0FE5">
            <w:pPr>
              <w:ind w:firstLine="0" w:firstLineChars="0"/>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教材建设</w:t>
            </w:r>
          </w:p>
        </w:tc>
        <w:tc>
          <w:tcPr>
            <w:tcW w:w="6707" w:type="dxa"/>
            <w:vAlign w:val="center"/>
          </w:tcPr>
          <w:p w14:paraId="3F7154E7">
            <w:pPr>
              <w:ind w:firstLine="360"/>
              <w:jc w:val="center"/>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教材建设委员会工作条例。</w:t>
            </w:r>
          </w:p>
        </w:tc>
      </w:tr>
      <w:tr w14:paraId="73BA9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0" w:type="dxa"/>
            <w:vAlign w:val="center"/>
          </w:tcPr>
          <w:p w14:paraId="526E0C45">
            <w:pPr>
              <w:ind w:firstLine="0" w:firstLineChars="0"/>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教学组织</w:t>
            </w:r>
          </w:p>
        </w:tc>
        <w:tc>
          <w:tcPr>
            <w:tcW w:w="6707" w:type="dxa"/>
            <w:vAlign w:val="center"/>
          </w:tcPr>
          <w:p w14:paraId="328C2B5F">
            <w:pPr>
              <w:ind w:firstLine="360"/>
              <w:jc w:val="center"/>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课程教学质量标准，教学质量督导工作条例，期中教学质量检查制度，教学事故认定与处理办法，考试管理工作规则。</w:t>
            </w:r>
          </w:p>
        </w:tc>
      </w:tr>
      <w:tr w14:paraId="237DB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230" w:type="dxa"/>
            <w:vAlign w:val="center"/>
          </w:tcPr>
          <w:p w14:paraId="4732DBC8">
            <w:pPr>
              <w:ind w:firstLine="0" w:firstLineChars="0"/>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实习实训</w:t>
            </w:r>
          </w:p>
        </w:tc>
        <w:tc>
          <w:tcPr>
            <w:tcW w:w="6707" w:type="dxa"/>
            <w:vAlign w:val="center"/>
          </w:tcPr>
          <w:p w14:paraId="636DED51">
            <w:pPr>
              <w:ind w:firstLine="360"/>
              <w:jc w:val="center"/>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实习实训管理办法，关于顶岗实习管理办法，关于实习实训基地建设管理办法。</w:t>
            </w:r>
          </w:p>
        </w:tc>
      </w:tr>
      <w:tr w14:paraId="438C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30" w:type="dxa"/>
            <w:vAlign w:val="center"/>
          </w:tcPr>
          <w:p w14:paraId="1F5CAD63">
            <w:pPr>
              <w:ind w:firstLine="0" w:firstLineChars="0"/>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学生管理</w:t>
            </w:r>
          </w:p>
        </w:tc>
        <w:tc>
          <w:tcPr>
            <w:tcW w:w="6707" w:type="dxa"/>
            <w:vAlign w:val="center"/>
          </w:tcPr>
          <w:p w14:paraId="0F532068">
            <w:pPr>
              <w:ind w:firstLine="360"/>
              <w:jc w:val="center"/>
              <w:rPr>
                <w:rFonts w:ascii="仿宋" w:hAnsi="仿宋" w:cstheme="minorBidi"/>
                <w:color w:val="000000" w:themeColor="text1"/>
                <w:sz w:val="18"/>
                <w:szCs w:val="18"/>
                <w:lang w:eastAsia="zh-Hans"/>
                <w14:textFill>
                  <w14:solidFill>
                    <w14:schemeClr w14:val="tx1"/>
                  </w14:solidFill>
                </w14:textFill>
              </w:rPr>
            </w:pPr>
            <w:r>
              <w:rPr>
                <w:rFonts w:hint="eastAsia" w:ascii="仿宋" w:hAnsi="仿宋" w:cstheme="minorBidi"/>
                <w:color w:val="000000" w:themeColor="text1"/>
                <w:sz w:val="18"/>
                <w:szCs w:val="18"/>
                <w:lang w:eastAsia="zh-Hans"/>
                <w14:textFill>
                  <w14:solidFill>
                    <w14:schemeClr w14:val="tx1"/>
                  </w14:solidFill>
                </w14:textFill>
              </w:rPr>
              <w:t>学生管理实施细则，毕业生资格审查管理办法，学生考勤制度，学生违纪处分实施细则。</w:t>
            </w:r>
          </w:p>
        </w:tc>
      </w:tr>
    </w:tbl>
    <w:p w14:paraId="2DEA8023">
      <w:pPr>
        <w:adjustRightInd/>
        <w:snapToGrid/>
        <w:spacing w:line="240" w:lineRule="auto"/>
        <w:ind w:firstLine="0" w:firstLineChars="0"/>
      </w:pPr>
    </w:p>
    <w:p w14:paraId="41DCBE8D">
      <w:pPr>
        <w:adjustRightInd/>
        <w:snapToGrid/>
        <w:spacing w:line="240" w:lineRule="auto"/>
        <w:ind w:firstLine="0" w:firstLineChars="0"/>
      </w:pPr>
    </w:p>
    <w:p w14:paraId="32378552">
      <w:pPr>
        <w:adjustRightInd/>
        <w:snapToGrid/>
        <w:spacing w:line="240" w:lineRule="auto"/>
        <w:ind w:firstLine="0" w:firstLineChars="0"/>
      </w:pPr>
    </w:p>
    <w:p w14:paraId="751D33D6">
      <w:pPr>
        <w:ind w:firstLine="56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十、质量保障</w:t>
      </w:r>
    </w:p>
    <w:p w14:paraId="6E8C99D1">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 xml:space="preserve"> 1.学院教学质量监控</w:t>
      </w:r>
    </w:p>
    <w:p w14:paraId="26FB0DA5">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学院整个质量监控工作由院长负总责，分管副院长协助院长，领导教务处、学生处、人事处和督导组等职能部门做好质量监控工作的规划、部署、监督、协调等具体工作。教务处、教学督导组及学术委员会代表学院在教学质量监控过程中承担宏观组织、管理、协调和监控职责。</w:t>
      </w:r>
    </w:p>
    <w:p w14:paraId="4CFDFF77">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①实施宏观管理。即导向性的管理，负责制订全院教学质量监控与与评价工作计划，组织引导分院（部、中心）教学擀量监控与评价工作。</w:t>
      </w:r>
    </w:p>
    <w:p w14:paraId="66865F50">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②组织对学院教学擀量进行全方位、多层次、多种方式的动态监控。包括课程标准的制订与执行、授课讲划的审查与执行、教材的选定、考核等教学环节贯彻和落实情况。</w:t>
      </w:r>
    </w:p>
    <w:p w14:paraId="0F35349F">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③对实验、实习、课程设计、毕业设计（论文）等实践教学环节进行评价。</w:t>
      </w:r>
    </w:p>
    <w:p w14:paraId="72103A7D">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④参与学院的专业建设、课程建设的验收工作；深入教学第一线，了解教学状态，为学院的教学计划和教学基本文件的修改等提供意见和建议。</w:t>
      </w:r>
    </w:p>
    <w:p w14:paraId="0772F51D">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⑤参与学院的教学改革工作，为学院的重大教改措施提供决策咨询。</w:t>
      </w:r>
    </w:p>
    <w:p w14:paraId="24D3CE75">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⑥组织专家代表学院对教师教学质量进行专家评价，并及时反馈评价意见。</w:t>
      </w:r>
    </w:p>
    <w:p w14:paraId="2EDE0D98">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⑦掌握全院教学质量动态，教学督导组按月提交《学院教学质量监控与评价月报表，为领导及有关部门提供参考。</w:t>
      </w:r>
    </w:p>
    <w:p w14:paraId="06B08D3F">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⑧组织召开全院期末教学质量调查学生座谈会，并提交座谈会的情况分析与总结。</w:t>
      </w:r>
    </w:p>
    <w:p w14:paraId="6E7203C6">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⑨开展全院教学质量学生信息反馈工作。</w:t>
      </w:r>
    </w:p>
    <w:p w14:paraId="221D52D7">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2.分院教学质量监控</w:t>
      </w:r>
    </w:p>
    <w:p w14:paraId="0E33BCD2">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分院是实施质量管理的实体。按照学院的统一安排，具体负责专业和课程建设、各主要教学环节、教学常规管理等各监控目标中所涉及的所有监控环节的监控实施，落实各项监控措施。</w:t>
      </w:r>
    </w:p>
    <w:p w14:paraId="0579400E">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根据学院下达的教学评估文件和工作部署做出本单位的评估计划。依据学院的教学质量监控体系及评估标准，开展评教、评管、评学工作；也可依据学院的质量监控体系、评估标准，制订符合本专业特点的指标体系及评估标准，创造性地开展工作。</w:t>
      </w:r>
    </w:p>
    <w:p w14:paraId="2905364D">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①依据学院制订的监控体系，负责对本单位教学工作进行自评以及优秀教学单位的申报。</w:t>
      </w:r>
    </w:p>
    <w:p w14:paraId="25E4FA01">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②负责对本单位教师教学质量的监控，自行完成教学质量等级的初步确定。</w:t>
      </w:r>
    </w:p>
    <w:p w14:paraId="2797C915">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③负责组织对学生学习状态与效果的评估。</w:t>
      </w:r>
    </w:p>
    <w:p w14:paraId="38390CEC">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④对本单位评估中发现的问题进行分析研究，提出整改与建设措施，实现“以评促改，以评促建，以评促管，评建结合，重在建设”的目标。</w:t>
      </w:r>
    </w:p>
    <w:p w14:paraId="0DED201E">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⑤接受学院对教学工作的检查与指导。</w:t>
      </w:r>
    </w:p>
    <w:p w14:paraId="16BCAC2E">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3.学生教学质量监控</w:t>
      </w:r>
    </w:p>
    <w:p w14:paraId="295C4D95">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学生是对教学效果进行综合评定的最终层面，是教学质量监控的重要组成部分。成立学生教学质量监控与评价执行委员会，设委员会主任、副主任各1人，分别由分院学生会学习部的正、副部长担任，委员会成员由各班级教学质量信息员组成。由学生教学质量监控与评价执行委员会负责对教师、教学部门工作的测评以及学生考勤、教师上课考勤等。</w:t>
      </w:r>
    </w:p>
    <w:p w14:paraId="5D8DE48F">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①选出覆盖各专业的学生信息员，协助院督导组收集有关的教学质量监控与评价信息，及时反映教学质量监控与评价过程中的意见和建议。</w:t>
      </w:r>
    </w:p>
    <w:p w14:paraId="6DD3AEAC">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②按照院督导组的统一安排，组织开展完全由学生参与的学期教学质量评价，并做好相关的组织、实施和管理等工作。发放、收集和整理教学质量评价资料。</w:t>
      </w:r>
    </w:p>
    <w:p w14:paraId="3A1E41E9">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③协调教务处教学督导组做好教学质量信息反馈工作。</w:t>
      </w:r>
    </w:p>
    <w:p w14:paraId="2B1E49E8">
      <w:pPr>
        <w:ind w:firstLine="0" w:firstLineChars="0"/>
        <w:rPr>
          <w:rFonts w:ascii="宋体" w:hAnsi="宋体" w:cs="Angsana New"/>
          <w:szCs w:val="24"/>
          <w:lang w:bidi="th-TH"/>
        </w:rPr>
      </w:pPr>
    </w:p>
    <w:p w14:paraId="2470962C">
      <w:pPr>
        <w:adjustRightInd/>
        <w:snapToGrid/>
        <w:spacing w:line="240" w:lineRule="auto"/>
        <w:ind w:firstLine="0" w:firstLineChars="0"/>
      </w:pPr>
    </w:p>
    <w:p w14:paraId="0033AF15">
      <w:pPr>
        <w:ind w:firstLine="56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3E4FE5BF">
      <w:pPr>
        <w:spacing w:line="560" w:lineRule="atLeast"/>
        <w:ind w:firstLine="480"/>
        <w:rPr>
          <w:rFonts w:ascii="宋体" w:hAnsi="宋体" w:eastAsia="宋体" w:cs="Angsana New"/>
          <w:szCs w:val="24"/>
          <w:lang w:bidi="th-TH"/>
        </w:rPr>
      </w:pPr>
      <w:r>
        <w:rPr>
          <w:rFonts w:hint="eastAsia" w:ascii="宋体" w:hAnsi="宋体" w:eastAsia="宋体" w:cs="Angsana New"/>
          <w:szCs w:val="24"/>
          <w:lang w:bidi="th-TH"/>
        </w:rPr>
        <w:t>包括专业教学进程安排表、专业人才培养方案变更审批表等</w:t>
      </w:r>
    </w:p>
    <w:p w14:paraId="4DD3FC3D">
      <w:pPr>
        <w:ind w:firstLine="482"/>
        <w:outlineLvl w:val="0"/>
        <w:rPr>
          <w:rFonts w:ascii="宋体" w:cs="Angsana New"/>
          <w:b/>
          <w:szCs w:val="24"/>
          <w:lang w:bidi="th-TH"/>
        </w:rPr>
      </w:pPr>
    </w:p>
    <w:p w14:paraId="7D27E27C">
      <w:pPr>
        <w:ind w:firstLine="480"/>
      </w:pPr>
    </w:p>
    <w:p w14:paraId="77B1A165">
      <w:pPr>
        <w:ind w:firstLine="480"/>
      </w:pPr>
    </w:p>
    <w:p w14:paraId="7541FB7F">
      <w:pPr>
        <w:ind w:firstLine="480"/>
      </w:pPr>
    </w:p>
    <w:sectPr>
      <w:pgSz w:w="11906" w:h="16838"/>
      <w:pgMar w:top="1417" w:right="1085" w:bottom="1417" w:left="1221" w:header="851" w:footer="992"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ngsana New">
    <w:altName w:val="Microsoft Sans Serif"/>
    <w:panose1 w:val="02020603050405020304"/>
    <w:charset w:val="DE"/>
    <w:family w:val="roman"/>
    <w:pitch w:val="default"/>
    <w:sig w:usb0="00000000" w:usb1="00000000" w:usb2="00000000" w:usb3="00000000" w:csb0="00010000" w:csb1="00000000"/>
  </w:font>
  <w:font w:name="Microsoft Sans Serif">
    <w:panose1 w:val="020B0604020202020204"/>
    <w:charset w:val="00"/>
    <w:family w:val="auto"/>
    <w:pitch w:val="default"/>
    <w:sig w:usb0="E5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52F87">
    <w:pPr>
      <w:pStyle w:val="9"/>
      <w:framePr w:wrap="around" w:vAnchor="text" w:hAnchor="margin" w:xAlign="center" w:y="1"/>
      <w:ind w:firstLine="360"/>
      <w:rPr>
        <w:rStyle w:val="17"/>
      </w:rPr>
    </w:pPr>
    <w:r>
      <w:rPr>
        <w:rStyle w:val="17"/>
      </w:rPr>
      <w:fldChar w:fldCharType="begin"/>
    </w:r>
    <w:r>
      <w:rPr>
        <w:rStyle w:val="17"/>
      </w:rPr>
      <w:instrText xml:space="preserve">PAGE  </w:instrText>
    </w:r>
    <w:r>
      <w:rPr>
        <w:rStyle w:val="17"/>
      </w:rPr>
      <w:fldChar w:fldCharType="separate"/>
    </w:r>
    <w:r>
      <w:rPr>
        <w:rStyle w:val="17"/>
      </w:rPr>
      <w:t>41</w:t>
    </w:r>
    <w:r>
      <w:rPr>
        <w:rStyle w:val="17"/>
      </w:rPr>
      <w:fldChar w:fldCharType="end"/>
    </w:r>
  </w:p>
  <w:p w14:paraId="5A0DD593">
    <w:pPr>
      <w:pStyle w:val="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8C627">
    <w:pPr>
      <w:pStyle w:val="9"/>
      <w:framePr w:wrap="around" w:vAnchor="text" w:hAnchor="margin" w:xAlign="center" w:y="1"/>
      <w:ind w:firstLine="360"/>
      <w:rPr>
        <w:rStyle w:val="17"/>
      </w:rPr>
    </w:pPr>
    <w:r>
      <w:rPr>
        <w:rStyle w:val="17"/>
      </w:rPr>
      <w:fldChar w:fldCharType="begin"/>
    </w:r>
    <w:r>
      <w:rPr>
        <w:rStyle w:val="17"/>
      </w:rPr>
      <w:instrText xml:space="preserve">PAGE  </w:instrText>
    </w:r>
    <w:r>
      <w:rPr>
        <w:rStyle w:val="17"/>
      </w:rPr>
      <w:fldChar w:fldCharType="end"/>
    </w:r>
  </w:p>
  <w:p w14:paraId="30A26969">
    <w:pPr>
      <w:pStyle w:val="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017D2F">
    <w:pPr>
      <w:pStyle w:val="10"/>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NmI2YjEwMmNhMmJhODUwOWMwNTVjMWIzMjc1MjYifQ=="/>
  </w:docVars>
  <w:rsids>
    <w:rsidRoot w:val="00172A27"/>
    <w:rsid w:val="00001353"/>
    <w:rsid w:val="00004145"/>
    <w:rsid w:val="0000640A"/>
    <w:rsid w:val="00026294"/>
    <w:rsid w:val="0004742C"/>
    <w:rsid w:val="000B2A1C"/>
    <w:rsid w:val="001233C2"/>
    <w:rsid w:val="001E641C"/>
    <w:rsid w:val="00260C14"/>
    <w:rsid w:val="00273F63"/>
    <w:rsid w:val="002E6310"/>
    <w:rsid w:val="00352F91"/>
    <w:rsid w:val="0035779C"/>
    <w:rsid w:val="00362107"/>
    <w:rsid w:val="00362786"/>
    <w:rsid w:val="003D3C2D"/>
    <w:rsid w:val="004A53F0"/>
    <w:rsid w:val="00554721"/>
    <w:rsid w:val="005576D1"/>
    <w:rsid w:val="00566A1C"/>
    <w:rsid w:val="00586497"/>
    <w:rsid w:val="005977A4"/>
    <w:rsid w:val="005B367B"/>
    <w:rsid w:val="005D5DA1"/>
    <w:rsid w:val="006318E0"/>
    <w:rsid w:val="006561B1"/>
    <w:rsid w:val="00666983"/>
    <w:rsid w:val="00676C0C"/>
    <w:rsid w:val="006B1604"/>
    <w:rsid w:val="00721E6C"/>
    <w:rsid w:val="007277A0"/>
    <w:rsid w:val="0073197E"/>
    <w:rsid w:val="007418B2"/>
    <w:rsid w:val="00746A41"/>
    <w:rsid w:val="00755CEA"/>
    <w:rsid w:val="00756B58"/>
    <w:rsid w:val="00773DE6"/>
    <w:rsid w:val="0077746B"/>
    <w:rsid w:val="007908D1"/>
    <w:rsid w:val="00814457"/>
    <w:rsid w:val="0089459A"/>
    <w:rsid w:val="008A00DF"/>
    <w:rsid w:val="008B0B14"/>
    <w:rsid w:val="008B3F8F"/>
    <w:rsid w:val="008D4502"/>
    <w:rsid w:val="00962DC4"/>
    <w:rsid w:val="009646E0"/>
    <w:rsid w:val="0097699D"/>
    <w:rsid w:val="009B353F"/>
    <w:rsid w:val="00A22FD8"/>
    <w:rsid w:val="00A31052"/>
    <w:rsid w:val="00A36BDE"/>
    <w:rsid w:val="00A52667"/>
    <w:rsid w:val="00A8078E"/>
    <w:rsid w:val="00A83AD0"/>
    <w:rsid w:val="00A95229"/>
    <w:rsid w:val="00AA1694"/>
    <w:rsid w:val="00AB6416"/>
    <w:rsid w:val="00AE5C93"/>
    <w:rsid w:val="00B42AFD"/>
    <w:rsid w:val="00B60EEA"/>
    <w:rsid w:val="00BC05EB"/>
    <w:rsid w:val="00BF6DCA"/>
    <w:rsid w:val="00C5086C"/>
    <w:rsid w:val="00C7797F"/>
    <w:rsid w:val="00C8324F"/>
    <w:rsid w:val="00C911B1"/>
    <w:rsid w:val="00C95DE0"/>
    <w:rsid w:val="00CC0160"/>
    <w:rsid w:val="00D036AB"/>
    <w:rsid w:val="00D264B0"/>
    <w:rsid w:val="00D31A9A"/>
    <w:rsid w:val="00D51D22"/>
    <w:rsid w:val="00D83877"/>
    <w:rsid w:val="00DE47F7"/>
    <w:rsid w:val="00DF1A26"/>
    <w:rsid w:val="00E0582A"/>
    <w:rsid w:val="00E16177"/>
    <w:rsid w:val="00E6379E"/>
    <w:rsid w:val="00E658BE"/>
    <w:rsid w:val="00EB417F"/>
    <w:rsid w:val="00F17AC7"/>
    <w:rsid w:val="00F2759F"/>
    <w:rsid w:val="00F66329"/>
    <w:rsid w:val="00F81673"/>
    <w:rsid w:val="00F83A77"/>
    <w:rsid w:val="00F93007"/>
    <w:rsid w:val="00FA7C78"/>
    <w:rsid w:val="00FB7D87"/>
    <w:rsid w:val="00FB7F9C"/>
    <w:rsid w:val="00FF25AE"/>
    <w:rsid w:val="018B433A"/>
    <w:rsid w:val="01F5499D"/>
    <w:rsid w:val="021515B6"/>
    <w:rsid w:val="023737F6"/>
    <w:rsid w:val="05500BDA"/>
    <w:rsid w:val="05BB3937"/>
    <w:rsid w:val="06874FD4"/>
    <w:rsid w:val="06E447B4"/>
    <w:rsid w:val="07273F13"/>
    <w:rsid w:val="076270E9"/>
    <w:rsid w:val="078F2641"/>
    <w:rsid w:val="07FE5178"/>
    <w:rsid w:val="08204893"/>
    <w:rsid w:val="08910401"/>
    <w:rsid w:val="08A8268C"/>
    <w:rsid w:val="0B167DD2"/>
    <w:rsid w:val="0CB236E9"/>
    <w:rsid w:val="0CF26B0A"/>
    <w:rsid w:val="0D7217C9"/>
    <w:rsid w:val="0DF53A18"/>
    <w:rsid w:val="11872C1E"/>
    <w:rsid w:val="11EE46E6"/>
    <w:rsid w:val="128D1950"/>
    <w:rsid w:val="12AF4946"/>
    <w:rsid w:val="136D29F5"/>
    <w:rsid w:val="13BC3664"/>
    <w:rsid w:val="13E26EA1"/>
    <w:rsid w:val="147811E8"/>
    <w:rsid w:val="1701744C"/>
    <w:rsid w:val="188449CB"/>
    <w:rsid w:val="18846779"/>
    <w:rsid w:val="18C870EA"/>
    <w:rsid w:val="18F953B8"/>
    <w:rsid w:val="19081089"/>
    <w:rsid w:val="194656F3"/>
    <w:rsid w:val="199B372D"/>
    <w:rsid w:val="1A4A1745"/>
    <w:rsid w:val="1B8F4E7B"/>
    <w:rsid w:val="1BAC5C0B"/>
    <w:rsid w:val="1BAF7B3F"/>
    <w:rsid w:val="1BB65CA8"/>
    <w:rsid w:val="1CE23593"/>
    <w:rsid w:val="1DAA3B1B"/>
    <w:rsid w:val="1E880AB2"/>
    <w:rsid w:val="1EC80ED3"/>
    <w:rsid w:val="1ED61CF8"/>
    <w:rsid w:val="1F7E29BD"/>
    <w:rsid w:val="200A7EAB"/>
    <w:rsid w:val="206A128D"/>
    <w:rsid w:val="22D53B9A"/>
    <w:rsid w:val="22E659B4"/>
    <w:rsid w:val="238503D1"/>
    <w:rsid w:val="239302AC"/>
    <w:rsid w:val="250F38DA"/>
    <w:rsid w:val="258C6C33"/>
    <w:rsid w:val="26211AAB"/>
    <w:rsid w:val="26342D62"/>
    <w:rsid w:val="27AA19BD"/>
    <w:rsid w:val="28A744B0"/>
    <w:rsid w:val="292832FF"/>
    <w:rsid w:val="29735EC2"/>
    <w:rsid w:val="29D22A57"/>
    <w:rsid w:val="29F92044"/>
    <w:rsid w:val="2BB75E64"/>
    <w:rsid w:val="2BF4617C"/>
    <w:rsid w:val="2C9832C8"/>
    <w:rsid w:val="2CC03FAA"/>
    <w:rsid w:val="2D026120"/>
    <w:rsid w:val="2D766B80"/>
    <w:rsid w:val="2DC86CB0"/>
    <w:rsid w:val="2EAC037F"/>
    <w:rsid w:val="2FA379D4"/>
    <w:rsid w:val="30A277F8"/>
    <w:rsid w:val="32BD6FFF"/>
    <w:rsid w:val="32D71E55"/>
    <w:rsid w:val="330214E1"/>
    <w:rsid w:val="35012067"/>
    <w:rsid w:val="35254689"/>
    <w:rsid w:val="35847FBF"/>
    <w:rsid w:val="359105EA"/>
    <w:rsid w:val="35BC340C"/>
    <w:rsid w:val="363475D8"/>
    <w:rsid w:val="36462E68"/>
    <w:rsid w:val="36C4095C"/>
    <w:rsid w:val="36C92742"/>
    <w:rsid w:val="36DA5808"/>
    <w:rsid w:val="37751B9C"/>
    <w:rsid w:val="37FF7772"/>
    <w:rsid w:val="38023CE9"/>
    <w:rsid w:val="38086BD3"/>
    <w:rsid w:val="38331742"/>
    <w:rsid w:val="39E002F5"/>
    <w:rsid w:val="3A5E5686"/>
    <w:rsid w:val="3A7C4BBA"/>
    <w:rsid w:val="3AF546E5"/>
    <w:rsid w:val="3B7126C0"/>
    <w:rsid w:val="3B907173"/>
    <w:rsid w:val="3BD648D2"/>
    <w:rsid w:val="3C0D5558"/>
    <w:rsid w:val="3CCA099B"/>
    <w:rsid w:val="3CF772CF"/>
    <w:rsid w:val="3EE53B65"/>
    <w:rsid w:val="3F493EE3"/>
    <w:rsid w:val="40E4316E"/>
    <w:rsid w:val="41057709"/>
    <w:rsid w:val="4129031A"/>
    <w:rsid w:val="413A4D5B"/>
    <w:rsid w:val="41766BA2"/>
    <w:rsid w:val="41AD7188"/>
    <w:rsid w:val="41CA6FA6"/>
    <w:rsid w:val="41D64C3B"/>
    <w:rsid w:val="426B47A5"/>
    <w:rsid w:val="42A96C58"/>
    <w:rsid w:val="42EA799C"/>
    <w:rsid w:val="443335B4"/>
    <w:rsid w:val="44D81A76"/>
    <w:rsid w:val="453E2FB2"/>
    <w:rsid w:val="46645F2F"/>
    <w:rsid w:val="46A025FE"/>
    <w:rsid w:val="493B698F"/>
    <w:rsid w:val="495C3939"/>
    <w:rsid w:val="49E8275C"/>
    <w:rsid w:val="4C6562E6"/>
    <w:rsid w:val="4DA1466C"/>
    <w:rsid w:val="4F056F78"/>
    <w:rsid w:val="4FD84023"/>
    <w:rsid w:val="50094882"/>
    <w:rsid w:val="508367B6"/>
    <w:rsid w:val="50ED2826"/>
    <w:rsid w:val="50FD6AED"/>
    <w:rsid w:val="534B6CCB"/>
    <w:rsid w:val="536463E5"/>
    <w:rsid w:val="539E3289"/>
    <w:rsid w:val="53AF27B0"/>
    <w:rsid w:val="53C4411D"/>
    <w:rsid w:val="540669C6"/>
    <w:rsid w:val="547A3F20"/>
    <w:rsid w:val="553048C0"/>
    <w:rsid w:val="5533721E"/>
    <w:rsid w:val="557F6448"/>
    <w:rsid w:val="564A1B9E"/>
    <w:rsid w:val="56A41B13"/>
    <w:rsid w:val="573827E4"/>
    <w:rsid w:val="57E9704A"/>
    <w:rsid w:val="57F81DBC"/>
    <w:rsid w:val="58065B28"/>
    <w:rsid w:val="58650145"/>
    <w:rsid w:val="58CE5813"/>
    <w:rsid w:val="5AC23B46"/>
    <w:rsid w:val="5AEC2A00"/>
    <w:rsid w:val="5B101B12"/>
    <w:rsid w:val="5C180C7F"/>
    <w:rsid w:val="5C5509F2"/>
    <w:rsid w:val="5D203AB5"/>
    <w:rsid w:val="5D683540"/>
    <w:rsid w:val="5DFF21DA"/>
    <w:rsid w:val="5E42596C"/>
    <w:rsid w:val="5ED61EFD"/>
    <w:rsid w:val="5F533527"/>
    <w:rsid w:val="5F566F36"/>
    <w:rsid w:val="5F7C6431"/>
    <w:rsid w:val="614E6124"/>
    <w:rsid w:val="6223037D"/>
    <w:rsid w:val="628506F0"/>
    <w:rsid w:val="629D4443"/>
    <w:rsid w:val="640B224E"/>
    <w:rsid w:val="64436AB5"/>
    <w:rsid w:val="64505BE2"/>
    <w:rsid w:val="64FA41EC"/>
    <w:rsid w:val="66FB4DBB"/>
    <w:rsid w:val="67C1666E"/>
    <w:rsid w:val="683F6F01"/>
    <w:rsid w:val="6844677E"/>
    <w:rsid w:val="68C93181"/>
    <w:rsid w:val="6A0559E0"/>
    <w:rsid w:val="6A0942FC"/>
    <w:rsid w:val="6A6B1D0C"/>
    <w:rsid w:val="6A722CD5"/>
    <w:rsid w:val="6A842488"/>
    <w:rsid w:val="6ADB5443"/>
    <w:rsid w:val="6C577DF9"/>
    <w:rsid w:val="6E3F5395"/>
    <w:rsid w:val="6E976345"/>
    <w:rsid w:val="6FAC1DB3"/>
    <w:rsid w:val="6FC860C0"/>
    <w:rsid w:val="700F1F41"/>
    <w:rsid w:val="70BD2481"/>
    <w:rsid w:val="71E05960"/>
    <w:rsid w:val="72071643"/>
    <w:rsid w:val="72CA099B"/>
    <w:rsid w:val="739015EB"/>
    <w:rsid w:val="73BF77DA"/>
    <w:rsid w:val="74192A57"/>
    <w:rsid w:val="7481231B"/>
    <w:rsid w:val="75185774"/>
    <w:rsid w:val="76366479"/>
    <w:rsid w:val="777234E1"/>
    <w:rsid w:val="77AD65A9"/>
    <w:rsid w:val="77E10105"/>
    <w:rsid w:val="783117A2"/>
    <w:rsid w:val="79057AE8"/>
    <w:rsid w:val="79707B9A"/>
    <w:rsid w:val="7A02607A"/>
    <w:rsid w:val="7A1D77A3"/>
    <w:rsid w:val="7A945D5F"/>
    <w:rsid w:val="7DD65A11"/>
    <w:rsid w:val="7E301246"/>
    <w:rsid w:val="7E5C45A3"/>
    <w:rsid w:val="7E5C69D0"/>
    <w:rsid w:val="7EBE7D50"/>
    <w:rsid w:val="7F6D0983"/>
    <w:rsid w:val="7F855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960" w:firstLineChars="200"/>
      <w:jc w:val="both"/>
    </w:pPr>
    <w:rPr>
      <w:rFonts w:ascii="Calibri" w:hAnsi="Calibri" w:eastAsia="仿宋" w:cs="Times New Roman"/>
      <w:kern w:val="2"/>
      <w:sz w:val="24"/>
      <w:szCs w:val="22"/>
      <w:lang w:val="en-US" w:eastAsia="zh-CN" w:bidi="ar-SA"/>
    </w:rPr>
  </w:style>
  <w:style w:type="paragraph" w:styleId="2">
    <w:name w:val="heading 1"/>
    <w:basedOn w:val="1"/>
    <w:next w:val="1"/>
    <w:qFormat/>
    <w:uiPriority w:val="9"/>
    <w:pPr>
      <w:keepNext/>
      <w:keepLines/>
      <w:spacing w:before="340"/>
      <w:ind w:firstLine="0" w:firstLineChars="0"/>
      <w:outlineLvl w:val="0"/>
    </w:pPr>
    <w:rPr>
      <w:rFonts w:eastAsia="黑体"/>
      <w:b/>
      <w:kern w:val="44"/>
      <w:sz w:val="32"/>
    </w:rPr>
  </w:style>
  <w:style w:type="paragraph" w:styleId="3">
    <w:name w:val="heading 2"/>
    <w:basedOn w:val="1"/>
    <w:next w:val="1"/>
    <w:unhideWhenUsed/>
    <w:qFormat/>
    <w:uiPriority w:val="9"/>
    <w:pPr>
      <w:keepNext/>
      <w:keepLines/>
      <w:spacing w:before="260" w:after="260" w:line="240" w:lineRule="auto"/>
      <w:outlineLvl w:val="1"/>
    </w:pPr>
    <w:rPr>
      <w:rFonts w:ascii="Arial" w:hAnsi="Arial" w:eastAsia="黑体"/>
      <w:b/>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99"/>
    <w:pPr>
      <w:autoSpaceDE w:val="0"/>
      <w:autoSpaceDN w:val="0"/>
      <w:ind w:firstLine="420"/>
      <w:jc w:val="left"/>
    </w:pPr>
    <w:rPr>
      <w:rFonts w:ascii="Times New Roman" w:hAnsi="Times New Roman" w:cs="宋体"/>
      <w:kern w:val="0"/>
      <w:sz w:val="20"/>
      <w:lang w:val="zh-CN" w:bidi="zh-CN"/>
    </w:rPr>
  </w:style>
  <w:style w:type="paragraph" w:styleId="6">
    <w:name w:val="annotation text"/>
    <w:basedOn w:val="1"/>
    <w:link w:val="23"/>
    <w:semiHidden/>
    <w:unhideWhenUsed/>
    <w:qFormat/>
    <w:uiPriority w:val="0"/>
    <w:pPr>
      <w:jc w:val="left"/>
    </w:pPr>
  </w:style>
  <w:style w:type="paragraph" w:styleId="7">
    <w:name w:val="Body Text"/>
    <w:basedOn w:val="1"/>
    <w:qFormat/>
    <w:uiPriority w:val="1"/>
    <w:pPr>
      <w:autoSpaceDE w:val="0"/>
      <w:autoSpaceDN w:val="0"/>
      <w:jc w:val="left"/>
    </w:pPr>
    <w:rPr>
      <w:rFonts w:ascii="宋体" w:hAnsi="宋体" w:cs="宋体"/>
      <w:kern w:val="0"/>
      <w:szCs w:val="21"/>
      <w:lang w:val="zh-CN" w:bidi="zh-C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99"/>
    <w:pPr>
      <w:tabs>
        <w:tab w:val="center" w:pos="4153"/>
        <w:tab w:val="right" w:pos="8306"/>
      </w:tabs>
      <w:jc w:val="left"/>
    </w:pPr>
    <w:rPr>
      <w:rFonts w:ascii="Times New Roman" w:hAnsi="Times New Roman"/>
      <w:sz w:val="18"/>
      <w:szCs w:val="18"/>
    </w:rPr>
  </w:style>
  <w:style w:type="paragraph" w:styleId="10">
    <w:name w:val="header"/>
    <w:basedOn w:val="1"/>
    <w:qFormat/>
    <w:uiPriority w:val="99"/>
    <w:pPr>
      <w:pBdr>
        <w:bottom w:val="single" w:color="auto" w:sz="6" w:space="1"/>
      </w:pBdr>
      <w:tabs>
        <w:tab w:val="center" w:pos="4153"/>
        <w:tab w:val="right" w:pos="8306"/>
      </w:tabs>
      <w:jc w:val="center"/>
    </w:pPr>
    <w:rPr>
      <w:rFonts w:ascii="Times New Roman" w:hAnsi="Times New Roman"/>
      <w:sz w:val="18"/>
      <w:szCs w:val="18"/>
    </w:rPr>
  </w:style>
  <w:style w:type="paragraph" w:styleId="11">
    <w:name w:val="Title"/>
    <w:basedOn w:val="1"/>
    <w:next w:val="1"/>
    <w:link w:val="22"/>
    <w:qFormat/>
    <w:uiPriority w:val="0"/>
    <w:pPr>
      <w:spacing w:before="240" w:after="60"/>
      <w:jc w:val="center"/>
      <w:outlineLvl w:val="0"/>
    </w:pPr>
    <w:rPr>
      <w:rFonts w:eastAsia="宋体" w:asciiTheme="majorHAnsi" w:hAnsiTheme="majorHAnsi" w:cstheme="majorBidi"/>
      <w:b/>
      <w:bCs/>
      <w:sz w:val="32"/>
      <w:szCs w:val="32"/>
    </w:rPr>
  </w:style>
  <w:style w:type="paragraph" w:styleId="12">
    <w:name w:val="annotation subject"/>
    <w:basedOn w:val="6"/>
    <w:next w:val="6"/>
    <w:link w:val="24"/>
    <w:semiHidden/>
    <w:unhideWhenUsed/>
    <w:uiPriority w:val="0"/>
    <w:rPr>
      <w:b/>
      <w:bCs/>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22"/>
    <w:rPr>
      <w:b/>
    </w:rPr>
  </w:style>
  <w:style w:type="character" w:styleId="17">
    <w:name w:val="page number"/>
    <w:basedOn w:val="15"/>
    <w:qFormat/>
    <w:uiPriority w:val="99"/>
    <w:rPr>
      <w:rFonts w:cs="Times New Roman"/>
    </w:rPr>
  </w:style>
  <w:style w:type="character" w:styleId="18">
    <w:name w:val="annotation reference"/>
    <w:basedOn w:val="15"/>
    <w:semiHidden/>
    <w:unhideWhenUsed/>
    <w:qFormat/>
    <w:uiPriority w:val="0"/>
    <w:rPr>
      <w:sz w:val="21"/>
      <w:szCs w:val="21"/>
    </w:rPr>
  </w:style>
  <w:style w:type="paragraph" w:styleId="19">
    <w:name w:val="List Paragraph"/>
    <w:basedOn w:val="1"/>
    <w:qFormat/>
    <w:uiPriority w:val="34"/>
    <w:pPr>
      <w:ind w:firstLine="420"/>
    </w:pPr>
  </w:style>
  <w:style w:type="paragraph" w:customStyle="1" w:styleId="20">
    <w:name w:val="Table Paragraph"/>
    <w:basedOn w:val="1"/>
    <w:qFormat/>
    <w:uiPriority w:val="1"/>
    <w:pPr>
      <w:spacing w:line="312" w:lineRule="auto"/>
      <w:ind w:left="106" w:firstLine="200"/>
    </w:pPr>
    <w:rPr>
      <w:rFonts w:ascii="宋体" w:hAnsi="宋体" w:cs="宋体"/>
      <w:szCs w:val="24"/>
      <w:lang w:val="zh-CN" w:bidi="zh-CN"/>
    </w:rPr>
  </w:style>
  <w:style w:type="character" w:customStyle="1" w:styleId="21">
    <w:name w:val="批注框文本 Char"/>
    <w:basedOn w:val="15"/>
    <w:link w:val="8"/>
    <w:uiPriority w:val="0"/>
    <w:rPr>
      <w:rFonts w:ascii="Calibri" w:hAnsi="Calibri" w:eastAsia="仿宋"/>
      <w:kern w:val="2"/>
      <w:sz w:val="18"/>
      <w:szCs w:val="18"/>
    </w:rPr>
  </w:style>
  <w:style w:type="character" w:customStyle="1" w:styleId="22">
    <w:name w:val="标题 Char"/>
    <w:basedOn w:val="15"/>
    <w:link w:val="11"/>
    <w:qFormat/>
    <w:uiPriority w:val="0"/>
    <w:rPr>
      <w:rFonts w:asciiTheme="majorHAnsi" w:hAnsiTheme="majorHAnsi" w:cstheme="majorBidi"/>
      <w:b/>
      <w:bCs/>
      <w:kern w:val="2"/>
      <w:sz w:val="32"/>
      <w:szCs w:val="32"/>
    </w:rPr>
  </w:style>
  <w:style w:type="character" w:customStyle="1" w:styleId="23">
    <w:name w:val="批注文字 Char"/>
    <w:basedOn w:val="15"/>
    <w:link w:val="6"/>
    <w:semiHidden/>
    <w:qFormat/>
    <w:uiPriority w:val="0"/>
    <w:rPr>
      <w:rFonts w:ascii="Calibri" w:hAnsi="Calibri" w:eastAsia="仿宋"/>
      <w:kern w:val="2"/>
      <w:sz w:val="24"/>
      <w:szCs w:val="22"/>
    </w:rPr>
  </w:style>
  <w:style w:type="character" w:customStyle="1" w:styleId="24">
    <w:name w:val="批注主题 Char"/>
    <w:basedOn w:val="23"/>
    <w:link w:val="12"/>
    <w:semiHidden/>
    <w:qFormat/>
    <w:uiPriority w:val="0"/>
    <w:rPr>
      <w:rFonts w:ascii="Calibri" w:hAnsi="Calibri" w:eastAsia="仿宋"/>
      <w:b/>
      <w:bCs/>
      <w:kern w:val="2"/>
      <w:sz w:val="24"/>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469D90-098B-4AD0-A35E-74889CEDE8BD}">
  <ds:schemaRefs/>
</ds:datastoreItem>
</file>

<file path=docProps/app.xml><?xml version="1.0" encoding="utf-8"?>
<Properties xmlns="http://schemas.openxmlformats.org/officeDocument/2006/extended-properties" xmlns:vt="http://schemas.openxmlformats.org/officeDocument/2006/docPropsVTypes">
  <Template>Normal.dotm</Template>
  <Pages>41</Pages>
  <Words>7832</Words>
  <Characters>8801</Characters>
  <Lines>1</Lines>
  <Paragraphs>1</Paragraphs>
  <TotalTime>25</TotalTime>
  <ScaleCrop>false</ScaleCrop>
  <LinksUpToDate>false</LinksUpToDate>
  <CharactersWithSpaces>8866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2023-05-14T07:56:00Z</dcterms:created>
  <dc:creator>admin</dc:creator>
  <cp:lastModifiedBy>he</cp:lastModifiedBy>
  <dcterms:modified xsi:type="dcterms:W3CDTF">2025-08-27T04:36:06Z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95C24B450F52429CBD0AFA5BC01ADCE8_13</vt:lpwstr>
  </property>
  <property fmtid="{D5CDD505-2E9C-101B-9397-08002B2CF9AE}" pid="4" name="KSOTemplateDocerSaveRecord">
    <vt:lpwstr>eyJoZGlkIjoiNWZkMTAyMDE0ZjRmYzdiZjc2MmYzNjYwZjc1NGE0ZjAiLCJ1c2VySWQiOiI0NDI1MDQ4MzUifQ==</vt:lpwstr>
  </property>
</Properties>
</file>