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D8DAE">
      <w:pPr>
        <w:spacing w:before="652" w:beforeLines="200" w:line="840" w:lineRule="auto"/>
        <w:ind w:firstLine="0" w:firstLineChars="0"/>
        <w:jc w:val="center"/>
        <w:rPr>
          <w:rFonts w:hint="eastAsia" w:ascii="黑体" w:hAnsi="黑体" w:eastAsia="黑体"/>
          <w:sz w:val="48"/>
          <w:szCs w:val="48"/>
        </w:rPr>
      </w:pPr>
      <w:r>
        <w:rPr>
          <w:rFonts w:hint="eastAsia" w:ascii="黑体" w:hAnsi="黑体" w:eastAsia="黑体"/>
          <w:sz w:val="48"/>
          <w:szCs w:val="48"/>
        </w:rPr>
        <w:drawing>
          <wp:inline distT="0" distB="0" distL="114300" distR="114300">
            <wp:extent cx="789305" cy="777240"/>
            <wp:effectExtent l="0" t="0" r="10795" b="3810"/>
            <wp:docPr id="31" name="图片 31" descr="校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校徽logo"/>
                    <pic:cNvPicPr>
                      <a:picLocks noChangeAspect="1"/>
                    </pic:cNvPicPr>
                  </pic:nvPicPr>
                  <pic:blipFill>
                    <a:blip r:embed="rId12" cstate="print"/>
                    <a:stretch>
                      <a:fillRect/>
                    </a:stretch>
                  </pic:blipFill>
                  <pic:spPr>
                    <a:xfrm>
                      <a:off x="0" y="0"/>
                      <a:ext cx="789305" cy="777240"/>
                    </a:xfrm>
                    <a:prstGeom prst="rect">
                      <a:avLst/>
                    </a:prstGeom>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3" cstate="print"/>
                    <a:stretch>
                      <a:fillRect/>
                    </a:stretch>
                  </pic:blipFill>
                  <pic:spPr>
                    <a:xfrm>
                      <a:off x="0" y="0"/>
                      <a:ext cx="3036570" cy="732790"/>
                    </a:xfrm>
                    <a:prstGeom prst="rect">
                      <a:avLst/>
                    </a:prstGeom>
                  </pic:spPr>
                </pic:pic>
              </a:graphicData>
            </a:graphic>
          </wp:inline>
        </w:drawing>
      </w:r>
    </w:p>
    <w:p w14:paraId="17813770">
      <w:pPr>
        <w:spacing w:line="840" w:lineRule="auto"/>
        <w:ind w:firstLine="0" w:firstLineChars="0"/>
        <w:jc w:val="center"/>
        <w:rPr>
          <w:rFonts w:hint="eastAsia" w:ascii="黑体" w:hAnsi="黑体" w:eastAsia="黑体"/>
          <w:sz w:val="52"/>
          <w:szCs w:val="52"/>
        </w:rPr>
      </w:pPr>
    </w:p>
    <w:p w14:paraId="53387477">
      <w:pPr>
        <w:spacing w:line="840" w:lineRule="auto"/>
        <w:ind w:firstLine="0" w:firstLineChars="0"/>
        <w:jc w:val="center"/>
        <w:rPr>
          <w:rFonts w:hint="eastAsia" w:ascii="黑体" w:hAnsi="黑体" w:eastAsia="黑体"/>
          <w:sz w:val="52"/>
          <w:szCs w:val="52"/>
        </w:rPr>
      </w:pPr>
    </w:p>
    <w:p w14:paraId="37D8DC96">
      <w:pPr>
        <w:spacing w:before="326" w:beforeLines="100" w:line="960" w:lineRule="auto"/>
        <w:ind w:firstLine="0" w:firstLineChars="0"/>
        <w:jc w:val="center"/>
        <w:outlineLvl w:val="0"/>
        <w:rPr>
          <w:rFonts w:hint="eastAsia" w:ascii="黑体" w:hAnsi="黑体" w:eastAsia="黑体"/>
          <w:sz w:val="48"/>
          <w:szCs w:val="48"/>
        </w:rPr>
      </w:pPr>
      <w:r>
        <w:rPr>
          <w:rFonts w:hint="eastAsia" w:ascii="黑体" w:hAnsi="黑体" w:eastAsia="黑体"/>
          <w:sz w:val="48"/>
          <w:szCs w:val="48"/>
        </w:rPr>
        <w:t>大数据与财务管理专业</w:t>
      </w:r>
    </w:p>
    <w:p w14:paraId="15933ACA">
      <w:pPr>
        <w:ind w:firstLine="0" w:firstLineChars="0"/>
        <w:jc w:val="center"/>
        <w:outlineLvl w:val="0"/>
        <w:rPr>
          <w:rFonts w:hint="eastAsia" w:ascii="黑体" w:hAnsi="宋体" w:eastAsia="黑体"/>
          <w:sz w:val="72"/>
          <w:szCs w:val="72"/>
        </w:rPr>
      </w:pPr>
      <w:r>
        <w:rPr>
          <w:rFonts w:hint="eastAsia" w:ascii="黑体" w:hAnsi="宋体" w:eastAsia="黑体"/>
          <w:sz w:val="72"/>
          <w:szCs w:val="72"/>
        </w:rPr>
        <w:t>人才培养方案</w:t>
      </w:r>
    </w:p>
    <w:p w14:paraId="4C43181F">
      <w:pPr>
        <w:widowControl/>
        <w:spacing w:before="326" w:beforeLines="100" w:after="326" w:afterLines="100"/>
        <w:ind w:firstLine="0" w:firstLineChars="0"/>
        <w:jc w:val="center"/>
        <w:rPr>
          <w:rFonts w:hint="eastAsia"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450134B4">
      <w:pPr>
        <w:spacing w:line="840" w:lineRule="auto"/>
        <w:ind w:firstLine="0" w:firstLineChars="0"/>
        <w:jc w:val="center"/>
        <w:rPr>
          <w:rFonts w:hint="eastAsia" w:ascii="黑体" w:hAnsi="宋体" w:eastAsia="黑体"/>
          <w:sz w:val="36"/>
          <w:szCs w:val="36"/>
        </w:rPr>
      </w:pPr>
    </w:p>
    <w:p w14:paraId="5A4FB641">
      <w:pPr>
        <w:spacing w:line="840" w:lineRule="auto"/>
        <w:ind w:firstLine="0" w:firstLineChars="0"/>
        <w:rPr>
          <w:rFonts w:hint="eastAsia" w:ascii="黑体" w:hAnsi="宋体" w:eastAsia="黑体"/>
          <w:szCs w:val="24"/>
        </w:rPr>
      </w:pPr>
    </w:p>
    <w:p w14:paraId="3F0FC5C9">
      <w:pPr>
        <w:ind w:firstLine="0" w:firstLineChars="0"/>
        <w:jc w:val="center"/>
        <w:rPr>
          <w:rFonts w:hint="eastAsia" w:ascii="黑体" w:hAnsi="宋体" w:eastAsia="黑体"/>
          <w:sz w:val="36"/>
          <w:szCs w:val="36"/>
        </w:rPr>
      </w:pPr>
    </w:p>
    <w:p w14:paraId="5B23989E">
      <w:pPr>
        <w:ind w:firstLine="0" w:firstLineChars="0"/>
        <w:jc w:val="center"/>
        <w:rPr>
          <w:rFonts w:hint="eastAsia" w:ascii="黑体" w:hAnsi="宋体" w:eastAsia="黑体"/>
          <w:sz w:val="36"/>
          <w:szCs w:val="36"/>
        </w:rPr>
      </w:pPr>
      <w:r>
        <w:rPr>
          <w:rFonts w:hint="eastAsia" w:ascii="黑体" w:hAnsi="宋体" w:eastAsia="黑体"/>
          <w:sz w:val="36"/>
          <w:szCs w:val="36"/>
        </w:rPr>
        <w:t>云南轻纺职业学院制</w:t>
      </w:r>
    </w:p>
    <w:p w14:paraId="7FA2D51D">
      <w:pPr>
        <w:ind w:firstLine="0" w:firstLineChars="0"/>
        <w:jc w:val="center"/>
        <w:rPr>
          <w:rFonts w:hint="eastAsia" w:ascii="黑体" w:hAnsi="宋体" w:eastAsia="黑体"/>
          <w:sz w:val="28"/>
          <w:szCs w:val="28"/>
        </w:rPr>
      </w:pPr>
      <w:r>
        <w:rPr>
          <w:rFonts w:hint="eastAsia" w:ascii="黑体" w:hAnsi="宋体" w:eastAsia="黑体"/>
          <w:sz w:val="36"/>
          <w:szCs w:val="36"/>
        </w:rPr>
        <w:t>二〇</w:t>
      </w:r>
      <w:r>
        <w:rPr>
          <w:rFonts w:hint="eastAsia" w:ascii="黑体" w:hAnsi="宋体" w:eastAsia="黑体"/>
          <w:sz w:val="36"/>
          <w:szCs w:val="36"/>
          <w:lang w:eastAsia="zh-CN"/>
        </w:rPr>
        <w:t>二五</w:t>
      </w:r>
      <w:r>
        <w:rPr>
          <w:rFonts w:hint="eastAsia" w:ascii="黑体" w:hAnsi="宋体" w:eastAsia="黑体"/>
          <w:sz w:val="36"/>
          <w:szCs w:val="36"/>
        </w:rPr>
        <w:t>年七月</w:t>
      </w:r>
    </w:p>
    <w:p w14:paraId="495CF795">
      <w:pPr>
        <w:ind w:firstLine="0" w:firstLineChars="0"/>
        <w:rPr>
          <w:rFonts w:hint="eastAsia" w:ascii="黑体" w:hAnsi="宋体" w:eastAsia="黑体"/>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737" w:footer="737" w:gutter="0"/>
          <w:pgNumType w:start="1"/>
          <w:cols w:space="425" w:num="1"/>
          <w:titlePg/>
          <w:docGrid w:type="lines" w:linePitch="326" w:charSpace="0"/>
        </w:sectPr>
      </w:pPr>
    </w:p>
    <w:p w14:paraId="5BA084FE">
      <w:pPr>
        <w:spacing w:before="326" w:beforeLines="100" w:after="326" w:afterLines="100"/>
        <w:ind w:firstLine="640"/>
        <w:jc w:val="center"/>
        <w:outlineLvl w:val="0"/>
        <w:rPr>
          <w:rFonts w:hint="eastAsia" w:ascii="黑体" w:hAnsi="黑体" w:eastAsia="黑体" w:cs="Angsana New"/>
          <w:sz w:val="32"/>
          <w:szCs w:val="32"/>
          <w:lang w:bidi="th-TH"/>
        </w:rPr>
      </w:pPr>
      <w:r>
        <w:rPr>
          <w:rFonts w:hint="eastAsia" w:ascii="黑体" w:hAnsi="黑体" w:eastAsia="黑体" w:cs="Angsana New"/>
          <w:sz w:val="32"/>
          <w:szCs w:val="32"/>
          <w:lang w:bidi="th-TH"/>
        </w:rPr>
        <w:t>大数据与财务管理专业人才培养方案</w:t>
      </w:r>
    </w:p>
    <w:p w14:paraId="381ADABE">
      <w:pPr>
        <w:ind w:firstLine="480"/>
      </w:pPr>
      <w:r>
        <w:rPr>
          <w:rFonts w:hint="eastAsia"/>
        </w:rPr>
        <w:t>本方案是为了实现大数据与财务管理专业人才培养目标设置的基本条件及毕业生达到的人才规格，是制定本专业人才教学计划的依据。凡授予本专业毕业证书者，均应执行本方案。</w:t>
      </w:r>
    </w:p>
    <w:p w14:paraId="79467606">
      <w:pPr>
        <w:adjustRightInd w:val="0"/>
        <w:snapToGrid w:val="0"/>
        <w:spacing w:before="65" w:beforeLines="20" w:after="65" w:afterLines="20"/>
        <w:ind w:firstLine="560"/>
        <w:outlineLvl w:val="0"/>
        <w:rPr>
          <w:rFonts w:ascii="宋体"/>
          <w:kern w:val="0"/>
          <w:szCs w:val="28"/>
        </w:rPr>
      </w:pPr>
      <w:r>
        <w:rPr>
          <w:rFonts w:hint="eastAsia" w:ascii="黑体" w:hAnsi="黑体" w:eastAsia="黑体" w:cs="Angsana New"/>
          <w:bCs/>
          <w:sz w:val="28"/>
          <w:szCs w:val="28"/>
          <w:lang w:bidi="th-TH"/>
        </w:rPr>
        <w:t>一、专业名称（专业代码）</w:t>
      </w:r>
    </w:p>
    <w:p w14:paraId="1F2ABD91">
      <w:pPr>
        <w:adjustRightInd w:val="0"/>
        <w:snapToGrid w:val="0"/>
        <w:ind w:firstLine="480"/>
        <w:rPr>
          <w:lang w:bidi="th-TH"/>
        </w:rPr>
      </w:pPr>
      <w:r>
        <w:rPr>
          <w:rFonts w:hint="eastAsia"/>
          <w:lang w:bidi="th-TH"/>
        </w:rPr>
        <w:t>专业名称：大数据与财务管理</w:t>
      </w:r>
    </w:p>
    <w:p w14:paraId="45B7210B">
      <w:pPr>
        <w:adjustRightInd w:val="0"/>
        <w:snapToGrid w:val="0"/>
        <w:ind w:firstLine="480"/>
        <w:rPr>
          <w:lang w:bidi="th-TH"/>
        </w:rPr>
      </w:pPr>
      <w:r>
        <w:rPr>
          <w:rFonts w:hint="eastAsia"/>
          <w:lang w:bidi="th-TH"/>
        </w:rPr>
        <w:t>专业代码：530301</w:t>
      </w:r>
    </w:p>
    <w:p w14:paraId="1D7B73C5">
      <w:pPr>
        <w:adjustRightInd w:val="0"/>
        <w:snapToGrid w:val="0"/>
        <w:ind w:firstLine="480"/>
        <w:rPr>
          <w:lang w:bidi="th-TH"/>
        </w:rPr>
      </w:pPr>
      <w:r>
        <w:rPr>
          <w:rFonts w:hint="eastAsia"/>
          <w:lang w:bidi="th-TH"/>
        </w:rPr>
        <w:t>批准设置日期：2020年3月</w:t>
      </w:r>
    </w:p>
    <w:p w14:paraId="24151F11">
      <w:pPr>
        <w:adjustRightInd w:val="0"/>
        <w:snapToGrid w:val="0"/>
        <w:ind w:firstLine="480"/>
        <w:rPr>
          <w:kern w:val="0"/>
          <w:szCs w:val="28"/>
        </w:rPr>
      </w:pPr>
      <w:r>
        <w:rPr>
          <w:rFonts w:hint="eastAsia"/>
          <w:lang w:bidi="th-TH"/>
        </w:rPr>
        <w:t>首次招生日期：2020年9月</w:t>
      </w:r>
    </w:p>
    <w:p w14:paraId="115719A7">
      <w:pPr>
        <w:spacing w:line="360" w:lineRule="auto"/>
        <w:ind w:firstLine="560" w:firstLineChars="200"/>
        <w:rPr>
          <w:rFonts w:ascii="宋体"/>
          <w:kern w:val="0"/>
          <w:sz w:val="24"/>
          <w:szCs w:val="28"/>
        </w:rPr>
      </w:pPr>
      <w:bookmarkStart w:id="0" w:name="OLE_LINK4"/>
      <w:r>
        <w:rPr>
          <w:rFonts w:hint="eastAsia" w:ascii="黑体" w:hAnsi="黑体" w:eastAsia="黑体" w:cs="Angsana New"/>
          <w:bCs/>
          <w:sz w:val="28"/>
          <w:szCs w:val="28"/>
          <w:lang w:bidi="th-TH"/>
        </w:rPr>
        <w:t>二、学制与招生</w:t>
      </w:r>
    </w:p>
    <w:p w14:paraId="67C67B57">
      <w:pPr>
        <w:adjustRightInd w:val="0"/>
        <w:snapToGrid w:val="0"/>
        <w:ind w:firstLine="480"/>
        <w:rPr>
          <w:rFonts w:hint="eastAsia"/>
          <w:lang w:bidi="th-TH"/>
        </w:rPr>
      </w:pPr>
      <w:r>
        <w:rPr>
          <w:rFonts w:hint="eastAsia"/>
          <w:b/>
          <w:bCs/>
          <w:lang w:bidi="th-TH"/>
        </w:rPr>
        <w:t>（一）学制：</w:t>
      </w:r>
      <w:r>
        <w:rPr>
          <w:rFonts w:hint="eastAsia"/>
          <w:lang w:bidi="th-TH"/>
        </w:rPr>
        <w:t>基本</w:t>
      </w:r>
      <w:r>
        <w:rPr>
          <w:rFonts w:hint="eastAsia"/>
          <w:lang w:val="en-US" w:eastAsia="zh-CN" w:bidi="th-TH"/>
        </w:rPr>
        <w:t>修业</w:t>
      </w:r>
      <w:r>
        <w:rPr>
          <w:rFonts w:hint="eastAsia"/>
          <w:lang w:bidi="th-TH"/>
        </w:rPr>
        <w:t>年限以3年为主，弹性修读年限为2～5年。</w:t>
      </w:r>
    </w:p>
    <w:p w14:paraId="326F8C4D">
      <w:pPr>
        <w:adjustRightInd w:val="0"/>
        <w:snapToGrid w:val="0"/>
        <w:ind w:firstLine="480"/>
        <w:rPr>
          <w:rFonts w:hint="eastAsia"/>
          <w:lang w:bidi="th-TH"/>
        </w:rPr>
      </w:pPr>
      <w:r>
        <w:rPr>
          <w:rFonts w:hint="eastAsia"/>
          <w:b/>
          <w:bCs/>
          <w:lang w:bidi="th-TH"/>
        </w:rPr>
        <w:t>（二）招生对象：</w:t>
      </w:r>
      <w:r>
        <w:rPr>
          <w:rFonts w:hint="eastAsia"/>
          <w:lang w:bidi="th-TH"/>
        </w:rPr>
        <w:t>普通高中毕业、中等职业学校毕业或具有同等学力者。</w:t>
      </w:r>
    </w:p>
    <w:p w14:paraId="5FD66D1F">
      <w:pPr>
        <w:adjustRightInd w:val="0"/>
        <w:snapToGrid w:val="0"/>
        <w:ind w:firstLine="480"/>
        <w:rPr>
          <w:rFonts w:hint="eastAsia"/>
          <w:lang w:bidi="th-TH"/>
        </w:rPr>
      </w:pPr>
      <w:r>
        <w:rPr>
          <w:rFonts w:hint="eastAsia"/>
          <w:b/>
          <w:bCs/>
          <w:lang w:bidi="th-TH"/>
        </w:rPr>
        <w:t>（三）招生方式</w:t>
      </w:r>
      <w:r>
        <w:rPr>
          <w:rFonts w:hint="eastAsia"/>
          <w:lang w:bidi="th-TH"/>
        </w:rPr>
        <w:t>：统一招生、高等职业院校分类考试招生。</w:t>
      </w:r>
    </w:p>
    <w:p w14:paraId="18AF4675">
      <w:pPr>
        <w:adjustRightInd w:val="0"/>
        <w:snapToGrid w:val="0"/>
        <w:spacing w:before="65" w:beforeLines="20" w:after="65" w:afterLines="20"/>
        <w:ind w:firstLine="560"/>
        <w:outlineLvl w:val="0"/>
        <w:rPr>
          <w:rFonts w:hint="eastAsia" w:ascii="黑体" w:hAnsi="黑体" w:eastAsia="黑体" w:cs="Angsana New"/>
          <w:bCs/>
          <w:sz w:val="28"/>
          <w:szCs w:val="28"/>
          <w:lang w:bidi="th-TH"/>
        </w:rPr>
      </w:pPr>
      <w:r>
        <w:rPr>
          <w:rFonts w:hint="eastAsia" w:ascii="黑体" w:hAnsi="黑体" w:eastAsia="黑体" w:cs="Angsana New"/>
          <w:bCs/>
          <w:sz w:val="28"/>
          <w:szCs w:val="28"/>
          <w:lang w:eastAsia="zh-CN" w:bidi="th-TH"/>
        </w:rPr>
        <w:t>三</w:t>
      </w:r>
      <w:r>
        <w:rPr>
          <w:rFonts w:hint="eastAsia" w:ascii="黑体" w:hAnsi="黑体" w:eastAsia="黑体" w:cs="Angsana New"/>
          <w:bCs/>
          <w:sz w:val="28"/>
          <w:szCs w:val="28"/>
          <w:lang w:bidi="th-TH"/>
        </w:rPr>
        <w:t>、职业面向</w:t>
      </w:r>
    </w:p>
    <w:bookmarkEnd w:id="0"/>
    <w:p w14:paraId="172EB945">
      <w:pPr>
        <w:adjustRightInd w:val="0"/>
        <w:snapToGrid w:val="0"/>
        <w:ind w:firstLine="480"/>
        <w:rPr>
          <w:kern w:val="0"/>
          <w:szCs w:val="28"/>
        </w:rPr>
      </w:pPr>
      <w:r>
        <w:rPr>
          <w:rFonts w:hint="eastAsia"/>
          <w:lang w:bidi="th-TH"/>
        </w:rPr>
        <w:t>本专业职业面向见表</w:t>
      </w:r>
      <w:r>
        <w:rPr>
          <w:lang w:bidi="th-TH"/>
        </w:rPr>
        <w:t>1</w:t>
      </w:r>
      <w:r>
        <w:rPr>
          <w:rFonts w:hint="eastAsia"/>
          <w:lang w:bidi="th-TH"/>
        </w:rPr>
        <w:t>。</w:t>
      </w:r>
    </w:p>
    <w:p w14:paraId="76863978">
      <w:pPr>
        <w:adjustRightInd w:val="0"/>
        <w:snapToGrid w:val="0"/>
        <w:spacing w:line="240" w:lineRule="auto"/>
        <w:ind w:firstLine="0" w:firstLineChars="0"/>
        <w:jc w:val="center"/>
        <w:rPr>
          <w:rFonts w:hint="eastAsia" w:ascii="宋体" w:hAnsi="宋体" w:cs="Angsana New"/>
          <w:szCs w:val="24"/>
          <w:lang w:bidi="th-TH"/>
        </w:rPr>
      </w:pPr>
      <w:r>
        <w:rPr>
          <w:rFonts w:hint="eastAsia" w:ascii="宋体" w:hAnsi="宋体" w:cs="Angsana New"/>
          <w:b/>
          <w:szCs w:val="24"/>
          <w:lang w:bidi="th-TH"/>
        </w:rPr>
        <w:t>表1</w:t>
      </w:r>
      <w:r>
        <w:rPr>
          <w:rFonts w:hint="eastAsia"/>
        </w:rPr>
        <w:t xml:space="preserve">  </w:t>
      </w:r>
      <w:r>
        <w:rPr>
          <w:rFonts w:hint="eastAsia" w:ascii="宋体" w:hAnsi="宋体" w:cs="Angsana New"/>
          <w:b/>
          <w:szCs w:val="24"/>
          <w:lang w:bidi="th-TH"/>
        </w:rPr>
        <w:t>本专业职业面向</w:t>
      </w:r>
    </w:p>
    <w:tbl>
      <w:tblPr>
        <w:tblStyle w:val="10"/>
        <w:tblW w:w="9030" w:type="dxa"/>
        <w:jc w:val="center"/>
        <w:tblLayout w:type="fixed"/>
        <w:tblCellMar>
          <w:top w:w="0" w:type="dxa"/>
          <w:left w:w="0" w:type="dxa"/>
          <w:bottom w:w="0" w:type="dxa"/>
          <w:right w:w="0" w:type="dxa"/>
        </w:tblCellMar>
      </w:tblPr>
      <w:tblGrid>
        <w:gridCol w:w="1292"/>
        <w:gridCol w:w="1077"/>
        <w:gridCol w:w="1138"/>
        <w:gridCol w:w="1522"/>
        <w:gridCol w:w="1693"/>
        <w:gridCol w:w="2308"/>
      </w:tblGrid>
      <w:tr w14:paraId="4CA5E127">
        <w:tblPrEx>
          <w:tblCellMar>
            <w:top w:w="0" w:type="dxa"/>
            <w:left w:w="0" w:type="dxa"/>
            <w:bottom w:w="0" w:type="dxa"/>
            <w:right w:w="0" w:type="dxa"/>
          </w:tblCellMar>
        </w:tblPrEx>
        <w:trPr>
          <w:trHeight w:val="1168" w:hRule="atLeast"/>
          <w:jc w:val="center"/>
        </w:trPr>
        <w:tc>
          <w:tcPr>
            <w:tcW w:w="1292"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1657B3A5">
            <w:pPr>
              <w:adjustRightInd w:val="0"/>
              <w:snapToGrid w:val="0"/>
              <w:spacing w:line="320" w:lineRule="exact"/>
              <w:ind w:firstLine="0" w:firstLineChars="0"/>
              <w:jc w:val="center"/>
              <w:rPr>
                <w:rFonts w:ascii="宋体"/>
                <w:b/>
                <w:sz w:val="21"/>
                <w:szCs w:val="21"/>
              </w:rPr>
            </w:pPr>
            <w:r>
              <w:rPr>
                <w:rFonts w:hint="eastAsia" w:ascii="宋体" w:hAnsi="宋体"/>
                <w:b/>
                <w:sz w:val="21"/>
                <w:szCs w:val="21"/>
              </w:rPr>
              <w:t>所属专业大类（代码）</w:t>
            </w:r>
          </w:p>
        </w:tc>
        <w:tc>
          <w:tcPr>
            <w:tcW w:w="1077"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D938EF1">
            <w:pPr>
              <w:adjustRightInd w:val="0"/>
              <w:snapToGrid w:val="0"/>
              <w:spacing w:line="320" w:lineRule="exact"/>
              <w:ind w:firstLine="0" w:firstLineChars="0"/>
              <w:jc w:val="center"/>
              <w:rPr>
                <w:rFonts w:ascii="宋体"/>
                <w:b/>
                <w:sz w:val="21"/>
                <w:szCs w:val="21"/>
              </w:rPr>
            </w:pPr>
            <w:r>
              <w:rPr>
                <w:rFonts w:hint="eastAsia" w:ascii="宋体" w:hAnsi="宋体"/>
                <w:b/>
                <w:sz w:val="21"/>
                <w:szCs w:val="21"/>
              </w:rPr>
              <w:t>所属专业类（代码）</w:t>
            </w:r>
          </w:p>
        </w:tc>
        <w:tc>
          <w:tcPr>
            <w:tcW w:w="113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0DF90C3">
            <w:pPr>
              <w:adjustRightInd w:val="0"/>
              <w:snapToGrid w:val="0"/>
              <w:spacing w:line="320" w:lineRule="exact"/>
              <w:ind w:firstLine="0" w:firstLineChars="0"/>
              <w:jc w:val="center"/>
              <w:rPr>
                <w:rFonts w:ascii="宋体"/>
                <w:b/>
                <w:sz w:val="21"/>
                <w:szCs w:val="21"/>
              </w:rPr>
            </w:pPr>
            <w:r>
              <w:rPr>
                <w:rFonts w:hint="eastAsia" w:ascii="宋体" w:hAnsi="宋体"/>
                <w:b/>
                <w:sz w:val="21"/>
                <w:szCs w:val="21"/>
              </w:rPr>
              <w:t>对应行业（代码）</w:t>
            </w:r>
          </w:p>
        </w:tc>
        <w:tc>
          <w:tcPr>
            <w:tcW w:w="152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BC1612D">
            <w:pPr>
              <w:adjustRightInd w:val="0"/>
              <w:snapToGrid w:val="0"/>
              <w:spacing w:line="320" w:lineRule="exact"/>
              <w:ind w:firstLine="0" w:firstLineChars="0"/>
              <w:jc w:val="center"/>
              <w:rPr>
                <w:rFonts w:ascii="宋体"/>
                <w:b/>
                <w:sz w:val="21"/>
                <w:szCs w:val="21"/>
              </w:rPr>
            </w:pPr>
            <w:r>
              <w:rPr>
                <w:rFonts w:hint="eastAsia" w:ascii="宋体" w:hAnsi="宋体"/>
                <w:b/>
                <w:sz w:val="21"/>
                <w:szCs w:val="21"/>
              </w:rPr>
              <w:t>主要职业类别（代码）</w:t>
            </w:r>
          </w:p>
        </w:tc>
        <w:tc>
          <w:tcPr>
            <w:tcW w:w="169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4BA0178">
            <w:pPr>
              <w:adjustRightInd w:val="0"/>
              <w:snapToGrid w:val="0"/>
              <w:spacing w:line="320" w:lineRule="exact"/>
              <w:ind w:firstLine="0" w:firstLineChars="0"/>
              <w:jc w:val="center"/>
              <w:rPr>
                <w:rFonts w:hint="eastAsia" w:ascii="宋体" w:hAnsi="宋体"/>
                <w:b/>
                <w:sz w:val="21"/>
                <w:szCs w:val="21"/>
              </w:rPr>
            </w:pPr>
            <w:r>
              <w:rPr>
                <w:rFonts w:hint="eastAsia" w:ascii="宋体" w:hAnsi="宋体"/>
                <w:b/>
                <w:sz w:val="21"/>
                <w:szCs w:val="21"/>
              </w:rPr>
              <w:t>主要岗位（群）</w:t>
            </w:r>
          </w:p>
          <w:p w14:paraId="2ED737D4">
            <w:pPr>
              <w:adjustRightInd w:val="0"/>
              <w:snapToGrid w:val="0"/>
              <w:spacing w:line="320" w:lineRule="exact"/>
              <w:ind w:firstLine="0" w:firstLineChars="0"/>
              <w:jc w:val="center"/>
              <w:rPr>
                <w:rFonts w:ascii="宋体"/>
                <w:b/>
                <w:sz w:val="21"/>
                <w:szCs w:val="21"/>
              </w:rPr>
            </w:pPr>
            <w:r>
              <w:rPr>
                <w:rFonts w:hint="eastAsia" w:ascii="宋体" w:hAnsi="宋体"/>
                <w:b/>
                <w:sz w:val="21"/>
                <w:szCs w:val="21"/>
              </w:rPr>
              <w:t>类别列举</w:t>
            </w:r>
          </w:p>
        </w:tc>
        <w:tc>
          <w:tcPr>
            <w:tcW w:w="230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18594B0">
            <w:pPr>
              <w:adjustRightInd w:val="0"/>
              <w:snapToGrid w:val="0"/>
              <w:spacing w:line="320" w:lineRule="exact"/>
              <w:ind w:firstLine="0" w:firstLineChars="0"/>
              <w:jc w:val="center"/>
              <w:rPr>
                <w:rFonts w:ascii="宋体"/>
                <w:b/>
                <w:sz w:val="21"/>
                <w:szCs w:val="21"/>
              </w:rPr>
            </w:pPr>
            <w:r>
              <w:rPr>
                <w:rFonts w:hint="eastAsia" w:ascii="宋体" w:hAnsi="宋体"/>
                <w:b/>
                <w:sz w:val="21"/>
                <w:szCs w:val="21"/>
              </w:rPr>
              <w:t>职业资格（职业技能等级）证书列举</w:t>
            </w:r>
          </w:p>
        </w:tc>
      </w:tr>
      <w:tr w14:paraId="4D25761C">
        <w:tblPrEx>
          <w:tblCellMar>
            <w:top w:w="0" w:type="dxa"/>
            <w:left w:w="0" w:type="dxa"/>
            <w:bottom w:w="0" w:type="dxa"/>
            <w:right w:w="0" w:type="dxa"/>
          </w:tblCellMar>
        </w:tblPrEx>
        <w:trPr>
          <w:trHeight w:val="1083" w:hRule="atLeast"/>
          <w:jc w:val="center"/>
        </w:trPr>
        <w:tc>
          <w:tcPr>
            <w:tcW w:w="1292"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12BB7E5F">
            <w:pPr>
              <w:adjustRightInd w:val="0"/>
              <w:snapToGrid w:val="0"/>
              <w:spacing w:line="320" w:lineRule="exact"/>
              <w:ind w:firstLine="0" w:firstLineChars="0"/>
              <w:jc w:val="center"/>
              <w:rPr>
                <w:rFonts w:ascii="宋体"/>
                <w:sz w:val="21"/>
                <w:szCs w:val="21"/>
              </w:rPr>
            </w:pPr>
            <w:r>
              <w:rPr>
                <w:rFonts w:hint="eastAsia" w:ascii="宋体"/>
                <w:sz w:val="21"/>
                <w:szCs w:val="21"/>
              </w:rPr>
              <w:t>财经商贸大类（53）</w:t>
            </w:r>
          </w:p>
        </w:tc>
        <w:tc>
          <w:tcPr>
            <w:tcW w:w="1077" w:type="dxa"/>
            <w:tcBorders>
              <w:top w:val="nil"/>
              <w:left w:val="nil"/>
              <w:bottom w:val="single" w:color="auto" w:sz="6" w:space="0"/>
              <w:right w:val="single" w:color="auto" w:sz="6" w:space="0"/>
            </w:tcBorders>
            <w:tcMar>
              <w:top w:w="0" w:type="dxa"/>
              <w:left w:w="105" w:type="dxa"/>
              <w:bottom w:w="0" w:type="dxa"/>
              <w:right w:w="105" w:type="dxa"/>
            </w:tcMar>
            <w:vAlign w:val="center"/>
          </w:tcPr>
          <w:p w14:paraId="3DEBB6E3">
            <w:pPr>
              <w:adjustRightInd w:val="0"/>
              <w:snapToGrid w:val="0"/>
              <w:spacing w:line="320" w:lineRule="exact"/>
              <w:ind w:firstLine="0" w:firstLineChars="0"/>
              <w:jc w:val="center"/>
              <w:rPr>
                <w:rFonts w:ascii="宋体"/>
                <w:sz w:val="21"/>
                <w:szCs w:val="21"/>
              </w:rPr>
            </w:pPr>
            <w:r>
              <w:rPr>
                <w:rFonts w:hint="eastAsia" w:ascii="宋体"/>
                <w:sz w:val="21"/>
                <w:szCs w:val="21"/>
              </w:rPr>
              <w:t>财务会计类（5303）</w:t>
            </w:r>
          </w:p>
        </w:tc>
        <w:tc>
          <w:tcPr>
            <w:tcW w:w="1138" w:type="dxa"/>
            <w:tcBorders>
              <w:top w:val="nil"/>
              <w:left w:val="nil"/>
              <w:bottom w:val="single" w:color="auto" w:sz="6" w:space="0"/>
              <w:right w:val="single" w:color="auto" w:sz="6" w:space="0"/>
            </w:tcBorders>
            <w:tcMar>
              <w:top w:w="0" w:type="dxa"/>
              <w:left w:w="105" w:type="dxa"/>
              <w:bottom w:w="0" w:type="dxa"/>
              <w:right w:w="105" w:type="dxa"/>
            </w:tcMar>
            <w:vAlign w:val="center"/>
          </w:tcPr>
          <w:p w14:paraId="16D3FB08">
            <w:pPr>
              <w:adjustRightInd w:val="0"/>
              <w:snapToGrid w:val="0"/>
              <w:spacing w:line="320" w:lineRule="exact"/>
              <w:ind w:firstLine="0" w:firstLineChars="0"/>
              <w:jc w:val="center"/>
              <w:rPr>
                <w:rFonts w:ascii="宋体"/>
                <w:sz w:val="21"/>
                <w:szCs w:val="21"/>
              </w:rPr>
            </w:pPr>
            <w:r>
              <w:rPr>
                <w:rFonts w:hint="eastAsia" w:ascii="宋体"/>
                <w:sz w:val="21"/>
                <w:szCs w:val="21"/>
                <w:lang w:eastAsia="zh-CN"/>
              </w:rPr>
              <w:t>会计、审计及税务服务</w:t>
            </w:r>
            <w:r>
              <w:rPr>
                <w:rFonts w:hint="eastAsia" w:ascii="宋体"/>
                <w:sz w:val="21"/>
                <w:szCs w:val="21"/>
              </w:rPr>
              <w:t>（</w:t>
            </w:r>
            <w:r>
              <w:rPr>
                <w:rFonts w:hint="eastAsia" w:ascii="宋体"/>
                <w:sz w:val="21"/>
                <w:szCs w:val="21"/>
                <w:lang w:val="en-US" w:eastAsia="zh-CN"/>
              </w:rPr>
              <w:t>7241</w:t>
            </w:r>
            <w:r>
              <w:rPr>
                <w:rFonts w:hint="eastAsia" w:ascii="宋体"/>
                <w:sz w:val="21"/>
                <w:szCs w:val="21"/>
              </w:rPr>
              <w:t>）</w:t>
            </w:r>
          </w:p>
        </w:tc>
        <w:tc>
          <w:tcPr>
            <w:tcW w:w="1522" w:type="dxa"/>
            <w:tcBorders>
              <w:top w:val="nil"/>
              <w:left w:val="nil"/>
              <w:bottom w:val="single" w:color="auto" w:sz="6" w:space="0"/>
              <w:right w:val="single" w:color="auto" w:sz="6" w:space="0"/>
            </w:tcBorders>
            <w:tcMar>
              <w:top w:w="0" w:type="dxa"/>
              <w:left w:w="105" w:type="dxa"/>
              <w:bottom w:w="0" w:type="dxa"/>
              <w:right w:w="105" w:type="dxa"/>
            </w:tcMar>
            <w:vAlign w:val="center"/>
          </w:tcPr>
          <w:p w14:paraId="5D523034">
            <w:pPr>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rPr>
              <w:t>会计专业人员（2-06-03）</w:t>
            </w:r>
          </w:p>
          <w:p w14:paraId="351033FA">
            <w:pPr>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lang w:eastAsia="zh-CN"/>
              </w:rPr>
              <w:t>税务</w:t>
            </w:r>
            <w:r>
              <w:rPr>
                <w:rFonts w:hint="eastAsia" w:ascii="宋体" w:hAnsi="宋体" w:cs="宋体"/>
                <w:kern w:val="0"/>
                <w:sz w:val="21"/>
                <w:szCs w:val="21"/>
              </w:rPr>
              <w:t>专业人员（2-06-05）</w:t>
            </w:r>
          </w:p>
          <w:p w14:paraId="49A6C5AD">
            <w:pPr>
              <w:adjustRightInd w:val="0"/>
              <w:snapToGrid w:val="0"/>
              <w:spacing w:line="320" w:lineRule="exact"/>
              <w:ind w:firstLine="0" w:firstLineChars="0"/>
              <w:jc w:val="center"/>
              <w:rPr>
                <w:rFonts w:ascii="宋体"/>
                <w:sz w:val="21"/>
                <w:szCs w:val="21"/>
              </w:rPr>
            </w:pPr>
            <w:r>
              <w:rPr>
                <w:rFonts w:hint="eastAsia" w:ascii="宋体"/>
                <w:sz w:val="21"/>
                <w:szCs w:val="21"/>
              </w:rPr>
              <w:t>证券期货基金专业人员（2-06-11）</w:t>
            </w:r>
          </w:p>
        </w:tc>
        <w:tc>
          <w:tcPr>
            <w:tcW w:w="1693" w:type="dxa"/>
            <w:tcBorders>
              <w:top w:val="nil"/>
              <w:left w:val="nil"/>
              <w:bottom w:val="single" w:color="auto" w:sz="6" w:space="0"/>
              <w:right w:val="single" w:color="auto" w:sz="6" w:space="0"/>
            </w:tcBorders>
            <w:tcMar>
              <w:top w:w="0" w:type="dxa"/>
              <w:left w:w="105" w:type="dxa"/>
              <w:bottom w:w="0" w:type="dxa"/>
              <w:right w:w="105" w:type="dxa"/>
            </w:tcMar>
            <w:vAlign w:val="center"/>
          </w:tcPr>
          <w:p w14:paraId="1DFA5F1B">
            <w:pPr>
              <w:adjustRightInd w:val="0"/>
              <w:snapToGrid w:val="0"/>
              <w:spacing w:line="320" w:lineRule="exact"/>
              <w:ind w:firstLine="0" w:firstLineChars="0"/>
              <w:jc w:val="center"/>
              <w:rPr>
                <w:rFonts w:hint="eastAsia" w:ascii="宋体" w:eastAsia="宋体"/>
                <w:sz w:val="21"/>
                <w:szCs w:val="21"/>
                <w:lang w:eastAsia="zh-CN"/>
              </w:rPr>
            </w:pPr>
            <w:r>
              <w:rPr>
                <w:rFonts w:hint="eastAsia" w:ascii="宋体" w:hAnsi="宋体" w:cs="宋体"/>
                <w:kern w:val="0"/>
                <w:sz w:val="21"/>
                <w:szCs w:val="21"/>
                <w:lang w:eastAsia="zh-CN"/>
              </w:rPr>
              <w:t>财务大数据分析、预算管理、投融资管理、成本管理、税务管理、风险管理、财务机器人应用</w:t>
            </w:r>
          </w:p>
        </w:tc>
        <w:tc>
          <w:tcPr>
            <w:tcW w:w="2308" w:type="dxa"/>
            <w:tcBorders>
              <w:top w:val="nil"/>
              <w:left w:val="nil"/>
              <w:bottom w:val="single" w:color="auto" w:sz="6" w:space="0"/>
              <w:right w:val="single" w:color="auto" w:sz="6" w:space="0"/>
            </w:tcBorders>
            <w:tcMar>
              <w:top w:w="0" w:type="dxa"/>
              <w:left w:w="105" w:type="dxa"/>
              <w:bottom w:w="0" w:type="dxa"/>
              <w:right w:w="105" w:type="dxa"/>
            </w:tcMar>
            <w:vAlign w:val="center"/>
          </w:tcPr>
          <w:p w14:paraId="291F5FCF">
            <w:pPr>
              <w:widowControl/>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rPr>
              <w:t>初级会计专业技术资格证书、</w:t>
            </w:r>
            <w:r>
              <w:rPr>
                <w:rFonts w:hint="eastAsia" w:ascii="宋体" w:hAnsi="宋体" w:cs="宋体"/>
                <w:kern w:val="0"/>
                <w:sz w:val="21"/>
                <w:szCs w:val="21"/>
                <w:lang w:eastAsia="zh-CN"/>
              </w:rPr>
              <w:t>业财一体信息化应用职业技能等级证书（初级）</w:t>
            </w:r>
            <w:r>
              <w:rPr>
                <w:rFonts w:hint="eastAsia" w:ascii="宋体" w:hAnsi="宋体" w:cs="宋体"/>
                <w:kern w:val="0"/>
                <w:sz w:val="21"/>
                <w:szCs w:val="21"/>
              </w:rPr>
              <w:t>、智能财税职业技能等级证书</w:t>
            </w:r>
            <w:r>
              <w:rPr>
                <w:rFonts w:hint="eastAsia" w:ascii="宋体" w:hAnsi="宋体" w:cs="宋体"/>
                <w:kern w:val="0"/>
                <w:sz w:val="21"/>
                <w:szCs w:val="21"/>
                <w:lang w:eastAsia="zh-CN"/>
              </w:rPr>
              <w:t>（初级）</w:t>
            </w:r>
            <w:r>
              <w:rPr>
                <w:rFonts w:hint="eastAsia" w:ascii="宋体" w:hAnsi="宋体" w:cs="宋体"/>
                <w:kern w:val="0"/>
                <w:sz w:val="21"/>
                <w:szCs w:val="21"/>
              </w:rPr>
              <w:t>、个税计算职业技能等级证书</w:t>
            </w:r>
            <w:r>
              <w:rPr>
                <w:rFonts w:hint="eastAsia" w:ascii="宋体" w:hAnsi="宋体" w:cs="宋体"/>
                <w:kern w:val="0"/>
                <w:sz w:val="21"/>
                <w:szCs w:val="21"/>
                <w:lang w:eastAsia="zh-CN"/>
              </w:rPr>
              <w:t>（初级）、企业财务机器人应用等级证书（初级）</w:t>
            </w:r>
            <w:r>
              <w:rPr>
                <w:rFonts w:hint="eastAsia" w:ascii="宋体" w:hAnsi="宋体" w:cs="宋体"/>
                <w:kern w:val="0"/>
                <w:sz w:val="21"/>
                <w:szCs w:val="21"/>
              </w:rPr>
              <w:t>等</w:t>
            </w:r>
          </w:p>
          <w:p w14:paraId="33AB493D">
            <w:pPr>
              <w:adjustRightInd w:val="0"/>
              <w:snapToGrid w:val="0"/>
              <w:spacing w:line="320" w:lineRule="exact"/>
              <w:ind w:firstLine="0" w:firstLineChars="0"/>
              <w:jc w:val="center"/>
              <w:rPr>
                <w:rFonts w:ascii="宋体"/>
                <w:sz w:val="21"/>
                <w:szCs w:val="21"/>
              </w:rPr>
            </w:pPr>
          </w:p>
        </w:tc>
      </w:tr>
    </w:tbl>
    <w:p w14:paraId="78672437">
      <w:pPr>
        <w:pStyle w:val="2"/>
        <w:ind w:firstLine="643"/>
        <w:rPr>
          <w:lang w:bidi="th-TH"/>
        </w:rPr>
        <w:sectPr>
          <w:pgSz w:w="11906" w:h="16838"/>
          <w:pgMar w:top="1440" w:right="1440" w:bottom="1440" w:left="1440" w:header="851" w:footer="992" w:gutter="0"/>
          <w:cols w:space="0" w:num="1"/>
          <w:docGrid w:type="lines" w:linePitch="326" w:charSpace="0"/>
        </w:sectPr>
      </w:pPr>
    </w:p>
    <w:p w14:paraId="3FB042AE">
      <w:pPr>
        <w:spacing w:before="65" w:beforeLines="20" w:after="65" w:afterLines="20"/>
        <w:ind w:firstLine="560"/>
        <w:outlineLvl w:val="0"/>
        <w:rPr>
          <w:rFonts w:ascii="宋体" w:cs="Angsana New"/>
          <w:szCs w:val="24"/>
          <w:lang w:bidi="th-TH"/>
        </w:rPr>
      </w:pPr>
      <w:r>
        <w:rPr>
          <w:rFonts w:hint="eastAsia" w:ascii="黑体" w:hAnsi="黑体" w:eastAsia="黑体" w:cs="Angsana New"/>
          <w:bCs/>
          <w:sz w:val="28"/>
          <w:szCs w:val="28"/>
          <w:lang w:eastAsia="zh-CN" w:bidi="th-TH"/>
        </w:rPr>
        <w:t>四</w:t>
      </w:r>
      <w:r>
        <w:rPr>
          <w:rFonts w:hint="eastAsia" w:ascii="黑体" w:hAnsi="黑体" w:eastAsia="黑体" w:cs="Angsana New"/>
          <w:bCs/>
          <w:sz w:val="28"/>
          <w:szCs w:val="28"/>
          <w:lang w:bidi="th-TH"/>
        </w:rPr>
        <w:t>、培养目标与</w:t>
      </w:r>
      <w:r>
        <w:rPr>
          <w:rFonts w:ascii="黑体" w:hAnsi="黑体" w:eastAsia="黑体" w:cs="Angsana New"/>
          <w:bCs/>
          <w:sz w:val="28"/>
          <w:szCs w:val="28"/>
          <w:lang w:bidi="th-TH"/>
        </w:rPr>
        <w:t>培养规格</w:t>
      </w:r>
    </w:p>
    <w:p w14:paraId="67FAE7B9">
      <w:pPr>
        <w:adjustRightInd w:val="0"/>
        <w:snapToGrid w:val="0"/>
        <w:ind w:firstLine="482"/>
        <w:outlineLvl w:val="1"/>
        <w:rPr>
          <w:rFonts w:ascii="宋体" w:cs="Angsana New"/>
          <w:szCs w:val="24"/>
          <w:lang w:bidi="th-TH"/>
        </w:rPr>
      </w:pPr>
      <w:r>
        <w:rPr>
          <w:rFonts w:hint="eastAsia" w:ascii="宋体" w:hAnsi="宋体" w:cs="Angsana New"/>
          <w:b/>
          <w:bCs/>
          <w:szCs w:val="24"/>
          <w:lang w:bidi="th-TH"/>
        </w:rPr>
        <w:t>（一</w:t>
      </w:r>
      <w:r>
        <w:rPr>
          <w:rFonts w:ascii="宋体" w:hAnsi="宋体" w:cs="Angsana New"/>
          <w:b/>
          <w:bCs/>
          <w:szCs w:val="24"/>
          <w:lang w:bidi="th-TH"/>
        </w:rPr>
        <w:t>）</w:t>
      </w:r>
      <w:r>
        <w:rPr>
          <w:rFonts w:hint="eastAsia" w:ascii="宋体" w:hAnsi="宋体" w:cs="Angsana New"/>
          <w:b/>
          <w:bCs/>
          <w:szCs w:val="24"/>
          <w:lang w:bidi="th-TH"/>
        </w:rPr>
        <w:t>培养</w:t>
      </w:r>
      <w:r>
        <w:rPr>
          <w:rFonts w:ascii="宋体" w:hAnsi="宋体" w:cs="Angsana New"/>
          <w:b/>
          <w:bCs/>
          <w:szCs w:val="24"/>
          <w:lang w:bidi="th-TH"/>
        </w:rPr>
        <w:t>目标</w:t>
      </w:r>
    </w:p>
    <w:p w14:paraId="1F988E3C">
      <w:pPr>
        <w:keepNext w:val="0"/>
        <w:keepLines w:val="0"/>
        <w:widowControl/>
        <w:suppressLineNumbers w:val="0"/>
        <w:jc w:val="left"/>
        <w:rPr>
          <w:rFonts w:hint="eastAsia" w:ascii="宋体" w:hAnsi="宋体" w:cs="Angsana New"/>
          <w:szCs w:val="24"/>
          <w:lang w:bidi="th-TH"/>
        </w:rPr>
      </w:pPr>
      <w:r>
        <w:rPr>
          <w:rFonts w:hint="eastAsia" w:ascii="宋体" w:hAnsi="宋体" w:cs="Angsana New"/>
          <w:szCs w:val="24"/>
          <w:lang w:bidi="th-TH"/>
        </w:rPr>
        <w:t>本专业培养德</w:t>
      </w:r>
      <w:r>
        <w:rPr>
          <w:rFonts w:hint="eastAsia" w:ascii="宋体" w:hAnsi="宋体" w:cs="Angsana New"/>
          <w:szCs w:val="24"/>
          <w:lang w:eastAsia="zh-CN" w:bidi="th-TH"/>
        </w:rPr>
        <w:t>、</w:t>
      </w:r>
      <w:r>
        <w:rPr>
          <w:rFonts w:hint="eastAsia" w:ascii="宋体" w:hAnsi="宋体" w:cs="Angsana New"/>
          <w:szCs w:val="24"/>
          <w:lang w:bidi="th-TH"/>
        </w:rPr>
        <w:t>智</w:t>
      </w:r>
      <w:r>
        <w:rPr>
          <w:rFonts w:hint="eastAsia" w:ascii="宋体" w:hAnsi="宋体" w:cs="Angsana New"/>
          <w:szCs w:val="24"/>
          <w:lang w:eastAsia="zh-CN" w:bidi="th-TH"/>
        </w:rPr>
        <w:t>、</w:t>
      </w:r>
      <w:r>
        <w:rPr>
          <w:rFonts w:hint="eastAsia" w:ascii="宋体" w:hAnsi="宋体" w:cs="Angsana New"/>
          <w:szCs w:val="24"/>
          <w:lang w:bidi="th-TH"/>
        </w:rPr>
        <w:t>体</w:t>
      </w:r>
      <w:r>
        <w:rPr>
          <w:rFonts w:hint="eastAsia" w:ascii="宋体" w:hAnsi="宋体" w:cs="Angsana New"/>
          <w:szCs w:val="24"/>
          <w:lang w:eastAsia="zh-CN" w:bidi="th-TH"/>
        </w:rPr>
        <w:t>、</w:t>
      </w:r>
      <w:r>
        <w:rPr>
          <w:rFonts w:hint="eastAsia" w:ascii="宋体" w:hAnsi="宋体" w:cs="Angsana New"/>
          <w:szCs w:val="24"/>
          <w:lang w:bidi="th-TH"/>
        </w:rPr>
        <w:t>美</w:t>
      </w:r>
      <w:r>
        <w:rPr>
          <w:rFonts w:hint="eastAsia" w:ascii="宋体" w:hAnsi="宋体" w:cs="Angsana New"/>
          <w:szCs w:val="24"/>
          <w:lang w:eastAsia="zh-CN" w:bidi="th-TH"/>
        </w:rPr>
        <w:t>、</w:t>
      </w:r>
      <w:r>
        <w:rPr>
          <w:rFonts w:hint="eastAsia" w:ascii="宋体" w:hAnsi="宋体" w:cs="Angsana New"/>
          <w:szCs w:val="24"/>
          <w:lang w:bidi="th-TH"/>
        </w:rPr>
        <w:t>劳全面发展，</w:t>
      </w:r>
      <w:r>
        <w:rPr>
          <w:rFonts w:hint="eastAsia" w:ascii="宋体" w:hAnsi="宋体" w:cs="Angsana New"/>
          <w:szCs w:val="24"/>
          <w:lang w:eastAsia="zh-CN" w:bidi="th-TH"/>
        </w:rPr>
        <w:t>能够践行社会主义核心价值观，传承技能文明，</w:t>
      </w:r>
      <w:r>
        <w:rPr>
          <w:rFonts w:hint="eastAsia" w:ascii="宋体" w:hAnsi="宋体" w:cs="Angsana New"/>
          <w:szCs w:val="24"/>
          <w:lang w:val="en-US" w:eastAsia="zh-CN" w:bidi="th-TH"/>
        </w:rPr>
        <w:t>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中小企事业单位、会计与税务中介服务机构的财务大数据分析、预算管理、投融资管理、成本管理、税务管理、风险管理、财务机器人应用等岗位（群），能够从事财务大数据分析、预算管理、投融资管理、成本管理、税务管理、风险管理、财务机器人应用等</w:t>
      </w:r>
      <w:r>
        <w:rPr>
          <w:rFonts w:hint="eastAsia" w:ascii="宋体" w:hAnsi="宋体" w:cs="Angsana New"/>
          <w:szCs w:val="24"/>
          <w:lang w:bidi="th-TH"/>
        </w:rPr>
        <w:t>工作的高素质技术技能人才。</w:t>
      </w:r>
    </w:p>
    <w:p w14:paraId="1BF0968A">
      <w:pPr>
        <w:adjustRightInd w:val="0"/>
        <w:snapToGrid w:val="0"/>
        <w:ind w:firstLine="480"/>
        <w:rPr>
          <w:rFonts w:hint="eastAsia" w:ascii="宋体" w:hAnsi="宋体" w:cs="Angsana New"/>
          <w:szCs w:val="24"/>
          <w:lang w:bidi="th-TH"/>
        </w:rPr>
      </w:pPr>
    </w:p>
    <w:p w14:paraId="3A954819">
      <w:pPr>
        <w:adjustRightInd w:val="0"/>
        <w:snapToGrid w:val="0"/>
        <w:ind w:firstLine="482"/>
        <w:outlineLvl w:val="1"/>
        <w:rPr>
          <w:rFonts w:hint="eastAsia" w:ascii="宋体" w:hAnsi="宋体" w:cs="Angsana New"/>
          <w:b/>
          <w:bCs/>
          <w:szCs w:val="24"/>
          <w:lang w:bidi="th-TH"/>
        </w:rPr>
      </w:pPr>
      <w:r>
        <w:rPr>
          <w:rFonts w:hint="eastAsia" w:ascii="宋体" w:hAnsi="宋体" w:cs="Angsana New"/>
          <w:b/>
          <w:bCs/>
          <w:szCs w:val="24"/>
          <w:lang w:bidi="th-TH"/>
        </w:rPr>
        <w:t>（二）培养规格</w:t>
      </w:r>
    </w:p>
    <w:p w14:paraId="0BFBB8AF">
      <w:pPr>
        <w:adjustRightInd w:val="0"/>
        <w:snapToGrid w:val="0"/>
        <w:ind w:firstLine="480"/>
        <w:rPr>
          <w:lang w:bidi="th-TH"/>
        </w:rPr>
      </w:pPr>
      <w:r>
        <w:rPr>
          <w:rFonts w:hint="eastAsia"/>
          <w:lang w:bidi="th-TH"/>
        </w:rPr>
        <w:t>本专业毕业生应在素质、知识和能力等方面达到以下要求。</w:t>
      </w:r>
    </w:p>
    <w:p w14:paraId="52E8BDA2">
      <w:pPr>
        <w:adjustRightInd w:val="0"/>
        <w:snapToGrid w:val="0"/>
        <w:ind w:firstLine="480"/>
        <w:outlineLvl w:val="2"/>
        <w:rPr>
          <w:lang w:bidi="th-TH"/>
        </w:rPr>
      </w:pPr>
      <w:r>
        <w:rPr>
          <w:rFonts w:hint="eastAsia"/>
          <w:lang w:bidi="th-TH"/>
        </w:rPr>
        <w:t>1</w:t>
      </w:r>
      <w:r>
        <w:rPr>
          <w:lang w:bidi="th-TH"/>
        </w:rPr>
        <w:t>.</w:t>
      </w:r>
      <w:r>
        <w:rPr>
          <w:rFonts w:hint="eastAsia"/>
          <w:lang w:bidi="th-TH"/>
        </w:rPr>
        <w:t>素质要求</w:t>
      </w:r>
    </w:p>
    <w:p w14:paraId="45BFC233">
      <w:pPr>
        <w:adjustRightInd w:val="0"/>
        <w:snapToGrid w:val="0"/>
        <w:ind w:firstLine="480"/>
        <w:rPr>
          <w:lang w:bidi="th-TH"/>
        </w:rPr>
      </w:pPr>
      <w:r>
        <w:rPr>
          <w:rFonts w:hint="eastAsia"/>
          <w:lang w:bidi="th-TH"/>
        </w:rPr>
        <w:t>（1）思想政治素质：热爱社会主义祖国，能够准确理解习近平新时代中国特色社会主义思想的深刻内涵，能够准确理解和把握社会主义核心价值观的深刻内涵和实践要求，具有正确的世界观、人生观、价值观。</w:t>
      </w:r>
    </w:p>
    <w:p w14:paraId="6889E9E7">
      <w:pPr>
        <w:adjustRightInd w:val="0"/>
        <w:snapToGrid w:val="0"/>
        <w:ind w:firstLine="480"/>
        <w:rPr>
          <w:lang w:bidi="th-TH"/>
        </w:rPr>
      </w:pPr>
      <w:r>
        <w:rPr>
          <w:rFonts w:hint="eastAsia"/>
          <w:lang w:bidi="th-TH"/>
        </w:rPr>
        <w:t>（2）文化素质：具备基本的科学理性素养，具备基本的中华优秀传统文化素养。</w:t>
      </w:r>
    </w:p>
    <w:p w14:paraId="18323FA7">
      <w:pPr>
        <w:adjustRightInd w:val="0"/>
        <w:snapToGrid w:val="0"/>
        <w:ind w:firstLine="480"/>
        <w:rPr>
          <w:rFonts w:hint="eastAsia"/>
          <w:lang w:bidi="th-TH"/>
        </w:rPr>
      </w:pPr>
      <w:r>
        <w:rPr>
          <w:rFonts w:hint="eastAsia"/>
          <w:lang w:bidi="th-TH"/>
        </w:rPr>
        <w:t>（3）职业素质：爱岗敬业、诚实守信、务实严谨，能够自觉遵守财会行业法律法规和职业道德，具有质量意识、环保意识、安全意识，具备现代信息素养，具有工匠精神</w:t>
      </w:r>
      <w:r>
        <w:rPr>
          <w:rFonts w:hint="eastAsia"/>
          <w:lang w:eastAsia="zh-CN" w:bidi="th-TH"/>
        </w:rPr>
        <w:t>、担当精神</w:t>
      </w:r>
      <w:r>
        <w:rPr>
          <w:rFonts w:hint="eastAsia"/>
          <w:lang w:bidi="th-TH"/>
        </w:rPr>
        <w:t>和创新精神。</w:t>
      </w:r>
    </w:p>
    <w:p w14:paraId="47921FC8">
      <w:pPr>
        <w:adjustRightInd w:val="0"/>
        <w:snapToGrid w:val="0"/>
        <w:ind w:firstLine="480"/>
        <w:rPr>
          <w:lang w:bidi="th-TH"/>
        </w:rPr>
      </w:pPr>
      <w:r>
        <w:rPr>
          <w:rFonts w:hint="eastAsia"/>
          <w:lang w:bidi="th-TH"/>
        </w:rPr>
        <w:t>（4）身心素质：</w:t>
      </w:r>
      <w:r>
        <w:rPr>
          <w:rFonts w:hint="eastAsia" w:ascii="宋体" w:hAnsi="宋体" w:cs="Angsana New"/>
          <w:szCs w:val="24"/>
          <w:lang w:bidi="th-TH"/>
        </w:rPr>
        <w:t>具有基本的体育运动和生理卫生知识，养成良好的锻炼身体、讲究卫生的习惯，掌握一定的运动技能，达到国家规定的体育健康标准；</w:t>
      </w:r>
      <w:r>
        <w:rPr>
          <w:rFonts w:hint="eastAsia"/>
          <w:lang w:bidi="th-TH"/>
        </w:rPr>
        <w:t>具有良好的心理素质、情绪调节能力和抗压能力，具有较强的进取心。</w:t>
      </w:r>
    </w:p>
    <w:p w14:paraId="4BDA0E4D">
      <w:pPr>
        <w:adjustRightInd w:val="0"/>
        <w:snapToGrid w:val="0"/>
        <w:ind w:firstLine="480"/>
        <w:outlineLvl w:val="2"/>
        <w:rPr>
          <w:lang w:bidi="th-TH"/>
        </w:rPr>
      </w:pPr>
      <w:r>
        <w:rPr>
          <w:rFonts w:hint="eastAsia"/>
          <w:lang w:bidi="th-TH"/>
        </w:rPr>
        <w:t>2</w:t>
      </w:r>
      <w:r>
        <w:rPr>
          <w:lang w:bidi="th-TH"/>
        </w:rPr>
        <w:t>.</w:t>
      </w:r>
      <w:r>
        <w:rPr>
          <w:rFonts w:hint="eastAsia"/>
          <w:lang w:bidi="th-TH"/>
        </w:rPr>
        <w:t>知识要求</w:t>
      </w:r>
    </w:p>
    <w:p w14:paraId="0763873A">
      <w:pPr>
        <w:adjustRightInd w:val="0"/>
        <w:snapToGrid w:val="0"/>
        <w:ind w:firstLine="480"/>
        <w:rPr>
          <w:lang w:bidi="th-TH"/>
        </w:rPr>
      </w:pPr>
      <w:r>
        <w:rPr>
          <w:rFonts w:hint="eastAsia"/>
          <w:lang w:bidi="th-TH"/>
        </w:rPr>
        <w:t>（1）掌握必备的思想政治理论、科学文化基础知识和中华优秀传统文化知识。</w:t>
      </w:r>
    </w:p>
    <w:p w14:paraId="10477B17">
      <w:pPr>
        <w:adjustRightInd w:val="0"/>
        <w:snapToGrid w:val="0"/>
        <w:ind w:firstLine="480"/>
        <w:rPr>
          <w:lang w:bidi="th-TH"/>
        </w:rPr>
      </w:pPr>
      <w:r>
        <w:rPr>
          <w:rFonts w:hint="eastAsia"/>
          <w:lang w:bidi="th-TH"/>
        </w:rPr>
        <w:t>（2）掌握基本的军事理论知识、心理健康知识、创新创业知识、职业发展与就业相关知识。</w:t>
      </w:r>
    </w:p>
    <w:p w14:paraId="2149CB9E">
      <w:pPr>
        <w:adjustRightInd w:val="0"/>
        <w:snapToGrid w:val="0"/>
        <w:ind w:firstLine="480"/>
        <w:rPr>
          <w:lang w:bidi="th-TH"/>
        </w:rPr>
      </w:pPr>
      <w:r>
        <w:rPr>
          <w:rFonts w:hint="eastAsia"/>
          <w:lang w:bidi="th-TH"/>
        </w:rPr>
        <w:t>（3）熟悉与本专业相关的法律法规以及环境保护、安全消防知识。</w:t>
      </w:r>
    </w:p>
    <w:p w14:paraId="271530F6">
      <w:pPr>
        <w:adjustRightInd w:val="0"/>
        <w:snapToGrid w:val="0"/>
        <w:ind w:firstLine="480"/>
        <w:rPr>
          <w:lang w:bidi="th-TH"/>
        </w:rPr>
      </w:pPr>
      <w:r>
        <w:rPr>
          <w:rFonts w:hint="eastAsia"/>
          <w:lang w:bidi="th-TH"/>
        </w:rPr>
        <w:t>（4）掌握管理、经济、金融、统计等相关基础知识；掌握企业财务会计、成本管理、预算管理、投融资管理、营运管理、绩效管理、财务分析、内部控制与风险防范等专业知识；掌握企业涉税业务处理、税务筹划等专业知识；了解财务共享服务、业财融合等专业前沿动态。</w:t>
      </w:r>
    </w:p>
    <w:p w14:paraId="7304088F">
      <w:pPr>
        <w:adjustRightInd w:val="0"/>
        <w:snapToGrid w:val="0"/>
        <w:ind w:firstLine="480"/>
        <w:outlineLvl w:val="2"/>
        <w:rPr>
          <w:lang w:bidi="th-TH"/>
        </w:rPr>
      </w:pPr>
      <w:r>
        <w:rPr>
          <w:rFonts w:hint="eastAsia"/>
          <w:lang w:bidi="th-TH"/>
        </w:rPr>
        <w:t>3</w:t>
      </w:r>
      <w:r>
        <w:rPr>
          <w:lang w:bidi="th-TH"/>
        </w:rPr>
        <w:t>.</w:t>
      </w:r>
      <w:r>
        <w:rPr>
          <w:rFonts w:hint="eastAsia"/>
          <w:lang w:bidi="th-TH"/>
        </w:rPr>
        <w:t>能力要求</w:t>
      </w:r>
    </w:p>
    <w:p w14:paraId="7CC942D1">
      <w:pPr>
        <w:adjustRightInd w:val="0"/>
        <w:snapToGrid w:val="0"/>
        <w:ind w:firstLine="480"/>
        <w:rPr>
          <w:lang w:bidi="th-TH"/>
        </w:rPr>
      </w:pPr>
      <w:r>
        <w:rPr>
          <w:rFonts w:hint="eastAsia"/>
          <w:lang w:bidi="th-TH"/>
        </w:rPr>
        <w:t>（1）职业基本能力</w:t>
      </w:r>
    </w:p>
    <w:p w14:paraId="50154948">
      <w:pPr>
        <w:adjustRightInd w:val="0"/>
        <w:snapToGrid w:val="0"/>
        <w:ind w:firstLine="480"/>
        <w:rPr>
          <w:lang w:bidi="th-TH"/>
        </w:rPr>
      </w:pPr>
      <w:r>
        <w:rPr>
          <w:rFonts w:hint="eastAsia"/>
          <w:lang w:bidi="th-TH"/>
        </w:rPr>
        <w:t>①具有探究学习、终身学习、分析问题和解决问题、可持续发展的能力。</w:t>
      </w:r>
    </w:p>
    <w:p w14:paraId="5BA924A6">
      <w:pPr>
        <w:adjustRightInd w:val="0"/>
        <w:snapToGrid w:val="0"/>
        <w:ind w:firstLine="480"/>
        <w:rPr>
          <w:lang w:bidi="th-TH"/>
        </w:rPr>
      </w:pPr>
      <w:r>
        <w:rPr>
          <w:rFonts w:hint="eastAsia"/>
          <w:lang w:bidi="th-TH"/>
        </w:rPr>
        <w:t>②具有良好的言语理解能力、口头与书面表达能力和沟通能力。</w:t>
      </w:r>
    </w:p>
    <w:p w14:paraId="02EFD7D0">
      <w:pPr>
        <w:adjustRightInd w:val="0"/>
        <w:snapToGrid w:val="0"/>
        <w:ind w:firstLine="480"/>
        <w:rPr>
          <w:lang w:bidi="th-TH"/>
        </w:rPr>
      </w:pPr>
      <w:r>
        <w:rPr>
          <w:rFonts w:hint="eastAsia"/>
          <w:lang w:bidi="th-TH"/>
        </w:rPr>
        <w:t>③具有使用办公软件对文字、表格、图像进行处理能力。</w:t>
      </w:r>
    </w:p>
    <w:p w14:paraId="4637026E">
      <w:pPr>
        <w:adjustRightInd w:val="0"/>
        <w:snapToGrid w:val="0"/>
        <w:ind w:firstLine="480"/>
        <w:rPr>
          <w:lang w:bidi="th-TH"/>
        </w:rPr>
      </w:pPr>
      <w:r>
        <w:rPr>
          <w:rFonts w:hint="eastAsia"/>
          <w:lang w:bidi="th-TH"/>
        </w:rPr>
        <w:t>（2）职业核心能力</w:t>
      </w:r>
    </w:p>
    <w:p w14:paraId="476514D3">
      <w:pPr>
        <w:adjustRightInd w:val="0"/>
        <w:snapToGrid w:val="0"/>
        <w:ind w:firstLine="480"/>
        <w:rPr>
          <w:lang w:bidi="th-TH"/>
        </w:rPr>
      </w:pPr>
      <w:r>
        <w:rPr>
          <w:rFonts w:hint="eastAsia"/>
          <w:lang w:bidi="th-TH"/>
        </w:rPr>
        <w:t>①具有独立完成日常经济业务的会计核算能力，具有应用财务软件、智能化工具进行会计账务处理的能力。</w:t>
      </w:r>
    </w:p>
    <w:p w14:paraId="0BDCAB7C">
      <w:pPr>
        <w:adjustRightInd w:val="0"/>
        <w:snapToGrid w:val="0"/>
        <w:ind w:firstLine="480"/>
        <w:rPr>
          <w:lang w:bidi="th-TH"/>
        </w:rPr>
      </w:pPr>
      <w:r>
        <w:rPr>
          <w:rFonts w:hint="eastAsia"/>
          <w:lang w:bidi="th-TH"/>
        </w:rPr>
        <w:t>②具有利用成本管理的智能工具，科学编制成本计划，高质量开展产品成本的核算、成本分析、成本控制及绩效评价的能力。</w:t>
      </w:r>
    </w:p>
    <w:p w14:paraId="2BAB7CCE">
      <w:pPr>
        <w:adjustRightInd w:val="0"/>
        <w:snapToGrid w:val="0"/>
        <w:ind w:firstLine="480"/>
        <w:rPr>
          <w:lang w:bidi="th-TH"/>
        </w:rPr>
      </w:pPr>
      <w:r>
        <w:rPr>
          <w:rFonts w:hint="eastAsia"/>
          <w:lang w:bidi="th-TH"/>
        </w:rPr>
        <w:t>③具有投资项目决策、证券投资决策、筹资决策、营运资金管理、收益分配决策的能力。</w:t>
      </w:r>
    </w:p>
    <w:p w14:paraId="6CDFAC9F">
      <w:pPr>
        <w:adjustRightInd w:val="0"/>
        <w:snapToGrid w:val="0"/>
        <w:ind w:firstLine="480"/>
        <w:rPr>
          <w:lang w:bidi="th-TH"/>
        </w:rPr>
      </w:pPr>
      <w:r>
        <w:rPr>
          <w:rFonts w:hint="eastAsia"/>
          <w:lang w:bidi="th-TH"/>
        </w:rPr>
        <w:t>④具有应用智慧化税控系统进行各种税费计算与申报的能力。</w:t>
      </w:r>
    </w:p>
    <w:p w14:paraId="5BEE3C08">
      <w:pPr>
        <w:adjustRightInd w:val="0"/>
        <w:snapToGrid w:val="0"/>
        <w:ind w:firstLine="480"/>
        <w:rPr>
          <w:lang w:bidi="th-TH"/>
        </w:rPr>
      </w:pPr>
      <w:r>
        <w:rPr>
          <w:rFonts w:hint="eastAsia"/>
          <w:lang w:bidi="th-TH"/>
        </w:rPr>
        <w:t>⑤具有独立进行本量利分析、利润预测、产品开发决策、定价决策的能力。</w:t>
      </w:r>
    </w:p>
    <w:p w14:paraId="5D81EAE0">
      <w:pPr>
        <w:adjustRightInd w:val="0"/>
        <w:snapToGrid w:val="0"/>
        <w:ind w:firstLine="480"/>
        <w:rPr>
          <w:lang w:bidi="th-TH"/>
        </w:rPr>
      </w:pPr>
      <w:r>
        <w:rPr>
          <w:rFonts w:hint="eastAsia"/>
          <w:lang w:bidi="th-TH"/>
        </w:rPr>
        <w:t>⑥具有运用内部控制方法与技术，科学制订企业内部控制制度和控制流程的能力。</w:t>
      </w:r>
    </w:p>
    <w:p w14:paraId="5C1C89C3">
      <w:pPr>
        <w:adjustRightInd w:val="0"/>
        <w:snapToGrid w:val="0"/>
        <w:ind w:firstLine="480"/>
        <w:rPr>
          <w:lang w:bidi="th-TH"/>
        </w:rPr>
      </w:pPr>
      <w:r>
        <w:rPr>
          <w:rFonts w:hint="eastAsia"/>
          <w:lang w:bidi="th-TH"/>
        </w:rPr>
        <w:t>⑦具有适应产业数字化发展需求的基本数字化管理，应用大数据技术进行业务财务数据收集、清洗、整理、挖掘，并撰写财务分析报告的能力。</w:t>
      </w:r>
    </w:p>
    <w:p w14:paraId="4DDDD761">
      <w:pPr>
        <w:adjustRightInd w:val="0"/>
        <w:snapToGrid w:val="0"/>
        <w:ind w:firstLine="480"/>
        <w:rPr>
          <w:lang w:bidi="th-TH"/>
        </w:rPr>
      </w:pPr>
      <w:r>
        <w:rPr>
          <w:rFonts w:hint="eastAsia"/>
          <w:lang w:bidi="th-TH"/>
        </w:rPr>
        <w:t>⑧掌握支撑本专业可持续发展必备的信息技术，具有Web应用、Excel文档、财务票据、银企业务功能的自动化处理、识别或实现，以及财务机器人应用流程调试等能力。</w:t>
      </w:r>
    </w:p>
    <w:p w14:paraId="529C8066">
      <w:pPr>
        <w:adjustRightInd w:val="0"/>
        <w:snapToGrid w:val="0"/>
        <w:ind w:firstLine="560"/>
        <w:outlineLvl w:val="0"/>
        <w:rPr>
          <w:rFonts w:hint="eastAsia" w:ascii="黑体" w:hAnsi="黑体" w:eastAsia="黑体" w:cs="Angsana New"/>
          <w:bCs/>
          <w:sz w:val="28"/>
          <w:szCs w:val="28"/>
          <w:lang w:bidi="th-TH"/>
        </w:rPr>
      </w:pPr>
      <w:r>
        <w:rPr>
          <w:rFonts w:hint="eastAsia" w:ascii="黑体" w:hAnsi="黑体" w:eastAsia="黑体" w:cs="Angsana New"/>
          <w:bCs/>
          <w:sz w:val="28"/>
          <w:szCs w:val="28"/>
          <w:lang w:eastAsia="zh-CN" w:bidi="th-TH"/>
        </w:rPr>
        <w:t>五</w:t>
      </w:r>
      <w:r>
        <w:rPr>
          <w:rFonts w:hint="eastAsia" w:ascii="黑体" w:hAnsi="黑体" w:eastAsia="黑体" w:cs="Angsana New"/>
          <w:bCs/>
          <w:sz w:val="28"/>
          <w:szCs w:val="28"/>
          <w:lang w:bidi="th-TH"/>
        </w:rPr>
        <w:t>、职业岗位能力分析</w:t>
      </w:r>
    </w:p>
    <w:p w14:paraId="58F6B2ED">
      <w:pPr>
        <w:adjustRightInd w:val="0"/>
        <w:snapToGrid w:val="0"/>
        <w:ind w:firstLine="480"/>
        <w:rPr>
          <w:rFonts w:ascii="宋体" w:cs="Angsana New"/>
          <w:b/>
          <w:szCs w:val="24"/>
          <w:lang w:bidi="th-TH"/>
        </w:rPr>
      </w:pPr>
      <w:r>
        <w:rPr>
          <w:rFonts w:hint="eastAsia" w:ascii="宋体" w:hAnsi="宋体" w:cs="Angsana New"/>
          <w:szCs w:val="24"/>
          <w:lang w:bidi="th-TH"/>
        </w:rPr>
        <w:t>根据行业企业调研和专业调研，分解职业岗位能力，提炼大数据与财务管理专业面向的职业岗位和工作任务，由此确定主要教学内容与要求。</w:t>
      </w:r>
    </w:p>
    <w:p w14:paraId="0B3B2131">
      <w:pPr>
        <w:pStyle w:val="15"/>
        <w:numPr>
          <w:ilvl w:val="0"/>
          <w:numId w:val="1"/>
        </w:numPr>
        <w:adjustRightInd w:val="0"/>
        <w:snapToGrid w:val="0"/>
        <w:ind w:left="0" w:firstLine="482"/>
        <w:outlineLvl w:val="1"/>
        <w:rPr>
          <w:rFonts w:hint="eastAsia" w:ascii="宋体" w:hAnsi="宋体" w:cs="Angsana New"/>
          <w:b/>
          <w:szCs w:val="24"/>
          <w:lang w:bidi="th-TH"/>
        </w:rPr>
      </w:pPr>
      <w:r>
        <w:rPr>
          <w:rFonts w:hint="eastAsia" w:ascii="宋体" w:hAnsi="宋体" w:cs="Angsana New"/>
          <w:b/>
          <w:szCs w:val="24"/>
          <w:lang w:bidi="th-TH"/>
        </w:rPr>
        <w:t>岗位分析</w:t>
      </w:r>
    </w:p>
    <w:p w14:paraId="505ACFAD">
      <w:pPr>
        <w:adjustRightInd w:val="0"/>
        <w:snapToGrid w:val="0"/>
        <w:spacing w:line="240" w:lineRule="auto"/>
        <w:ind w:left="482" w:firstLine="0" w:firstLineChars="0"/>
        <w:jc w:val="center"/>
        <w:rPr>
          <w:rFonts w:hint="eastAsia" w:ascii="宋体" w:hAnsi="宋体" w:cs="Angsana New"/>
          <w:b/>
          <w:szCs w:val="24"/>
          <w:lang w:bidi="th-TH"/>
        </w:rPr>
        <w:sectPr>
          <w:pgSz w:w="11906" w:h="16838"/>
          <w:pgMar w:top="1440" w:right="1440" w:bottom="1440" w:left="1440" w:header="851" w:footer="992" w:gutter="0"/>
          <w:cols w:space="0" w:num="1"/>
          <w:docGrid w:type="lines" w:linePitch="326" w:charSpace="0"/>
        </w:sectPr>
      </w:pPr>
    </w:p>
    <w:tbl>
      <w:tblPr>
        <w:tblStyle w:val="11"/>
        <w:tblpPr w:leftFromText="180" w:rightFromText="180" w:vertAnchor="text" w:horzAnchor="margin" w:tblpY="338"/>
        <w:tblOverlap w:val="never"/>
        <w:tblW w:w="92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1940"/>
        <w:gridCol w:w="2070"/>
        <w:gridCol w:w="2325"/>
        <w:gridCol w:w="2384"/>
      </w:tblGrid>
      <w:tr w14:paraId="00903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30" w:type="dxa"/>
            <w:vAlign w:val="center"/>
          </w:tcPr>
          <w:p w14:paraId="02CB5D78">
            <w:pPr>
              <w:adjustRightInd w:val="0"/>
              <w:snapToGrid w:val="0"/>
              <w:spacing w:line="320" w:lineRule="exact"/>
              <w:ind w:firstLine="0" w:firstLineChars="0"/>
              <w:jc w:val="center"/>
              <w:rPr>
                <w:rFonts w:hint="eastAsia" w:ascii="宋体" w:hAnsi="宋体" w:cs="宋体"/>
                <w:b/>
                <w:kern w:val="0"/>
                <w:sz w:val="21"/>
                <w:szCs w:val="21"/>
              </w:rPr>
            </w:pPr>
            <w:r>
              <w:rPr>
                <w:rFonts w:hint="eastAsia" w:ascii="宋体" w:hAnsi="宋体" w:cs="宋体"/>
                <w:b/>
                <w:kern w:val="0"/>
                <w:sz w:val="21"/>
                <w:szCs w:val="21"/>
              </w:rPr>
              <w:t>序号</w:t>
            </w:r>
          </w:p>
        </w:tc>
        <w:tc>
          <w:tcPr>
            <w:tcW w:w="1940" w:type="dxa"/>
            <w:vAlign w:val="center"/>
          </w:tcPr>
          <w:p w14:paraId="4ECD77C5">
            <w:pPr>
              <w:adjustRightInd w:val="0"/>
              <w:snapToGrid w:val="0"/>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职业岗位（核心岗位及相关岗位）</w:t>
            </w:r>
          </w:p>
        </w:tc>
        <w:tc>
          <w:tcPr>
            <w:tcW w:w="2070" w:type="dxa"/>
            <w:vAlign w:val="center"/>
          </w:tcPr>
          <w:p w14:paraId="3B789CBB">
            <w:pPr>
              <w:adjustRightInd w:val="0"/>
              <w:snapToGrid w:val="0"/>
              <w:spacing w:line="320" w:lineRule="exact"/>
              <w:ind w:firstLine="0" w:firstLineChars="0"/>
              <w:jc w:val="center"/>
              <w:rPr>
                <w:rFonts w:hint="eastAsia" w:ascii="宋体" w:hAnsi="宋体" w:cs="宋体"/>
                <w:b/>
                <w:kern w:val="0"/>
                <w:sz w:val="21"/>
                <w:szCs w:val="21"/>
              </w:rPr>
            </w:pPr>
            <w:r>
              <w:rPr>
                <w:rFonts w:hint="eastAsia" w:ascii="宋体" w:hAnsi="宋体" w:cs="宋体"/>
                <w:b/>
                <w:kern w:val="0"/>
                <w:sz w:val="21"/>
                <w:szCs w:val="21"/>
              </w:rPr>
              <w:t>典型工作任务</w:t>
            </w:r>
          </w:p>
        </w:tc>
        <w:tc>
          <w:tcPr>
            <w:tcW w:w="2325" w:type="dxa"/>
            <w:vAlign w:val="center"/>
          </w:tcPr>
          <w:p w14:paraId="1D218C73">
            <w:pPr>
              <w:adjustRightInd w:val="0"/>
              <w:snapToGrid w:val="0"/>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核心技能</w:t>
            </w:r>
          </w:p>
        </w:tc>
        <w:tc>
          <w:tcPr>
            <w:tcW w:w="2384" w:type="dxa"/>
            <w:vAlign w:val="center"/>
          </w:tcPr>
          <w:p w14:paraId="2B15DB70">
            <w:pPr>
              <w:adjustRightInd w:val="0"/>
              <w:snapToGrid w:val="0"/>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主要教学内容</w:t>
            </w:r>
          </w:p>
        </w:tc>
      </w:tr>
      <w:tr w14:paraId="68EC7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30" w:type="dxa"/>
            <w:vAlign w:val="center"/>
          </w:tcPr>
          <w:p w14:paraId="36E8784B">
            <w:pPr>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rPr>
              <w:t>1</w:t>
            </w:r>
          </w:p>
        </w:tc>
        <w:tc>
          <w:tcPr>
            <w:tcW w:w="1940" w:type="dxa"/>
            <w:vAlign w:val="center"/>
          </w:tcPr>
          <w:p w14:paraId="0F5BA7AC">
            <w:pPr>
              <w:adjustRightInd w:val="0"/>
              <w:snapToGrid w:val="0"/>
              <w:spacing w:line="320" w:lineRule="exact"/>
              <w:ind w:firstLine="0" w:firstLineChars="0"/>
              <w:jc w:val="center"/>
              <w:rPr>
                <w:rFonts w:hint="eastAsia" w:ascii="宋体" w:hAnsi="宋体" w:cs="宋体"/>
                <w:sz w:val="21"/>
                <w:szCs w:val="21"/>
              </w:rPr>
            </w:pPr>
            <w:r>
              <w:rPr>
                <w:rFonts w:hint="eastAsia" w:ascii="宋体" w:hAnsi="宋体" w:cs="宋体"/>
                <w:sz w:val="21"/>
                <w:szCs w:val="21"/>
              </w:rPr>
              <w:t>会计岗位（核心岗位）：出纳、会计核算</w:t>
            </w:r>
          </w:p>
        </w:tc>
        <w:tc>
          <w:tcPr>
            <w:tcW w:w="2070" w:type="dxa"/>
            <w:vAlign w:val="center"/>
          </w:tcPr>
          <w:p w14:paraId="4A3C28EE">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1.企业经济业务核算</w:t>
            </w:r>
          </w:p>
          <w:p w14:paraId="00FB1C30">
            <w:pPr>
              <w:adjustRightInd w:val="0"/>
              <w:snapToGrid w:val="0"/>
              <w:spacing w:line="320" w:lineRule="exact"/>
              <w:ind w:firstLine="0" w:firstLineChars="0"/>
              <w:rPr>
                <w:rFonts w:hint="eastAsia" w:ascii="宋体" w:hAnsi="宋体" w:cs="宋体"/>
                <w:kern w:val="0"/>
                <w:sz w:val="21"/>
                <w:szCs w:val="21"/>
              </w:rPr>
            </w:pPr>
            <w:r>
              <w:rPr>
                <w:rFonts w:hint="eastAsia" w:ascii="宋体" w:hAnsi="宋体" w:cs="宋体"/>
                <w:sz w:val="21"/>
                <w:szCs w:val="21"/>
              </w:rPr>
              <w:t>2.出纳资金管理</w:t>
            </w:r>
          </w:p>
        </w:tc>
        <w:tc>
          <w:tcPr>
            <w:tcW w:w="2325" w:type="dxa"/>
            <w:vAlign w:val="center"/>
          </w:tcPr>
          <w:p w14:paraId="3C751C3A">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1.使用财务软件的能力</w:t>
            </w:r>
          </w:p>
          <w:p w14:paraId="73C8BF26">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2.根据经济业务填制审核会计凭证、登记账簿、进行成本计算的能力</w:t>
            </w:r>
          </w:p>
          <w:p w14:paraId="775A178D">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3.编制财务报表能力</w:t>
            </w:r>
          </w:p>
        </w:tc>
        <w:tc>
          <w:tcPr>
            <w:tcW w:w="2384" w:type="dxa"/>
            <w:vAlign w:val="center"/>
          </w:tcPr>
          <w:p w14:paraId="56467B13">
            <w:pPr>
              <w:adjustRightInd w:val="0"/>
              <w:snapToGrid w:val="0"/>
              <w:spacing w:line="320" w:lineRule="exact"/>
              <w:ind w:firstLine="0" w:firstLineChars="0"/>
              <w:rPr>
                <w:rFonts w:hint="eastAsia" w:ascii="宋体" w:hAnsi="宋体" w:cs="宋体"/>
                <w:kern w:val="0"/>
                <w:sz w:val="21"/>
                <w:szCs w:val="21"/>
              </w:rPr>
            </w:pPr>
            <w:r>
              <w:rPr>
                <w:rFonts w:hint="eastAsia" w:ascii="宋体" w:hAnsi="宋体" w:cs="宋体"/>
                <w:sz w:val="21"/>
                <w:szCs w:val="21"/>
              </w:rPr>
              <w:t>《会计基础》《企业财务会计》 《经济法基础》 《会计基础实训》《会计信息系统应用》《会计综合技能应用》《EXCEL在财务中的应用》</w:t>
            </w:r>
          </w:p>
        </w:tc>
      </w:tr>
      <w:tr w14:paraId="21B19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30" w:type="dxa"/>
            <w:vAlign w:val="center"/>
          </w:tcPr>
          <w:p w14:paraId="526B254B">
            <w:pPr>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rPr>
              <w:t>2</w:t>
            </w:r>
          </w:p>
        </w:tc>
        <w:tc>
          <w:tcPr>
            <w:tcW w:w="1940" w:type="dxa"/>
            <w:vAlign w:val="center"/>
          </w:tcPr>
          <w:p w14:paraId="738297F8">
            <w:pPr>
              <w:adjustRightInd w:val="0"/>
              <w:snapToGrid w:val="0"/>
              <w:spacing w:line="320" w:lineRule="exact"/>
              <w:ind w:firstLine="0" w:firstLineChars="0"/>
              <w:jc w:val="center"/>
              <w:rPr>
                <w:rFonts w:hint="eastAsia" w:ascii="宋体" w:hAnsi="宋体" w:cs="宋体"/>
                <w:sz w:val="21"/>
                <w:szCs w:val="21"/>
              </w:rPr>
            </w:pPr>
            <w:r>
              <w:rPr>
                <w:rFonts w:hint="eastAsia" w:ascii="宋体" w:hAnsi="宋体" w:cs="宋体"/>
                <w:sz w:val="21"/>
                <w:szCs w:val="21"/>
              </w:rPr>
              <w:t>财务管理岗位（核心岗位）：财务大数据分析、预算管理、投融资管理、成本管理、风险管理</w:t>
            </w:r>
          </w:p>
        </w:tc>
        <w:tc>
          <w:tcPr>
            <w:tcW w:w="2070" w:type="dxa"/>
            <w:vAlign w:val="center"/>
          </w:tcPr>
          <w:p w14:paraId="740CEA3E">
            <w:pPr>
              <w:numPr>
                <w:ilvl w:val="255"/>
                <w:numId w:val="0"/>
              </w:numPr>
              <w:adjustRightInd w:val="0"/>
              <w:snapToGrid w:val="0"/>
              <w:spacing w:line="320" w:lineRule="exact"/>
              <w:rPr>
                <w:rFonts w:hint="eastAsia" w:ascii="宋体" w:hAnsi="宋体" w:cs="宋体"/>
                <w:sz w:val="21"/>
                <w:szCs w:val="21"/>
              </w:rPr>
            </w:pPr>
            <w:r>
              <w:rPr>
                <w:rFonts w:hint="eastAsia" w:ascii="宋体" w:hAnsi="宋体" w:cs="宋体"/>
                <w:sz w:val="21"/>
                <w:szCs w:val="21"/>
              </w:rPr>
              <w:t>1.企业筹资管理、投资管理、营运资金管理、收益分配管理</w:t>
            </w:r>
          </w:p>
          <w:p w14:paraId="2E83551E">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2.简单的财务预算编制</w:t>
            </w:r>
          </w:p>
          <w:p w14:paraId="7F653ED4">
            <w:pPr>
              <w:adjustRightInd w:val="0"/>
              <w:snapToGrid w:val="0"/>
              <w:spacing w:line="320" w:lineRule="exact"/>
              <w:ind w:firstLine="0" w:firstLineChars="0"/>
              <w:rPr>
                <w:rFonts w:hint="eastAsia" w:ascii="宋体" w:hAnsi="宋体" w:cs="宋体"/>
                <w:kern w:val="0"/>
                <w:sz w:val="21"/>
                <w:szCs w:val="21"/>
              </w:rPr>
            </w:pPr>
            <w:r>
              <w:rPr>
                <w:rFonts w:hint="eastAsia" w:ascii="宋体" w:hAnsi="宋体" w:cs="宋体"/>
                <w:sz w:val="21"/>
                <w:szCs w:val="21"/>
              </w:rPr>
              <w:t>3.财务分析与业绩评价</w:t>
            </w:r>
          </w:p>
        </w:tc>
        <w:tc>
          <w:tcPr>
            <w:tcW w:w="2325" w:type="dxa"/>
            <w:vAlign w:val="center"/>
          </w:tcPr>
          <w:p w14:paraId="6A285089">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1.对企业筹资方式、项目投资、证券投资、收益分配做出初步决策的能力，对现金、应收账款、存货进行日常管理的能力</w:t>
            </w:r>
          </w:p>
          <w:p w14:paraId="27A68BFC">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2.简单的企业财务预算编制能力</w:t>
            </w:r>
          </w:p>
          <w:p w14:paraId="3B5511D2">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3.计算、分析企业财务指标和提供财务分析报告的能力</w:t>
            </w:r>
          </w:p>
        </w:tc>
        <w:tc>
          <w:tcPr>
            <w:tcW w:w="2384" w:type="dxa"/>
            <w:vAlign w:val="center"/>
          </w:tcPr>
          <w:p w14:paraId="499985DF">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《财务管理实务》 《管理会计》 《智能化成本核算与管理》 《企业管理基础》《财务大数据分析与可视化》 《</w:t>
            </w:r>
            <w:r>
              <w:rPr>
                <w:rFonts w:hint="eastAsia" w:ascii="宋体" w:hAnsi="宋体" w:cs="宋体"/>
                <w:sz w:val="21"/>
                <w:szCs w:val="21"/>
                <w:lang w:val="en-US" w:eastAsia="zh-CN"/>
              </w:rPr>
              <w:t>财政</w:t>
            </w:r>
            <w:r>
              <w:rPr>
                <w:rFonts w:hint="eastAsia" w:ascii="宋体" w:hAnsi="宋体" w:cs="宋体"/>
                <w:sz w:val="21"/>
                <w:szCs w:val="21"/>
              </w:rPr>
              <w:t>金融基础》 《</w:t>
            </w:r>
            <w:r>
              <w:rPr>
                <w:rFonts w:hint="eastAsia" w:ascii="宋体" w:hAnsi="宋体" w:cs="宋体"/>
                <w:sz w:val="21"/>
                <w:szCs w:val="21"/>
                <w:lang w:eastAsia="zh-CN"/>
              </w:rPr>
              <w:t>财务大数据分析与可视化</w:t>
            </w:r>
            <w:r>
              <w:rPr>
                <w:rFonts w:hint="eastAsia" w:ascii="宋体" w:hAnsi="宋体" w:cs="宋体"/>
                <w:sz w:val="21"/>
                <w:szCs w:val="21"/>
              </w:rPr>
              <w:t>》 《内部控制与风险管理》 《</w:t>
            </w:r>
            <w:r>
              <w:rPr>
                <w:rFonts w:hint="eastAsia" w:ascii="宋体" w:hAnsi="宋体" w:cs="宋体"/>
                <w:sz w:val="21"/>
                <w:szCs w:val="21"/>
                <w:lang w:val="en-US" w:eastAsia="zh-CN"/>
              </w:rPr>
              <w:t>ERP</w:t>
            </w:r>
            <w:r>
              <w:rPr>
                <w:rFonts w:hint="eastAsia" w:ascii="宋体" w:hAnsi="宋体" w:cs="宋体"/>
                <w:sz w:val="21"/>
                <w:szCs w:val="21"/>
              </w:rPr>
              <w:t>沙盘模拟</w:t>
            </w:r>
            <w:r>
              <w:rPr>
                <w:rFonts w:hint="eastAsia" w:ascii="宋体" w:hAnsi="宋体" w:cs="宋体"/>
                <w:sz w:val="21"/>
                <w:szCs w:val="21"/>
                <w:lang w:eastAsia="zh-CN"/>
              </w:rPr>
              <w:t>经营</w:t>
            </w:r>
            <w:r>
              <w:rPr>
                <w:rFonts w:hint="eastAsia" w:ascii="宋体" w:hAnsi="宋体" w:cs="宋体"/>
                <w:sz w:val="21"/>
                <w:szCs w:val="21"/>
              </w:rPr>
              <w:t>》</w:t>
            </w:r>
          </w:p>
        </w:tc>
      </w:tr>
      <w:tr w14:paraId="73444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30" w:type="dxa"/>
            <w:vAlign w:val="center"/>
          </w:tcPr>
          <w:p w14:paraId="3594F4F2">
            <w:pPr>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rPr>
              <w:t>3</w:t>
            </w:r>
          </w:p>
        </w:tc>
        <w:tc>
          <w:tcPr>
            <w:tcW w:w="1940" w:type="dxa"/>
            <w:vAlign w:val="center"/>
          </w:tcPr>
          <w:p w14:paraId="2E85B17F">
            <w:pPr>
              <w:adjustRightInd w:val="0"/>
              <w:snapToGrid w:val="0"/>
              <w:spacing w:line="320" w:lineRule="exact"/>
              <w:ind w:firstLine="0" w:firstLineChars="0"/>
              <w:jc w:val="center"/>
              <w:rPr>
                <w:rFonts w:hint="eastAsia" w:ascii="宋体" w:hAnsi="宋体" w:cs="宋体"/>
                <w:sz w:val="21"/>
                <w:szCs w:val="21"/>
              </w:rPr>
            </w:pPr>
            <w:r>
              <w:rPr>
                <w:rFonts w:hint="eastAsia" w:ascii="宋体" w:hAnsi="宋体" w:cs="宋体"/>
                <w:sz w:val="21"/>
                <w:szCs w:val="21"/>
              </w:rPr>
              <w:t>税务管理岗位（核心岗位）：税务处理、税务筹划</w:t>
            </w:r>
          </w:p>
        </w:tc>
        <w:tc>
          <w:tcPr>
            <w:tcW w:w="2070" w:type="dxa"/>
            <w:vAlign w:val="center"/>
          </w:tcPr>
          <w:p w14:paraId="59F716D9">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1.涉税业务处理</w:t>
            </w:r>
          </w:p>
          <w:p w14:paraId="77346822">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2.税务筹划</w:t>
            </w:r>
          </w:p>
        </w:tc>
        <w:tc>
          <w:tcPr>
            <w:tcW w:w="2325" w:type="dxa"/>
            <w:vAlign w:val="center"/>
          </w:tcPr>
          <w:p w14:paraId="308BD05F">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1.计算和申报增值税、消费税、企业所得税、个人所得税等的能力</w:t>
            </w:r>
          </w:p>
          <w:p w14:paraId="7EC59543">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2.初步的税务筹划的能力</w:t>
            </w:r>
          </w:p>
        </w:tc>
        <w:tc>
          <w:tcPr>
            <w:tcW w:w="2384" w:type="dxa"/>
            <w:vAlign w:val="center"/>
          </w:tcPr>
          <w:p w14:paraId="7CFC39DA">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《经济法基础》 《会计综合技能应用》 《企业纳税实务》《</w:t>
            </w:r>
            <w:r>
              <w:rPr>
                <w:rFonts w:hint="eastAsia" w:ascii="宋体" w:hAnsi="宋体" w:cs="宋体"/>
                <w:sz w:val="21"/>
                <w:szCs w:val="21"/>
                <w:lang w:eastAsia="zh-CN"/>
              </w:rPr>
              <w:t>智慧化税费申报与管理</w:t>
            </w:r>
            <w:r>
              <w:rPr>
                <w:rFonts w:hint="eastAsia" w:ascii="宋体" w:hAnsi="宋体" w:cs="宋体"/>
                <w:sz w:val="21"/>
                <w:szCs w:val="21"/>
              </w:rPr>
              <w:t>》</w:t>
            </w:r>
          </w:p>
        </w:tc>
      </w:tr>
      <w:tr w14:paraId="15B31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30" w:type="dxa"/>
            <w:vAlign w:val="center"/>
          </w:tcPr>
          <w:p w14:paraId="1E3C1CF2">
            <w:pPr>
              <w:adjustRightInd w:val="0"/>
              <w:snapToGrid w:val="0"/>
              <w:spacing w:line="320" w:lineRule="exact"/>
              <w:ind w:firstLine="0" w:firstLineChars="0"/>
              <w:jc w:val="center"/>
              <w:rPr>
                <w:rFonts w:hint="eastAsia" w:ascii="宋体" w:hAnsi="宋体" w:cs="宋体"/>
                <w:kern w:val="0"/>
                <w:sz w:val="21"/>
                <w:szCs w:val="21"/>
              </w:rPr>
            </w:pPr>
            <w:r>
              <w:rPr>
                <w:rFonts w:hint="eastAsia" w:ascii="宋体" w:hAnsi="宋体" w:cs="宋体"/>
                <w:kern w:val="0"/>
                <w:sz w:val="21"/>
                <w:szCs w:val="21"/>
              </w:rPr>
              <w:t>4</w:t>
            </w:r>
          </w:p>
        </w:tc>
        <w:tc>
          <w:tcPr>
            <w:tcW w:w="1940" w:type="dxa"/>
            <w:vAlign w:val="center"/>
          </w:tcPr>
          <w:p w14:paraId="032F37C6">
            <w:pPr>
              <w:adjustRightInd w:val="0"/>
              <w:snapToGrid w:val="0"/>
              <w:spacing w:line="320" w:lineRule="exact"/>
              <w:ind w:firstLine="0" w:firstLineChars="0"/>
              <w:jc w:val="center"/>
              <w:rPr>
                <w:rFonts w:hint="eastAsia" w:ascii="宋体" w:hAnsi="宋体" w:cs="宋体"/>
                <w:sz w:val="21"/>
                <w:szCs w:val="21"/>
              </w:rPr>
            </w:pPr>
            <w:r>
              <w:rPr>
                <w:rFonts w:hint="eastAsia" w:ascii="宋体" w:hAnsi="宋体" w:cs="宋体"/>
                <w:sz w:val="21"/>
                <w:szCs w:val="21"/>
              </w:rPr>
              <w:t>金融服务岗位（相关岗位）：理财规划、证券投资咨询、金融产品营销</w:t>
            </w:r>
          </w:p>
        </w:tc>
        <w:tc>
          <w:tcPr>
            <w:tcW w:w="2070" w:type="dxa"/>
            <w:vAlign w:val="center"/>
          </w:tcPr>
          <w:p w14:paraId="457B61D3">
            <w:pPr>
              <w:numPr>
                <w:ilvl w:val="255"/>
                <w:numId w:val="0"/>
              </w:numPr>
              <w:adjustRightInd w:val="0"/>
              <w:snapToGrid w:val="0"/>
              <w:spacing w:line="320" w:lineRule="exact"/>
              <w:rPr>
                <w:rFonts w:hint="eastAsia" w:ascii="宋体" w:hAnsi="宋体" w:cs="宋体"/>
                <w:sz w:val="21"/>
                <w:szCs w:val="21"/>
              </w:rPr>
            </w:pPr>
            <w:r>
              <w:rPr>
                <w:rFonts w:hint="eastAsia" w:ascii="宋体" w:hAnsi="宋体" w:cs="宋体"/>
                <w:sz w:val="21"/>
                <w:szCs w:val="21"/>
              </w:rPr>
              <w:t>1.客户理财、证券投资咨询</w:t>
            </w:r>
          </w:p>
          <w:p w14:paraId="2964ACA7">
            <w:pPr>
              <w:numPr>
                <w:ilvl w:val="255"/>
                <w:numId w:val="0"/>
              </w:numPr>
              <w:adjustRightInd w:val="0"/>
              <w:snapToGrid w:val="0"/>
              <w:spacing w:line="320" w:lineRule="exact"/>
              <w:rPr>
                <w:rFonts w:hint="eastAsia" w:ascii="宋体" w:hAnsi="宋体" w:cs="宋体"/>
                <w:sz w:val="21"/>
                <w:szCs w:val="21"/>
              </w:rPr>
            </w:pPr>
            <w:r>
              <w:rPr>
                <w:rFonts w:hint="eastAsia" w:ascii="宋体" w:hAnsi="宋体" w:cs="宋体"/>
                <w:sz w:val="21"/>
                <w:szCs w:val="21"/>
              </w:rPr>
              <w:t>2.保险等金融产品营销</w:t>
            </w:r>
          </w:p>
        </w:tc>
        <w:tc>
          <w:tcPr>
            <w:tcW w:w="2325" w:type="dxa"/>
            <w:vAlign w:val="center"/>
          </w:tcPr>
          <w:p w14:paraId="16405AB6">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1.基础的理财规划、证券投资能力</w:t>
            </w:r>
          </w:p>
          <w:p w14:paraId="3DE4BC01">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2.客户维护、金融产品的营销能力</w:t>
            </w:r>
          </w:p>
        </w:tc>
        <w:tc>
          <w:tcPr>
            <w:tcW w:w="2384" w:type="dxa"/>
            <w:vAlign w:val="center"/>
          </w:tcPr>
          <w:p w14:paraId="0B0D3B92">
            <w:pPr>
              <w:adjustRightInd w:val="0"/>
              <w:snapToGrid w:val="0"/>
              <w:spacing w:line="320" w:lineRule="exact"/>
              <w:ind w:firstLine="0" w:firstLineChars="0"/>
              <w:rPr>
                <w:rFonts w:hint="eastAsia" w:ascii="宋体" w:hAnsi="宋体" w:cs="宋体"/>
                <w:sz w:val="21"/>
                <w:szCs w:val="21"/>
              </w:rPr>
            </w:pPr>
            <w:r>
              <w:rPr>
                <w:rFonts w:hint="eastAsia" w:ascii="宋体" w:hAnsi="宋体" w:cs="宋体"/>
                <w:sz w:val="21"/>
                <w:szCs w:val="21"/>
              </w:rPr>
              <w:t>《经济学原理》 《</w:t>
            </w:r>
            <w:r>
              <w:rPr>
                <w:rFonts w:hint="eastAsia" w:ascii="宋体" w:hAnsi="宋体" w:cs="宋体"/>
                <w:sz w:val="21"/>
                <w:szCs w:val="21"/>
                <w:lang w:val="en-US" w:eastAsia="zh-CN"/>
              </w:rPr>
              <w:t>财政</w:t>
            </w:r>
            <w:r>
              <w:rPr>
                <w:rFonts w:hint="eastAsia" w:ascii="宋体" w:hAnsi="宋体" w:cs="宋体"/>
                <w:sz w:val="21"/>
                <w:szCs w:val="21"/>
              </w:rPr>
              <w:t>金融基础》 《</w:t>
            </w:r>
            <w:r>
              <w:rPr>
                <w:rFonts w:hint="eastAsia" w:ascii="宋体" w:hAnsi="宋体" w:cs="宋体"/>
                <w:sz w:val="21"/>
                <w:szCs w:val="21"/>
                <w:lang w:eastAsia="zh-CN"/>
              </w:rPr>
              <w:t>财务管理</w:t>
            </w:r>
            <w:r>
              <w:rPr>
                <w:rFonts w:hint="eastAsia" w:ascii="宋体" w:hAnsi="宋体" w:cs="宋体"/>
                <w:sz w:val="21"/>
                <w:szCs w:val="21"/>
              </w:rPr>
              <w:t>实务》</w:t>
            </w:r>
          </w:p>
        </w:tc>
      </w:tr>
    </w:tbl>
    <w:p w14:paraId="1243F1FA">
      <w:pPr>
        <w:adjustRightInd w:val="0"/>
        <w:snapToGrid w:val="0"/>
        <w:spacing w:line="240" w:lineRule="auto"/>
        <w:ind w:firstLine="0" w:firstLineChars="0"/>
        <w:jc w:val="center"/>
        <w:rPr>
          <w:rFonts w:hint="eastAsia" w:ascii="宋体" w:hAnsi="宋体" w:cs="Angsana New"/>
          <w:b/>
          <w:szCs w:val="24"/>
          <w:lang w:bidi="th-TH"/>
        </w:rPr>
      </w:pPr>
      <w:r>
        <w:rPr>
          <w:rFonts w:hint="eastAsia" w:ascii="宋体" w:hAnsi="宋体" w:cs="Angsana New"/>
          <w:b/>
          <w:szCs w:val="24"/>
          <w:lang w:bidi="th-TH"/>
        </w:rPr>
        <w:t>表</w:t>
      </w:r>
      <w:r>
        <w:rPr>
          <w:rFonts w:ascii="宋体" w:hAnsi="宋体" w:cs="Angsana New"/>
          <w:b/>
          <w:szCs w:val="24"/>
          <w:lang w:bidi="th-TH"/>
        </w:rPr>
        <w:t>2</w:t>
      </w:r>
      <w:r>
        <w:rPr>
          <w:rFonts w:hint="eastAsia" w:ascii="宋体" w:hAnsi="宋体" w:cs="Angsana New"/>
          <w:b/>
          <w:szCs w:val="24"/>
          <w:lang w:bidi="th-TH"/>
        </w:rPr>
        <w:t xml:space="preserve">  职业岗位和工作任务表</w:t>
      </w:r>
    </w:p>
    <w:p w14:paraId="53A6CB9A">
      <w:pPr>
        <w:adjustRightInd w:val="0"/>
        <w:snapToGrid w:val="0"/>
        <w:spacing w:before="326" w:beforeLines="100"/>
        <w:ind w:firstLine="482"/>
        <w:outlineLvl w:val="1"/>
        <w:rPr>
          <w:rFonts w:hint="eastAsia" w:ascii="宋体" w:hAnsi="宋体" w:cs="Angsana New"/>
          <w:b/>
          <w:szCs w:val="24"/>
          <w:lang w:bidi="th-TH"/>
        </w:rPr>
      </w:pPr>
      <w:r>
        <w:rPr>
          <w:rFonts w:hint="eastAsia" w:ascii="宋体" w:hAnsi="宋体" w:cs="Angsana New"/>
          <w:b/>
          <w:szCs w:val="24"/>
          <w:lang w:bidi="th-TH"/>
        </w:rPr>
        <w:t>（二）岗位分析图</w:t>
      </w:r>
    </w:p>
    <w:p w14:paraId="40DDAD3C">
      <w:pPr>
        <w:adjustRightInd w:val="0"/>
        <w:snapToGrid w:val="0"/>
        <w:ind w:firstLine="480"/>
        <w:rPr>
          <w:lang w:bidi="th-TH"/>
        </w:rPr>
      </w:pPr>
      <w:r>
        <w:rPr>
          <w:rFonts w:hint="eastAsia"/>
          <w:lang w:bidi="th-TH"/>
        </w:rPr>
        <w:t>本专业职业</w:t>
      </w:r>
      <w:r>
        <w:rPr>
          <w:lang w:bidi="th-TH"/>
        </w:rPr>
        <w:t>岗位</w:t>
      </w:r>
      <w:r>
        <w:rPr>
          <w:rFonts w:hint="eastAsia"/>
          <w:lang w:bidi="th-TH"/>
        </w:rPr>
        <w:t>图分析</w:t>
      </w:r>
      <w:r>
        <w:rPr>
          <w:lang w:bidi="th-TH"/>
        </w:rPr>
        <w:t>如下：</w:t>
      </w:r>
    </w:p>
    <w:p w14:paraId="134BABEB">
      <w:pPr>
        <w:adjustRightInd w:val="0"/>
        <w:snapToGrid w:val="0"/>
        <w:spacing w:before="652" w:beforeLines="200"/>
        <w:ind w:firstLine="0" w:firstLineChars="0"/>
        <w:jc w:val="center"/>
        <w:rPr>
          <w:rFonts w:hint="eastAsia" w:ascii="宋体" w:hAnsi="宋体" w:cs="Angsana New"/>
          <w:b/>
          <w:szCs w:val="24"/>
          <w:lang w:bidi="th-TH"/>
        </w:rPr>
      </w:pPr>
      <w:r>
        <w:rPr>
          <w:szCs w:val="32"/>
        </w:rPr>
        <w:drawing>
          <wp:inline distT="0" distB="0" distL="114300" distR="114300">
            <wp:extent cx="5114925" cy="6261735"/>
            <wp:effectExtent l="0" t="0" r="9525" b="5715"/>
            <wp:docPr id="7" name="图片 7" descr="7024043bb1d0076d4d5bcc123aa46f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7024043bb1d0076d4d5bcc123aa46f4"/>
                    <pic:cNvPicPr>
                      <a:picLocks noChangeAspect="1"/>
                    </pic:cNvPicPr>
                  </pic:nvPicPr>
                  <pic:blipFill>
                    <a:blip r:embed="rId14"/>
                    <a:stretch>
                      <a:fillRect/>
                    </a:stretch>
                  </pic:blipFill>
                  <pic:spPr>
                    <a:xfrm>
                      <a:off x="0" y="0"/>
                      <a:ext cx="5114925" cy="6261735"/>
                    </a:xfrm>
                    <a:prstGeom prst="rect">
                      <a:avLst/>
                    </a:prstGeom>
                  </pic:spPr>
                </pic:pic>
              </a:graphicData>
            </a:graphic>
          </wp:inline>
        </w:drawing>
      </w:r>
    </w:p>
    <w:p w14:paraId="590F1708">
      <w:pPr>
        <w:spacing w:before="65" w:beforeLines="20" w:after="65" w:afterLines="20"/>
        <w:ind w:firstLine="560"/>
        <w:outlineLvl w:val="0"/>
        <w:rPr>
          <w:rFonts w:hint="eastAsia" w:ascii="黑体" w:hAnsi="黑体" w:eastAsia="黑体" w:cs="黑体"/>
          <w:sz w:val="28"/>
          <w:szCs w:val="28"/>
        </w:rPr>
      </w:pPr>
      <w:bookmarkStart w:id="1" w:name="OLE_LINK5"/>
      <w:r>
        <w:rPr>
          <w:rFonts w:hint="eastAsia" w:ascii="黑体" w:hAnsi="黑体" w:eastAsia="黑体" w:cs="黑体"/>
          <w:sz w:val="28"/>
          <w:szCs w:val="28"/>
        </w:rPr>
        <w:t>七、课程设置及学时安排</w:t>
      </w:r>
      <w:bookmarkEnd w:id="1"/>
    </w:p>
    <w:p w14:paraId="32F384BE">
      <w:pPr>
        <w:adjustRightInd w:val="0"/>
        <w:snapToGrid w:val="0"/>
        <w:ind w:firstLine="482"/>
        <w:outlineLvl w:val="1"/>
        <w:rPr>
          <w:rFonts w:hint="eastAsia" w:ascii="宋体" w:hAnsi="宋体" w:cs="Angsana New"/>
          <w:b/>
          <w:szCs w:val="24"/>
          <w:lang w:bidi="th-TH"/>
        </w:rPr>
      </w:pPr>
      <w:r>
        <w:rPr>
          <w:rFonts w:hint="eastAsia" w:ascii="宋体" w:hAnsi="宋体" w:cs="Angsana New"/>
          <w:b/>
          <w:szCs w:val="24"/>
          <w:lang w:bidi="th-TH"/>
        </w:rPr>
        <w:t>（一</w:t>
      </w:r>
      <w:r>
        <w:rPr>
          <w:rFonts w:ascii="宋体" w:hAnsi="宋体" w:cs="Angsana New"/>
          <w:b/>
          <w:szCs w:val="24"/>
          <w:lang w:bidi="th-TH"/>
        </w:rPr>
        <w:t>）</w:t>
      </w:r>
      <w:r>
        <w:rPr>
          <w:rFonts w:hint="eastAsia" w:ascii="宋体" w:hAnsi="宋体" w:cs="Angsana New"/>
          <w:b/>
          <w:szCs w:val="24"/>
          <w:lang w:bidi="th-TH"/>
        </w:rPr>
        <w:t>课程</w:t>
      </w:r>
      <w:r>
        <w:rPr>
          <w:rFonts w:ascii="宋体" w:hAnsi="宋体" w:cs="Angsana New"/>
          <w:b/>
          <w:szCs w:val="24"/>
          <w:lang w:bidi="th-TH"/>
        </w:rPr>
        <w:t>体系</w:t>
      </w:r>
    </w:p>
    <w:p w14:paraId="43384A02">
      <w:pPr>
        <w:spacing w:after="163" w:afterLines="50"/>
        <w:ind w:firstLine="480"/>
        <w:jc w:val="both"/>
        <w:rPr>
          <w:rFonts w:hint="eastAsia" w:asciiTheme="minorEastAsia" w:hAnsiTheme="minorEastAsia" w:eastAsiaTheme="minorEastAsia"/>
          <w:lang w:bidi="th-TH"/>
        </w:rPr>
      </w:pPr>
      <w:r>
        <w:rPr>
          <w:rFonts w:hint="eastAsia" w:asciiTheme="minorEastAsia" w:hAnsiTheme="minorEastAsia" w:eastAsiaTheme="minorEastAsia"/>
          <w:lang w:bidi="th-TH"/>
        </w:rPr>
        <w:t>以立德树人为根本任务，落实“课程思政”要求，促进产教深度融合，推进“岗课赛证”综合育人，构建“</w:t>
      </w:r>
      <w:bookmarkStart w:id="2" w:name="_Hlk133047022"/>
      <w:r>
        <w:rPr>
          <w:rFonts w:hint="eastAsia" w:asciiTheme="minorEastAsia" w:hAnsiTheme="minorEastAsia" w:eastAsiaTheme="minorEastAsia"/>
          <w:lang w:bidi="th-TH"/>
        </w:rPr>
        <w:t>文化素养课程平台</w:t>
      </w:r>
      <w:bookmarkEnd w:id="2"/>
      <w:r>
        <w:rPr>
          <w:rFonts w:hint="eastAsia" w:asciiTheme="minorEastAsia" w:hAnsiTheme="minorEastAsia" w:eastAsiaTheme="minorEastAsia"/>
          <w:lang w:bidi="th-TH"/>
        </w:rPr>
        <w:t>、专业群课程平台、素质能力选修课程平台+专业核心能力课程模块、专业拓展选修课程模块”的“3平台+</w:t>
      </w:r>
      <w:r>
        <w:rPr>
          <w:rFonts w:asciiTheme="minorEastAsia" w:hAnsiTheme="minorEastAsia" w:eastAsiaTheme="minorEastAsia"/>
          <w:lang w:bidi="th-TH"/>
        </w:rPr>
        <w:t>2</w:t>
      </w:r>
      <w:r>
        <w:rPr>
          <w:rFonts w:hint="eastAsia" w:asciiTheme="minorEastAsia" w:hAnsiTheme="minorEastAsia" w:eastAsiaTheme="minorEastAsia"/>
          <w:lang w:bidi="th-TH"/>
        </w:rPr>
        <w:t>模块”课程体系，满足学生的多样化选择、多路径成才。</w:t>
      </w:r>
    </w:p>
    <w:p w14:paraId="617C1886">
      <w:pPr>
        <w:pStyle w:val="4"/>
        <w:ind w:firstLine="0" w:firstLineChars="0"/>
        <w:rPr>
          <w:b/>
          <w:bCs/>
        </w:rPr>
      </w:pPr>
    </w:p>
    <w:p w14:paraId="4D58A86D">
      <w:pPr>
        <w:pStyle w:val="4"/>
        <w:ind w:firstLine="0" w:firstLineChars="0"/>
        <w:rPr>
          <w:b/>
          <w:bCs/>
        </w:rPr>
      </w:pPr>
      <w:r>
        <w:drawing>
          <wp:inline distT="0" distB="0" distL="114300" distR="114300">
            <wp:extent cx="5676900" cy="49625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5676900" cy="4962525"/>
                    </a:xfrm>
                    <a:prstGeom prst="rect">
                      <a:avLst/>
                    </a:prstGeom>
                    <a:noFill/>
                    <a:ln>
                      <a:noFill/>
                    </a:ln>
                  </pic:spPr>
                </pic:pic>
              </a:graphicData>
            </a:graphic>
          </wp:inline>
        </w:drawing>
      </w:r>
    </w:p>
    <w:p w14:paraId="6C4F6E6E">
      <w:pPr>
        <w:pStyle w:val="4"/>
        <w:ind w:firstLine="482"/>
        <w:outlineLvl w:val="1"/>
        <w:rPr>
          <w:b/>
          <w:bCs/>
        </w:rPr>
      </w:pPr>
      <w:r>
        <w:rPr>
          <w:rFonts w:hint="eastAsia" w:ascii="宋体" w:hAnsi="宋体" w:cs="Angsana New"/>
          <w:b/>
          <w:szCs w:val="24"/>
          <w:lang w:bidi="th-TH"/>
        </w:rPr>
        <w:t>（二）课程设置</w:t>
      </w:r>
    </w:p>
    <w:p w14:paraId="33B72C14">
      <w:pPr>
        <w:keepNext w:val="0"/>
        <w:keepLines w:val="0"/>
        <w:pageBreakBefore w:val="0"/>
        <w:widowControl w:val="0"/>
        <w:kinsoku/>
        <w:wordWrap/>
        <w:overflowPunct/>
        <w:topLinePunct w:val="0"/>
        <w:autoSpaceDE/>
        <w:autoSpaceDN/>
        <w:bidi w:val="0"/>
        <w:adjustRightInd/>
        <w:snapToGrid/>
        <w:ind w:firstLine="480"/>
        <w:jc w:val="both"/>
        <w:textAlignment w:val="auto"/>
        <w:rPr>
          <w:rFonts w:hint="eastAsia" w:asciiTheme="minorEastAsia" w:hAnsiTheme="minorEastAsia" w:eastAsiaTheme="minorEastAsia"/>
          <w:color w:val="auto"/>
          <w:lang w:bidi="th-TH"/>
        </w:rPr>
      </w:pPr>
      <w:r>
        <w:rPr>
          <w:rFonts w:hint="eastAsia" w:asciiTheme="minorEastAsia" w:hAnsiTheme="minorEastAsia" w:eastAsiaTheme="minorEastAsia"/>
          <w:color w:val="auto"/>
          <w:lang w:bidi="th-TH"/>
        </w:rPr>
        <w:t>本专业设置A类课</w:t>
      </w:r>
      <w:r>
        <w:rPr>
          <w:rFonts w:hint="eastAsia" w:asciiTheme="minorEastAsia" w:hAnsiTheme="minorEastAsia" w:eastAsiaTheme="minorEastAsia"/>
          <w:color w:val="auto"/>
          <w:lang w:val="en-US" w:eastAsia="zh-CN" w:bidi="th-TH"/>
        </w:rPr>
        <w:t>20</w:t>
      </w:r>
      <w:r>
        <w:rPr>
          <w:rFonts w:hint="eastAsia" w:asciiTheme="minorEastAsia" w:hAnsiTheme="minorEastAsia" w:eastAsiaTheme="minorEastAsia"/>
          <w:color w:val="auto"/>
          <w:lang w:bidi="th-TH"/>
        </w:rPr>
        <w:t>门、B类课2</w:t>
      </w:r>
      <w:r>
        <w:rPr>
          <w:rFonts w:hint="eastAsia" w:asciiTheme="minorEastAsia" w:hAnsiTheme="minorEastAsia" w:eastAsiaTheme="minorEastAsia"/>
          <w:color w:val="auto"/>
          <w:lang w:val="en-US" w:eastAsia="zh-CN" w:bidi="th-TH"/>
        </w:rPr>
        <w:t>6</w:t>
      </w:r>
      <w:r>
        <w:rPr>
          <w:rFonts w:hint="eastAsia" w:asciiTheme="minorEastAsia" w:hAnsiTheme="minorEastAsia" w:eastAsiaTheme="minorEastAsia"/>
          <w:color w:val="auto"/>
          <w:lang w:bidi="th-TH"/>
        </w:rPr>
        <w:t>门、C类课1</w:t>
      </w:r>
      <w:r>
        <w:rPr>
          <w:rFonts w:hint="eastAsia" w:asciiTheme="minorEastAsia" w:hAnsiTheme="minorEastAsia" w:eastAsiaTheme="minorEastAsia"/>
          <w:color w:val="auto"/>
          <w:lang w:val="en-US" w:eastAsia="zh-CN" w:bidi="th-TH"/>
        </w:rPr>
        <w:t>3</w:t>
      </w:r>
      <w:r>
        <w:rPr>
          <w:rFonts w:hint="eastAsia" w:asciiTheme="minorEastAsia" w:hAnsiTheme="minorEastAsia" w:eastAsiaTheme="minorEastAsia"/>
          <w:color w:val="auto"/>
          <w:lang w:bidi="th-TH"/>
        </w:rPr>
        <w:t>门，课程标准</w:t>
      </w:r>
      <w:r>
        <w:rPr>
          <w:rFonts w:hint="eastAsia" w:asciiTheme="minorEastAsia" w:hAnsiTheme="minorEastAsia" w:eastAsiaTheme="minorEastAsia"/>
          <w:color w:val="auto"/>
          <w:lang w:val="en-US" w:eastAsia="zh-CN" w:bidi="th-TH"/>
        </w:rPr>
        <w:t>59</w:t>
      </w:r>
      <w:r>
        <w:rPr>
          <w:rFonts w:hint="eastAsia" w:asciiTheme="minorEastAsia" w:hAnsiTheme="minorEastAsia" w:eastAsiaTheme="minorEastAsia"/>
          <w:color w:val="auto"/>
          <w:lang w:bidi="th-TH"/>
        </w:rPr>
        <w:t>门，选修课程2</w:t>
      </w:r>
      <w:r>
        <w:rPr>
          <w:rFonts w:hint="eastAsia" w:asciiTheme="minorEastAsia" w:hAnsiTheme="minorEastAsia" w:eastAsiaTheme="minorEastAsia"/>
          <w:color w:val="auto"/>
          <w:lang w:val="en-US" w:eastAsia="zh-CN" w:bidi="th-TH"/>
        </w:rPr>
        <w:t>15</w:t>
      </w:r>
      <w:r>
        <w:rPr>
          <w:rFonts w:hint="eastAsia" w:asciiTheme="minorEastAsia" w:hAnsiTheme="minorEastAsia" w:eastAsiaTheme="minorEastAsia"/>
          <w:color w:val="auto"/>
          <w:lang w:bidi="th-TH"/>
        </w:rPr>
        <w:t>学时，考试课1</w:t>
      </w:r>
      <w:r>
        <w:rPr>
          <w:rFonts w:hint="eastAsia" w:asciiTheme="minorEastAsia" w:hAnsiTheme="minorEastAsia" w:eastAsiaTheme="minorEastAsia"/>
          <w:color w:val="auto"/>
          <w:lang w:val="en-US" w:eastAsia="zh-CN" w:bidi="th-TH"/>
        </w:rPr>
        <w:t>7</w:t>
      </w:r>
      <w:r>
        <w:rPr>
          <w:rFonts w:hint="eastAsia" w:asciiTheme="minorEastAsia" w:hAnsiTheme="minorEastAsia" w:eastAsiaTheme="minorEastAsia"/>
          <w:color w:val="auto"/>
          <w:lang w:bidi="th-TH"/>
        </w:rPr>
        <w:t>门，考查课</w:t>
      </w:r>
      <w:r>
        <w:rPr>
          <w:rFonts w:hint="eastAsia" w:asciiTheme="minorEastAsia" w:hAnsiTheme="minorEastAsia" w:eastAsiaTheme="minorEastAsia"/>
          <w:color w:val="auto"/>
          <w:lang w:val="en-US" w:eastAsia="zh-CN" w:bidi="th-TH"/>
        </w:rPr>
        <w:t>42</w:t>
      </w:r>
      <w:r>
        <w:rPr>
          <w:rFonts w:hint="eastAsia" w:asciiTheme="minorEastAsia" w:hAnsiTheme="minorEastAsia" w:eastAsiaTheme="minorEastAsia"/>
          <w:color w:val="auto"/>
          <w:lang w:bidi="th-TH"/>
        </w:rPr>
        <w:t>门。</w:t>
      </w:r>
    </w:p>
    <w:p w14:paraId="3559AF80">
      <w:pPr>
        <w:keepNext w:val="0"/>
        <w:keepLines w:val="0"/>
        <w:pageBreakBefore w:val="0"/>
        <w:widowControl w:val="0"/>
        <w:numPr>
          <w:ilvl w:val="0"/>
          <w:numId w:val="0"/>
        </w:numPr>
        <w:kinsoku/>
        <w:wordWrap/>
        <w:overflowPunct/>
        <w:topLinePunct w:val="0"/>
        <w:autoSpaceDE/>
        <w:autoSpaceDN/>
        <w:bidi w:val="0"/>
        <w:adjustRightInd/>
        <w:snapToGrid/>
        <w:ind w:firstLine="720" w:firstLineChars="300"/>
        <w:jc w:val="both"/>
        <w:textAlignment w:val="auto"/>
        <w:rPr>
          <w:rFonts w:hint="eastAsia"/>
          <w:bCs/>
          <w:color w:val="auto"/>
          <w:lang w:bidi="th-TH"/>
        </w:rPr>
      </w:pPr>
      <w:r>
        <w:rPr>
          <w:rFonts w:hint="eastAsia"/>
          <w:bCs/>
          <w:color w:val="auto"/>
          <w:lang w:val="en-US" w:eastAsia="zh-CN" w:bidi="th-TH"/>
        </w:rPr>
        <w:t>1.</w:t>
      </w:r>
      <w:r>
        <w:rPr>
          <w:rFonts w:hint="eastAsia"/>
          <w:bCs/>
          <w:color w:val="auto"/>
          <w:lang w:bidi="th-TH"/>
        </w:rPr>
        <w:t>公共基础课程</w:t>
      </w:r>
    </w:p>
    <w:p w14:paraId="729A0601">
      <w:pPr>
        <w:keepNext w:val="0"/>
        <w:keepLines w:val="0"/>
        <w:pageBreakBefore w:val="0"/>
        <w:widowControl w:val="0"/>
        <w:numPr>
          <w:ilvl w:val="0"/>
          <w:numId w:val="0"/>
        </w:numPr>
        <w:kinsoku/>
        <w:wordWrap/>
        <w:overflowPunct/>
        <w:topLinePunct w:val="0"/>
        <w:autoSpaceDE/>
        <w:autoSpaceDN/>
        <w:bidi w:val="0"/>
        <w:adjustRightInd/>
        <w:snapToGrid/>
        <w:ind w:firstLine="720" w:firstLineChars="300"/>
        <w:jc w:val="both"/>
        <w:textAlignment w:val="auto"/>
        <w:rPr>
          <w:color w:val="auto"/>
          <w:lang w:bidi="th-TH"/>
        </w:rPr>
      </w:pPr>
      <w:r>
        <w:rPr>
          <w:rFonts w:hint="eastAsia" w:ascii="宋体" w:hAnsi="宋体" w:cs="Angsana New"/>
          <w:color w:val="auto"/>
          <w:sz w:val="24"/>
          <w:szCs w:val="24"/>
          <w:lang w:bidi="th-TH"/>
        </w:rPr>
        <w:t>本专业公共基础课</w:t>
      </w:r>
      <w:r>
        <w:rPr>
          <w:rFonts w:hint="eastAsia" w:ascii="宋体" w:hAnsi="宋体" w:cs="Angsana New"/>
          <w:color w:val="auto"/>
          <w:sz w:val="24"/>
          <w:szCs w:val="24"/>
          <w:lang w:val="en-US" w:eastAsia="zh-CN" w:bidi="th-TH"/>
        </w:rPr>
        <w:t>928</w:t>
      </w:r>
      <w:r>
        <w:rPr>
          <w:rFonts w:hint="eastAsia" w:ascii="宋体" w:hAnsi="宋体" w:cs="Angsana New"/>
          <w:color w:val="auto"/>
          <w:sz w:val="24"/>
          <w:szCs w:val="24"/>
          <w:lang w:bidi="th-TH"/>
        </w:rPr>
        <w:t>学时，其中体育课</w:t>
      </w:r>
      <w:r>
        <w:rPr>
          <w:rFonts w:hint="eastAsia" w:ascii="宋体" w:hAnsi="宋体" w:cs="Angsana New"/>
          <w:color w:val="auto"/>
          <w:sz w:val="24"/>
          <w:szCs w:val="24"/>
          <w:lang w:val="en-US" w:eastAsia="zh-CN" w:bidi="th-TH"/>
        </w:rPr>
        <w:t>96</w:t>
      </w:r>
      <w:r>
        <w:rPr>
          <w:rFonts w:hint="eastAsia" w:ascii="宋体" w:hAnsi="宋体" w:cs="Angsana New"/>
          <w:color w:val="auto"/>
          <w:sz w:val="24"/>
          <w:szCs w:val="24"/>
          <w:lang w:bidi="th-TH"/>
        </w:rPr>
        <w:t>学时、毛泽东思想和中国特色社会主义理论体系概论</w:t>
      </w:r>
      <w:r>
        <w:rPr>
          <w:rFonts w:hint="eastAsia" w:ascii="宋体" w:hAnsi="宋体" w:cs="Angsana New"/>
          <w:color w:val="auto"/>
          <w:sz w:val="24"/>
          <w:szCs w:val="24"/>
          <w:lang w:val="en-US" w:eastAsia="zh-CN" w:bidi="th-TH"/>
        </w:rPr>
        <w:t>2</w:t>
      </w:r>
      <w:r>
        <w:rPr>
          <w:rFonts w:hint="eastAsia" w:ascii="宋体" w:hAnsi="宋体" w:cs="Angsana New"/>
          <w:color w:val="auto"/>
          <w:sz w:val="24"/>
          <w:szCs w:val="24"/>
          <w:lang w:bidi="th-TH"/>
        </w:rPr>
        <w:t>学分、习近平新时代中国特色社会主义思想概论</w:t>
      </w:r>
      <w:r>
        <w:rPr>
          <w:rFonts w:hint="eastAsia" w:ascii="宋体" w:hAnsi="宋体" w:cs="Angsana New"/>
          <w:color w:val="auto"/>
          <w:sz w:val="24"/>
          <w:szCs w:val="24"/>
          <w:lang w:val="en-US" w:eastAsia="zh-CN" w:bidi="th-TH"/>
        </w:rPr>
        <w:t>3</w:t>
      </w:r>
      <w:r>
        <w:rPr>
          <w:rFonts w:hint="eastAsia" w:ascii="宋体" w:hAnsi="宋体" w:cs="Angsana New"/>
          <w:color w:val="auto"/>
          <w:sz w:val="24"/>
          <w:szCs w:val="24"/>
          <w:lang w:bidi="th-TH"/>
        </w:rPr>
        <w:t>学分、思想道德与</w:t>
      </w:r>
      <w:r>
        <w:rPr>
          <w:rFonts w:hint="eastAsia" w:ascii="宋体" w:hAnsi="宋体" w:cs="Angsana New"/>
          <w:color w:val="auto"/>
          <w:sz w:val="24"/>
          <w:szCs w:val="24"/>
          <w:lang w:eastAsia="zh-CN" w:bidi="th-TH"/>
        </w:rPr>
        <w:t>法治</w:t>
      </w:r>
      <w:r>
        <w:rPr>
          <w:rFonts w:hint="eastAsia" w:ascii="宋体" w:hAnsi="宋体" w:cs="Angsana New"/>
          <w:color w:val="auto"/>
          <w:sz w:val="24"/>
          <w:szCs w:val="24"/>
          <w:lang w:val="en-US" w:eastAsia="zh-CN" w:bidi="th-TH"/>
        </w:rPr>
        <w:t>3</w:t>
      </w:r>
      <w:r>
        <w:rPr>
          <w:rFonts w:hint="eastAsia" w:ascii="宋体" w:hAnsi="宋体" w:cs="Angsana New"/>
          <w:color w:val="auto"/>
          <w:sz w:val="24"/>
          <w:szCs w:val="24"/>
          <w:lang w:bidi="th-TH"/>
        </w:rPr>
        <w:t>学分、形势与政策</w:t>
      </w:r>
      <w:r>
        <w:rPr>
          <w:rFonts w:hint="eastAsia" w:ascii="宋体" w:hAnsi="宋体" w:cs="Angsana New"/>
          <w:color w:val="auto"/>
          <w:sz w:val="24"/>
          <w:szCs w:val="24"/>
          <w:lang w:val="en-US" w:eastAsia="zh-CN" w:bidi="th-TH"/>
        </w:rPr>
        <w:t>1</w:t>
      </w:r>
      <w:r>
        <w:rPr>
          <w:rFonts w:hint="eastAsia" w:ascii="宋体" w:hAnsi="宋体" w:cs="Angsana New"/>
          <w:color w:val="auto"/>
          <w:sz w:val="24"/>
          <w:szCs w:val="24"/>
          <w:lang w:bidi="th-TH"/>
        </w:rPr>
        <w:t>学分，</w:t>
      </w:r>
      <w:r>
        <w:rPr>
          <w:rFonts w:hint="eastAsia" w:ascii="宋体" w:hAnsi="宋体" w:cs="Angsana New"/>
          <w:color w:val="auto"/>
          <w:sz w:val="24"/>
          <w:szCs w:val="24"/>
          <w:highlight w:val="none"/>
          <w:lang w:bidi="th-TH"/>
        </w:rPr>
        <w:t>军训</w:t>
      </w:r>
      <w:r>
        <w:rPr>
          <w:rFonts w:hint="eastAsia" w:ascii="宋体" w:hAnsi="宋体" w:cs="Angsana New"/>
          <w:color w:val="auto"/>
          <w:sz w:val="24"/>
          <w:szCs w:val="24"/>
          <w:highlight w:val="none"/>
          <w:lang w:val="en-US" w:eastAsia="zh-CN" w:bidi="th-TH"/>
        </w:rPr>
        <w:t>3</w:t>
      </w:r>
      <w:r>
        <w:rPr>
          <w:rFonts w:hint="eastAsia" w:ascii="宋体" w:hAnsi="宋体" w:cs="Angsana New"/>
          <w:color w:val="auto"/>
          <w:sz w:val="24"/>
          <w:szCs w:val="24"/>
          <w:highlight w:val="none"/>
          <w:lang w:bidi="th-TH"/>
        </w:rPr>
        <w:t>周</w:t>
      </w:r>
      <w:r>
        <w:rPr>
          <w:rFonts w:hint="eastAsia" w:ascii="宋体" w:hAnsi="宋体" w:cs="Angsana New"/>
          <w:color w:val="auto"/>
          <w:sz w:val="24"/>
          <w:szCs w:val="24"/>
          <w:lang w:bidi="th-TH"/>
        </w:rPr>
        <w:t>、劳动教育</w:t>
      </w:r>
      <w:r>
        <w:rPr>
          <w:rFonts w:hint="eastAsia" w:ascii="宋体" w:hAnsi="宋体" w:cs="Angsana New"/>
          <w:color w:val="auto"/>
          <w:sz w:val="24"/>
          <w:szCs w:val="24"/>
          <w:lang w:val="en-US" w:eastAsia="zh-CN" w:bidi="th-TH"/>
        </w:rPr>
        <w:t>16</w:t>
      </w:r>
      <w:r>
        <w:rPr>
          <w:rFonts w:hint="eastAsia" w:ascii="宋体" w:hAnsi="宋体" w:cs="Angsana New"/>
          <w:color w:val="auto"/>
          <w:sz w:val="24"/>
          <w:szCs w:val="24"/>
          <w:lang w:bidi="th-TH"/>
        </w:rPr>
        <w:t>学时。</w:t>
      </w:r>
    </w:p>
    <w:p w14:paraId="545D999A">
      <w:pPr>
        <w:numPr>
          <w:ilvl w:val="0"/>
          <w:numId w:val="2"/>
        </w:numPr>
        <w:ind w:firstLine="480" w:firstLineChars="200"/>
        <w:rPr>
          <w:rFonts w:hint="eastAsia"/>
          <w:lang w:bidi="th-TH"/>
        </w:rPr>
      </w:pPr>
      <w:r>
        <w:rPr>
          <w:rFonts w:hint="eastAsia"/>
          <w:lang w:bidi="th-TH"/>
        </w:rPr>
        <w:t>文化素养课程平台：按照党和国家有关文件规定，根据人才培养目标要求，设置</w:t>
      </w:r>
      <w:r>
        <w:rPr>
          <w:rFonts w:hint="eastAsia"/>
          <w:bCs/>
          <w:lang w:bidi="th-TH"/>
        </w:rPr>
        <w:t>文化素养类</w:t>
      </w:r>
      <w:r>
        <w:rPr>
          <w:rFonts w:hint="eastAsia"/>
          <w:lang w:bidi="th-TH"/>
        </w:rPr>
        <w:t>公共必修课程，包括思品修养、基础素养、健康素养、美育素养、劳动素养和职业素养六个模块（见表3）。</w:t>
      </w:r>
    </w:p>
    <w:p w14:paraId="74F73B99">
      <w:pPr>
        <w:widowControl w:val="0"/>
        <w:numPr>
          <w:ilvl w:val="0"/>
          <w:numId w:val="0"/>
        </w:numPr>
        <w:spacing w:line="360" w:lineRule="auto"/>
        <w:rPr>
          <w:rFonts w:hint="eastAsia"/>
          <w:lang w:bidi="th-TH"/>
        </w:rPr>
      </w:pPr>
    </w:p>
    <w:p w14:paraId="0B368B26">
      <w:pPr>
        <w:widowControl w:val="0"/>
        <w:numPr>
          <w:ilvl w:val="0"/>
          <w:numId w:val="0"/>
        </w:numPr>
        <w:spacing w:line="360" w:lineRule="auto"/>
        <w:rPr>
          <w:rFonts w:hint="eastAsia"/>
          <w:lang w:bidi="th-TH"/>
        </w:rPr>
      </w:pPr>
    </w:p>
    <w:p w14:paraId="25DA7FF0">
      <w:pPr>
        <w:adjustRightInd w:val="0"/>
        <w:snapToGrid w:val="0"/>
        <w:spacing w:before="163" w:beforeLines="50" w:after="163" w:afterLines="50" w:line="240" w:lineRule="auto"/>
        <w:ind w:firstLine="0" w:firstLineChars="0"/>
        <w:jc w:val="center"/>
        <w:rPr>
          <w:rFonts w:hint="eastAsia" w:asciiTheme="minorEastAsia" w:hAnsiTheme="minorEastAsia" w:eastAsiaTheme="minorEastAsia"/>
          <w:b/>
          <w:szCs w:val="24"/>
        </w:rPr>
      </w:pPr>
      <w:r>
        <w:rPr>
          <w:rFonts w:hint="eastAsia" w:asciiTheme="minorEastAsia" w:hAnsiTheme="minorEastAsia" w:eastAsiaTheme="minorEastAsia"/>
          <w:b/>
          <w:szCs w:val="24"/>
        </w:rPr>
        <w:t>表3  文化素养课程开设表</w:t>
      </w:r>
    </w:p>
    <w:tbl>
      <w:tblPr>
        <w:tblStyle w:val="11"/>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314"/>
        <w:gridCol w:w="720"/>
        <w:gridCol w:w="705"/>
        <w:gridCol w:w="885"/>
        <w:gridCol w:w="900"/>
        <w:gridCol w:w="972"/>
        <w:gridCol w:w="1536"/>
      </w:tblGrid>
      <w:tr w14:paraId="19C8C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360198CE">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类别</w:t>
            </w:r>
          </w:p>
        </w:tc>
        <w:tc>
          <w:tcPr>
            <w:tcW w:w="2314" w:type="dxa"/>
            <w:vAlign w:val="center"/>
          </w:tcPr>
          <w:p w14:paraId="4E5934FD">
            <w:pPr>
              <w:spacing w:line="320" w:lineRule="exact"/>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课程名称</w:t>
            </w:r>
          </w:p>
        </w:tc>
        <w:tc>
          <w:tcPr>
            <w:tcW w:w="720" w:type="dxa"/>
            <w:vAlign w:val="center"/>
          </w:tcPr>
          <w:p w14:paraId="5F9DADAD">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学分</w:t>
            </w:r>
          </w:p>
        </w:tc>
        <w:tc>
          <w:tcPr>
            <w:tcW w:w="705" w:type="dxa"/>
            <w:vAlign w:val="center"/>
          </w:tcPr>
          <w:p w14:paraId="0330B43F">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总学时</w:t>
            </w:r>
          </w:p>
        </w:tc>
        <w:tc>
          <w:tcPr>
            <w:tcW w:w="885" w:type="dxa"/>
            <w:vAlign w:val="center"/>
          </w:tcPr>
          <w:p w14:paraId="7D377C41">
            <w:pPr>
              <w:spacing w:line="320" w:lineRule="exact"/>
              <w:ind w:left="0" w:leftChars="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w:t>
            </w:r>
          </w:p>
          <w:p w14:paraId="4DA00F3D">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类别</w:t>
            </w:r>
          </w:p>
        </w:tc>
        <w:tc>
          <w:tcPr>
            <w:tcW w:w="900" w:type="dxa"/>
            <w:vAlign w:val="center"/>
          </w:tcPr>
          <w:p w14:paraId="70FCCAC2">
            <w:pPr>
              <w:spacing w:line="320" w:lineRule="exact"/>
              <w:ind w:left="0" w:leftChars="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考核</w:t>
            </w:r>
          </w:p>
          <w:p w14:paraId="12C7C31C">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方式</w:t>
            </w:r>
          </w:p>
        </w:tc>
        <w:tc>
          <w:tcPr>
            <w:tcW w:w="972" w:type="dxa"/>
            <w:vAlign w:val="center"/>
          </w:tcPr>
          <w:p w14:paraId="16D1FE87">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开设</w:t>
            </w:r>
          </w:p>
          <w:p w14:paraId="69291E4A">
            <w:pPr>
              <w:spacing w:line="320" w:lineRule="exact"/>
              <w:ind w:left="0" w:leftChars="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学期</w:t>
            </w:r>
          </w:p>
        </w:tc>
        <w:tc>
          <w:tcPr>
            <w:tcW w:w="1536" w:type="dxa"/>
            <w:vAlign w:val="center"/>
          </w:tcPr>
          <w:p w14:paraId="30CAD3EB">
            <w:pPr>
              <w:ind w:left="0" w:leftChars="0" w:firstLine="211" w:firstLineChars="100"/>
              <w:jc w:val="both"/>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开课部门</w:t>
            </w:r>
          </w:p>
        </w:tc>
      </w:tr>
      <w:tr w14:paraId="029F1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E551534">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思品</w:t>
            </w:r>
          </w:p>
          <w:p w14:paraId="6C8C460D">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修养</w:t>
            </w:r>
          </w:p>
        </w:tc>
        <w:tc>
          <w:tcPr>
            <w:tcW w:w="2314" w:type="dxa"/>
            <w:shd w:val="clear" w:color="000000" w:fill="FFFFFF"/>
            <w:vAlign w:val="center"/>
          </w:tcPr>
          <w:p w14:paraId="253AB6F6">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思想道德与法治</w:t>
            </w:r>
          </w:p>
        </w:tc>
        <w:tc>
          <w:tcPr>
            <w:tcW w:w="720" w:type="dxa"/>
            <w:shd w:val="clear" w:color="000000" w:fill="FFFFFF"/>
            <w:vAlign w:val="center"/>
          </w:tcPr>
          <w:p w14:paraId="09B76A08">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3</w:t>
            </w:r>
          </w:p>
        </w:tc>
        <w:tc>
          <w:tcPr>
            <w:tcW w:w="705" w:type="dxa"/>
            <w:shd w:val="clear" w:color="000000" w:fill="FFFFFF"/>
            <w:vAlign w:val="center"/>
          </w:tcPr>
          <w:p w14:paraId="39915FC7">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48</w:t>
            </w:r>
          </w:p>
        </w:tc>
        <w:tc>
          <w:tcPr>
            <w:tcW w:w="885" w:type="dxa"/>
            <w:shd w:val="clear" w:color="000000" w:fill="FFFFFF"/>
            <w:vAlign w:val="center"/>
          </w:tcPr>
          <w:p w14:paraId="7B31A6AB">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6D34FFF6">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972" w:type="dxa"/>
            <w:vAlign w:val="center"/>
          </w:tcPr>
          <w:p w14:paraId="3BAB6D4A">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restart"/>
            <w:vAlign w:val="center"/>
          </w:tcPr>
          <w:p w14:paraId="349EF531">
            <w:pPr>
              <w:ind w:left="0" w:leftChars="0"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马克思主</w:t>
            </w:r>
          </w:p>
          <w:p w14:paraId="2BFF59DF">
            <w:pPr>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sz w:val="21"/>
                <w:szCs w:val="21"/>
              </w:rPr>
              <w:t>义学院</w:t>
            </w:r>
          </w:p>
        </w:tc>
      </w:tr>
      <w:tr w14:paraId="179B8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49408EB9">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59E80A98">
            <w:pPr>
              <w:spacing w:line="30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习近平新时代中国特色社会主义思想概论</w:t>
            </w:r>
          </w:p>
        </w:tc>
        <w:tc>
          <w:tcPr>
            <w:tcW w:w="720" w:type="dxa"/>
            <w:shd w:val="clear" w:color="000000" w:fill="FFFFFF"/>
            <w:vAlign w:val="center"/>
          </w:tcPr>
          <w:p w14:paraId="36D4C015">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705" w:type="dxa"/>
            <w:shd w:val="clear" w:color="000000" w:fill="FFFFFF"/>
            <w:vAlign w:val="center"/>
          </w:tcPr>
          <w:p w14:paraId="53D7F77E">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48</w:t>
            </w:r>
          </w:p>
        </w:tc>
        <w:tc>
          <w:tcPr>
            <w:tcW w:w="885" w:type="dxa"/>
            <w:shd w:val="clear" w:color="000000" w:fill="FFFFFF"/>
            <w:vAlign w:val="center"/>
          </w:tcPr>
          <w:p w14:paraId="2788F842">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900" w:type="dxa"/>
            <w:vAlign w:val="center"/>
          </w:tcPr>
          <w:p w14:paraId="477BD495">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972" w:type="dxa"/>
            <w:vAlign w:val="center"/>
          </w:tcPr>
          <w:p w14:paraId="7DC4660C">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Merge w:val="continue"/>
            <w:vAlign w:val="center"/>
          </w:tcPr>
          <w:p w14:paraId="314564DC">
            <w:pPr>
              <w:jc w:val="center"/>
              <w:rPr>
                <w:rFonts w:asciiTheme="minorEastAsia" w:hAnsiTheme="minorEastAsia" w:eastAsiaTheme="minorEastAsia" w:cstheme="minorEastAsia"/>
                <w:sz w:val="21"/>
                <w:szCs w:val="21"/>
              </w:rPr>
            </w:pPr>
          </w:p>
        </w:tc>
      </w:tr>
      <w:tr w14:paraId="53847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786C32F4">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5B57D102">
            <w:pPr>
              <w:spacing w:line="30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毛泽东思想和中国特色社会主义理论体系概论</w:t>
            </w:r>
          </w:p>
        </w:tc>
        <w:tc>
          <w:tcPr>
            <w:tcW w:w="720" w:type="dxa"/>
            <w:shd w:val="clear" w:color="000000" w:fill="FFFFFF"/>
            <w:vAlign w:val="center"/>
          </w:tcPr>
          <w:p w14:paraId="5E51E06F">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563DFEAC">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32</w:t>
            </w:r>
          </w:p>
        </w:tc>
        <w:tc>
          <w:tcPr>
            <w:tcW w:w="885" w:type="dxa"/>
            <w:shd w:val="clear" w:color="000000" w:fill="FFFFFF"/>
            <w:vAlign w:val="center"/>
          </w:tcPr>
          <w:p w14:paraId="4C90EFE0">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2333D2B7">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972" w:type="dxa"/>
            <w:vAlign w:val="center"/>
          </w:tcPr>
          <w:p w14:paraId="3EB03172">
            <w:pPr>
              <w:spacing w:line="320" w:lineRule="exact"/>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p>
        </w:tc>
        <w:tc>
          <w:tcPr>
            <w:tcW w:w="1536" w:type="dxa"/>
            <w:vMerge w:val="continue"/>
            <w:vAlign w:val="center"/>
          </w:tcPr>
          <w:p w14:paraId="7F6C2515">
            <w:pPr>
              <w:jc w:val="center"/>
              <w:rPr>
                <w:rFonts w:asciiTheme="minorEastAsia" w:hAnsiTheme="minorEastAsia" w:eastAsiaTheme="minorEastAsia" w:cstheme="minorEastAsia"/>
                <w:sz w:val="21"/>
                <w:szCs w:val="21"/>
              </w:rPr>
            </w:pPr>
          </w:p>
        </w:tc>
      </w:tr>
      <w:tr w14:paraId="68847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90BDFE3">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7337B9A9">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形势与政策（一）</w:t>
            </w:r>
          </w:p>
        </w:tc>
        <w:tc>
          <w:tcPr>
            <w:tcW w:w="720" w:type="dxa"/>
            <w:shd w:val="clear" w:color="000000" w:fill="FFFFFF"/>
            <w:vAlign w:val="center"/>
          </w:tcPr>
          <w:p w14:paraId="2C1211D0">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0.25</w:t>
            </w:r>
          </w:p>
        </w:tc>
        <w:tc>
          <w:tcPr>
            <w:tcW w:w="705" w:type="dxa"/>
            <w:shd w:val="clear" w:color="000000" w:fill="FFFFFF"/>
            <w:vAlign w:val="center"/>
          </w:tcPr>
          <w:p w14:paraId="79558D0C">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4</w:t>
            </w:r>
          </w:p>
        </w:tc>
        <w:tc>
          <w:tcPr>
            <w:tcW w:w="885" w:type="dxa"/>
            <w:shd w:val="clear" w:color="000000" w:fill="FFFFFF"/>
            <w:vAlign w:val="center"/>
          </w:tcPr>
          <w:p w14:paraId="46F4C1EB">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1352EF0C">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45BBF14E">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continue"/>
            <w:vAlign w:val="center"/>
          </w:tcPr>
          <w:p w14:paraId="6EFB56A3">
            <w:pPr>
              <w:jc w:val="center"/>
              <w:rPr>
                <w:rFonts w:asciiTheme="minorEastAsia" w:hAnsiTheme="minorEastAsia" w:eastAsiaTheme="minorEastAsia" w:cstheme="minorEastAsia"/>
                <w:sz w:val="21"/>
                <w:szCs w:val="21"/>
              </w:rPr>
            </w:pPr>
          </w:p>
        </w:tc>
      </w:tr>
      <w:tr w14:paraId="568BF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B645F59">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7264DF4C">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形势与政策（二）</w:t>
            </w:r>
          </w:p>
        </w:tc>
        <w:tc>
          <w:tcPr>
            <w:tcW w:w="720" w:type="dxa"/>
            <w:shd w:val="clear" w:color="000000" w:fill="FFFFFF"/>
            <w:vAlign w:val="center"/>
          </w:tcPr>
          <w:p w14:paraId="7D938234">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0.25</w:t>
            </w:r>
          </w:p>
        </w:tc>
        <w:tc>
          <w:tcPr>
            <w:tcW w:w="705" w:type="dxa"/>
            <w:shd w:val="clear" w:color="000000" w:fill="FFFFFF"/>
            <w:vAlign w:val="center"/>
          </w:tcPr>
          <w:p w14:paraId="10266D1E">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4</w:t>
            </w:r>
          </w:p>
        </w:tc>
        <w:tc>
          <w:tcPr>
            <w:tcW w:w="885" w:type="dxa"/>
            <w:shd w:val="clear" w:color="000000" w:fill="FFFFFF"/>
            <w:vAlign w:val="center"/>
          </w:tcPr>
          <w:p w14:paraId="4359BA42">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3B0B0B69">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69872768">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Merge w:val="continue"/>
            <w:vAlign w:val="center"/>
          </w:tcPr>
          <w:p w14:paraId="468A974D">
            <w:pPr>
              <w:jc w:val="center"/>
              <w:rPr>
                <w:rFonts w:asciiTheme="minorEastAsia" w:hAnsiTheme="minorEastAsia" w:eastAsiaTheme="minorEastAsia" w:cstheme="minorEastAsia"/>
                <w:sz w:val="21"/>
                <w:szCs w:val="21"/>
              </w:rPr>
            </w:pPr>
          </w:p>
        </w:tc>
      </w:tr>
      <w:tr w14:paraId="1C07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E46BCF7">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06531DBA">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形势与政策（三）</w:t>
            </w:r>
          </w:p>
        </w:tc>
        <w:tc>
          <w:tcPr>
            <w:tcW w:w="720" w:type="dxa"/>
            <w:shd w:val="clear" w:color="000000" w:fill="FFFFFF"/>
            <w:vAlign w:val="center"/>
          </w:tcPr>
          <w:p w14:paraId="5E47AA84">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0.25</w:t>
            </w:r>
          </w:p>
        </w:tc>
        <w:tc>
          <w:tcPr>
            <w:tcW w:w="705" w:type="dxa"/>
            <w:shd w:val="clear" w:color="000000" w:fill="FFFFFF"/>
            <w:vAlign w:val="center"/>
          </w:tcPr>
          <w:p w14:paraId="0424B248">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4</w:t>
            </w:r>
          </w:p>
        </w:tc>
        <w:tc>
          <w:tcPr>
            <w:tcW w:w="885" w:type="dxa"/>
            <w:shd w:val="clear" w:color="000000" w:fill="FFFFFF"/>
            <w:vAlign w:val="center"/>
          </w:tcPr>
          <w:p w14:paraId="330F4C8A">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5F793D9D">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48ED1F1B">
            <w:pPr>
              <w:spacing w:line="320" w:lineRule="exact"/>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p>
        </w:tc>
        <w:tc>
          <w:tcPr>
            <w:tcW w:w="1536" w:type="dxa"/>
            <w:vMerge w:val="continue"/>
            <w:vAlign w:val="center"/>
          </w:tcPr>
          <w:p w14:paraId="67FC8380">
            <w:pPr>
              <w:jc w:val="center"/>
              <w:rPr>
                <w:rFonts w:asciiTheme="minorEastAsia" w:hAnsiTheme="minorEastAsia" w:eastAsiaTheme="minorEastAsia" w:cstheme="minorEastAsia"/>
                <w:sz w:val="21"/>
                <w:szCs w:val="21"/>
              </w:rPr>
            </w:pPr>
          </w:p>
        </w:tc>
      </w:tr>
      <w:tr w14:paraId="3D161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01B5B18E">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2D2099EE">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形势与政策（四）</w:t>
            </w:r>
          </w:p>
        </w:tc>
        <w:tc>
          <w:tcPr>
            <w:tcW w:w="720" w:type="dxa"/>
            <w:shd w:val="clear" w:color="000000" w:fill="FFFFFF"/>
            <w:vAlign w:val="center"/>
          </w:tcPr>
          <w:p w14:paraId="2FF0EFC3">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0.25</w:t>
            </w:r>
          </w:p>
        </w:tc>
        <w:tc>
          <w:tcPr>
            <w:tcW w:w="705" w:type="dxa"/>
            <w:shd w:val="clear" w:color="000000" w:fill="FFFFFF"/>
            <w:vAlign w:val="center"/>
          </w:tcPr>
          <w:p w14:paraId="7B731462">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4</w:t>
            </w:r>
          </w:p>
        </w:tc>
        <w:tc>
          <w:tcPr>
            <w:tcW w:w="885" w:type="dxa"/>
            <w:shd w:val="clear" w:color="000000" w:fill="FFFFFF"/>
            <w:vAlign w:val="center"/>
          </w:tcPr>
          <w:p w14:paraId="7C05D95E">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662D8960">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75C7AD1A">
            <w:pPr>
              <w:spacing w:line="320" w:lineRule="exact"/>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4</w:t>
            </w:r>
          </w:p>
        </w:tc>
        <w:tc>
          <w:tcPr>
            <w:tcW w:w="1536" w:type="dxa"/>
            <w:vMerge w:val="continue"/>
            <w:vAlign w:val="center"/>
          </w:tcPr>
          <w:p w14:paraId="5AFBA5A5">
            <w:pPr>
              <w:jc w:val="center"/>
              <w:rPr>
                <w:rFonts w:asciiTheme="minorEastAsia" w:hAnsiTheme="minorEastAsia" w:eastAsiaTheme="minorEastAsia" w:cstheme="minorEastAsia"/>
                <w:sz w:val="21"/>
                <w:szCs w:val="21"/>
              </w:rPr>
            </w:pPr>
          </w:p>
        </w:tc>
      </w:tr>
      <w:tr w14:paraId="1AFAC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620634B">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51D19D27">
            <w:pPr>
              <w:spacing w:line="320" w:lineRule="exac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国家安全教育</w:t>
            </w:r>
          </w:p>
        </w:tc>
        <w:tc>
          <w:tcPr>
            <w:tcW w:w="720" w:type="dxa"/>
            <w:shd w:val="clear" w:color="000000" w:fill="FFFFFF"/>
            <w:vAlign w:val="center"/>
          </w:tcPr>
          <w:p w14:paraId="200D6CD2">
            <w:pPr>
              <w:spacing w:line="320" w:lineRule="exact"/>
              <w:ind w:left="0" w:leftChars="0" w:firstLine="0" w:firstLineChars="0"/>
              <w:jc w:val="center"/>
              <w:rPr>
                <w:rFonts w:hint="eastAsia" w:asciiTheme="minorEastAsia" w:hAnsiTheme="minorEastAsia" w:eastAsiaTheme="minorEastAsia" w:cstheme="minorEastAsia"/>
                <w:bCs/>
                <w:color w:val="000000"/>
                <w:sz w:val="21"/>
                <w:szCs w:val="21"/>
                <w:lang w:val="en-US" w:eastAsia="zh-CN"/>
              </w:rPr>
            </w:pPr>
            <w:r>
              <w:rPr>
                <w:rFonts w:hint="eastAsia" w:asciiTheme="minorEastAsia" w:hAnsiTheme="minorEastAsia" w:eastAsiaTheme="minorEastAsia" w:cstheme="minorEastAsia"/>
                <w:bCs/>
                <w:color w:val="000000"/>
                <w:sz w:val="21"/>
                <w:szCs w:val="21"/>
                <w:lang w:val="en-US" w:eastAsia="zh-CN"/>
              </w:rPr>
              <w:t>1</w:t>
            </w:r>
          </w:p>
        </w:tc>
        <w:tc>
          <w:tcPr>
            <w:tcW w:w="705" w:type="dxa"/>
            <w:shd w:val="clear" w:color="000000" w:fill="FFFFFF"/>
            <w:vAlign w:val="center"/>
          </w:tcPr>
          <w:p w14:paraId="0A3198A1">
            <w:pPr>
              <w:spacing w:line="320" w:lineRule="exact"/>
              <w:ind w:left="0" w:leftChars="0" w:firstLine="0" w:firstLineChars="0"/>
              <w:jc w:val="center"/>
              <w:rPr>
                <w:rFonts w:hint="default" w:asciiTheme="minorEastAsia" w:hAnsiTheme="minorEastAsia" w:eastAsiaTheme="minorEastAsia" w:cstheme="minorEastAsia"/>
                <w:bCs/>
                <w:color w:val="000000"/>
                <w:sz w:val="21"/>
                <w:szCs w:val="21"/>
                <w:lang w:val="en-US" w:eastAsia="zh-CN"/>
              </w:rPr>
            </w:pPr>
            <w:r>
              <w:rPr>
                <w:rFonts w:hint="eastAsia" w:asciiTheme="minorEastAsia" w:hAnsiTheme="minorEastAsia" w:eastAsiaTheme="minorEastAsia" w:cstheme="minorEastAsia"/>
                <w:bCs/>
                <w:color w:val="000000"/>
                <w:sz w:val="21"/>
                <w:szCs w:val="21"/>
                <w:lang w:val="en-US" w:eastAsia="zh-CN"/>
              </w:rPr>
              <w:t>16</w:t>
            </w:r>
          </w:p>
        </w:tc>
        <w:tc>
          <w:tcPr>
            <w:tcW w:w="885" w:type="dxa"/>
            <w:shd w:val="clear" w:color="000000" w:fill="FFFFFF"/>
            <w:vAlign w:val="center"/>
          </w:tcPr>
          <w:p w14:paraId="776F4285">
            <w:pPr>
              <w:spacing w:line="320" w:lineRule="exact"/>
              <w:jc w:val="cente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A</w:t>
            </w:r>
          </w:p>
        </w:tc>
        <w:tc>
          <w:tcPr>
            <w:tcW w:w="900" w:type="dxa"/>
            <w:vAlign w:val="center"/>
          </w:tcPr>
          <w:p w14:paraId="15CFF9FF">
            <w:pPr>
              <w:spacing w:line="320" w:lineRule="exact"/>
              <w:ind w:left="0" w:leftChars="0" w:firstLine="0" w:firstLineChars="0"/>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考查</w:t>
            </w:r>
          </w:p>
        </w:tc>
        <w:tc>
          <w:tcPr>
            <w:tcW w:w="972" w:type="dxa"/>
            <w:vAlign w:val="center"/>
          </w:tcPr>
          <w:p w14:paraId="3F91F291">
            <w:pPr>
              <w:spacing w:line="320" w:lineRule="exact"/>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w:t>
            </w:r>
          </w:p>
        </w:tc>
        <w:tc>
          <w:tcPr>
            <w:tcW w:w="1536" w:type="dxa"/>
            <w:vMerge w:val="continue"/>
            <w:vAlign w:val="center"/>
          </w:tcPr>
          <w:p w14:paraId="0AD1BA0B">
            <w:pPr>
              <w:jc w:val="center"/>
              <w:rPr>
                <w:rFonts w:asciiTheme="minorEastAsia" w:hAnsiTheme="minorEastAsia" w:eastAsiaTheme="minorEastAsia" w:cstheme="minorEastAsia"/>
                <w:sz w:val="21"/>
                <w:szCs w:val="21"/>
              </w:rPr>
            </w:pPr>
          </w:p>
        </w:tc>
      </w:tr>
      <w:tr w14:paraId="16443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0017EF9">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41957199">
            <w:pPr>
              <w:spacing w:line="32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军事理论</w:t>
            </w:r>
          </w:p>
        </w:tc>
        <w:tc>
          <w:tcPr>
            <w:tcW w:w="720" w:type="dxa"/>
            <w:shd w:val="clear" w:color="000000" w:fill="FFFFFF"/>
            <w:vAlign w:val="center"/>
          </w:tcPr>
          <w:p w14:paraId="02922C49">
            <w:pPr>
              <w:spacing w:line="320" w:lineRule="exact"/>
              <w:jc w:val="both"/>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6E1AF03E">
            <w:pPr>
              <w:spacing w:line="320" w:lineRule="exact"/>
              <w:ind w:left="0" w:leftChars="0" w:firstLine="0" w:firstLineChars="0"/>
              <w:jc w:val="center"/>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36</w:t>
            </w:r>
          </w:p>
        </w:tc>
        <w:tc>
          <w:tcPr>
            <w:tcW w:w="885" w:type="dxa"/>
            <w:shd w:val="clear" w:color="000000" w:fill="FFFFFF"/>
            <w:vAlign w:val="center"/>
          </w:tcPr>
          <w:p w14:paraId="577D49FA">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461BEEF0">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2AAD4453">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restart"/>
            <w:vAlign w:val="center"/>
          </w:tcPr>
          <w:p w14:paraId="395053AA">
            <w:pPr>
              <w:spacing w:line="240" w:lineRule="exact"/>
              <w:jc w:val="center"/>
              <w:rPr>
                <w:rFonts w:asciiTheme="minorEastAsia" w:hAnsiTheme="minorEastAsia" w:eastAsiaTheme="minorEastAsia" w:cstheme="minorEastAsia"/>
                <w:sz w:val="21"/>
                <w:szCs w:val="21"/>
              </w:rPr>
            </w:pPr>
            <w:r>
              <w:rPr>
                <w:rFonts w:hint="eastAsia" w:asciiTheme="majorEastAsia" w:hAnsiTheme="majorEastAsia" w:eastAsiaTheme="majorEastAsia" w:cstheme="majorEastAsia"/>
                <w:sz w:val="21"/>
                <w:szCs w:val="21"/>
              </w:rPr>
              <w:t>武装部</w:t>
            </w:r>
          </w:p>
        </w:tc>
      </w:tr>
      <w:tr w14:paraId="6EA87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35C6AA83">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562EA181">
            <w:pPr>
              <w:spacing w:line="32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军事技能</w:t>
            </w:r>
          </w:p>
        </w:tc>
        <w:tc>
          <w:tcPr>
            <w:tcW w:w="720" w:type="dxa"/>
            <w:shd w:val="clear" w:color="000000" w:fill="FFFFFF"/>
            <w:vAlign w:val="center"/>
          </w:tcPr>
          <w:p w14:paraId="5084750C">
            <w:pPr>
              <w:spacing w:line="320" w:lineRule="exact"/>
              <w:jc w:val="both"/>
              <w:rPr>
                <w:rFonts w:hint="eastAsia" w:asciiTheme="minorEastAsia" w:hAnsiTheme="minorEastAsia" w:eastAsiaTheme="minorEastAsia" w:cstheme="minorEastAsia"/>
                <w:bCs/>
                <w:color w:val="000000"/>
                <w:sz w:val="21"/>
                <w:szCs w:val="21"/>
                <w:lang w:eastAsia="zh-CN"/>
              </w:rPr>
            </w:pPr>
            <w:r>
              <w:rPr>
                <w:rFonts w:hint="eastAsia" w:asciiTheme="minorEastAsia" w:hAnsiTheme="minorEastAsia" w:eastAsiaTheme="minorEastAsia" w:cstheme="minorEastAsia"/>
                <w:bCs/>
                <w:color w:val="000000"/>
                <w:sz w:val="21"/>
                <w:szCs w:val="21"/>
                <w:lang w:val="en-US" w:eastAsia="zh-CN"/>
              </w:rPr>
              <w:t>3</w:t>
            </w:r>
          </w:p>
        </w:tc>
        <w:tc>
          <w:tcPr>
            <w:tcW w:w="705" w:type="dxa"/>
            <w:shd w:val="clear" w:color="000000" w:fill="FFFFFF"/>
            <w:vAlign w:val="center"/>
          </w:tcPr>
          <w:p w14:paraId="086D4E6E">
            <w:pPr>
              <w:spacing w:line="320" w:lineRule="exact"/>
              <w:ind w:left="0" w:leftChars="0" w:firstLine="0" w:firstLineChars="0"/>
              <w:jc w:val="center"/>
              <w:rPr>
                <w:rFonts w:hint="default" w:asciiTheme="minorEastAsia" w:hAnsiTheme="minorEastAsia" w:eastAsiaTheme="minorEastAsia" w:cstheme="minorEastAsia"/>
                <w:bCs/>
                <w:color w:val="000000"/>
                <w:sz w:val="21"/>
                <w:szCs w:val="21"/>
                <w:lang w:val="en-US" w:eastAsia="zh-CN"/>
              </w:rPr>
            </w:pPr>
            <w:r>
              <w:rPr>
                <w:rFonts w:hint="eastAsia" w:asciiTheme="minorEastAsia" w:hAnsiTheme="minorEastAsia" w:eastAsiaTheme="minorEastAsia" w:cstheme="minorEastAsia"/>
                <w:bCs/>
                <w:color w:val="000000"/>
                <w:sz w:val="21"/>
                <w:szCs w:val="21"/>
              </w:rPr>
              <w:t>1</w:t>
            </w:r>
            <w:r>
              <w:rPr>
                <w:rFonts w:hint="eastAsia" w:asciiTheme="minorEastAsia" w:hAnsiTheme="minorEastAsia" w:eastAsiaTheme="minorEastAsia" w:cstheme="minorEastAsia"/>
                <w:bCs/>
                <w:color w:val="000000"/>
                <w:sz w:val="21"/>
                <w:szCs w:val="21"/>
                <w:lang w:val="en-US" w:eastAsia="zh-CN"/>
              </w:rPr>
              <w:t>08</w:t>
            </w:r>
          </w:p>
        </w:tc>
        <w:tc>
          <w:tcPr>
            <w:tcW w:w="885" w:type="dxa"/>
            <w:shd w:val="clear" w:color="000000" w:fill="FFFFFF"/>
            <w:vAlign w:val="center"/>
          </w:tcPr>
          <w:p w14:paraId="08E61DF5">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C</w:t>
            </w:r>
          </w:p>
        </w:tc>
        <w:tc>
          <w:tcPr>
            <w:tcW w:w="900" w:type="dxa"/>
            <w:vAlign w:val="center"/>
          </w:tcPr>
          <w:p w14:paraId="34FCDF32">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7B4AC001">
            <w:pPr>
              <w:tabs>
                <w:tab w:val="left" w:pos="540"/>
              </w:tabs>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continue"/>
            <w:vAlign w:val="center"/>
          </w:tcPr>
          <w:p w14:paraId="592DBF07">
            <w:pPr>
              <w:jc w:val="center"/>
              <w:rPr>
                <w:rFonts w:asciiTheme="minorEastAsia" w:hAnsiTheme="minorEastAsia" w:eastAsiaTheme="minorEastAsia" w:cstheme="minorEastAsia"/>
                <w:sz w:val="21"/>
                <w:szCs w:val="21"/>
              </w:rPr>
            </w:pPr>
          </w:p>
        </w:tc>
      </w:tr>
      <w:tr w14:paraId="441B9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9C8F328">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基础</w:t>
            </w:r>
          </w:p>
          <w:p w14:paraId="478C0000">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素养</w:t>
            </w:r>
          </w:p>
        </w:tc>
        <w:tc>
          <w:tcPr>
            <w:tcW w:w="2314" w:type="dxa"/>
            <w:shd w:val="clear" w:color="000000" w:fill="FFFFFF"/>
            <w:vAlign w:val="center"/>
          </w:tcPr>
          <w:p w14:paraId="0FF64650">
            <w:pPr>
              <w:spacing w:line="320" w:lineRule="exac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人工智能导论</w:t>
            </w:r>
          </w:p>
        </w:tc>
        <w:tc>
          <w:tcPr>
            <w:tcW w:w="720" w:type="dxa"/>
            <w:shd w:val="clear" w:color="000000" w:fill="FFFFFF"/>
            <w:vAlign w:val="center"/>
          </w:tcPr>
          <w:p w14:paraId="697B92A8">
            <w:pPr>
              <w:spacing w:line="320" w:lineRule="exact"/>
              <w:jc w:val="both"/>
              <w:rPr>
                <w:rFonts w:hint="eastAsia" w:asciiTheme="minorEastAsia" w:hAnsiTheme="minorEastAsia" w:eastAsiaTheme="minorEastAsia" w:cstheme="minorEastAsia"/>
                <w:bCs/>
                <w:color w:val="000000"/>
                <w:sz w:val="21"/>
                <w:szCs w:val="21"/>
                <w:lang w:val="en-US" w:eastAsia="zh-CN"/>
              </w:rPr>
            </w:pPr>
            <w:r>
              <w:rPr>
                <w:rFonts w:hint="eastAsia" w:asciiTheme="minorEastAsia" w:hAnsiTheme="minorEastAsia" w:eastAsiaTheme="minorEastAsia" w:cstheme="minorEastAsia"/>
                <w:bCs/>
                <w:color w:val="000000"/>
                <w:sz w:val="21"/>
                <w:szCs w:val="21"/>
                <w:lang w:val="en-US" w:eastAsia="zh-CN"/>
              </w:rPr>
              <w:t>1</w:t>
            </w:r>
          </w:p>
        </w:tc>
        <w:tc>
          <w:tcPr>
            <w:tcW w:w="705" w:type="dxa"/>
            <w:shd w:val="clear" w:color="000000" w:fill="FFFFFF"/>
            <w:vAlign w:val="center"/>
          </w:tcPr>
          <w:p w14:paraId="361E2A41">
            <w:pPr>
              <w:spacing w:line="320" w:lineRule="exact"/>
              <w:ind w:left="0" w:leftChars="0" w:firstLine="0" w:firstLineChars="0"/>
              <w:jc w:val="center"/>
              <w:rPr>
                <w:rFonts w:hint="default" w:asciiTheme="minorEastAsia" w:hAnsiTheme="minorEastAsia" w:eastAsiaTheme="minorEastAsia" w:cstheme="minorEastAsia"/>
                <w:bCs/>
                <w:color w:val="000000"/>
                <w:sz w:val="21"/>
                <w:szCs w:val="21"/>
                <w:lang w:val="en-US" w:eastAsia="zh-CN"/>
              </w:rPr>
            </w:pPr>
            <w:r>
              <w:rPr>
                <w:rFonts w:hint="eastAsia" w:asciiTheme="minorEastAsia" w:hAnsiTheme="minorEastAsia" w:eastAsiaTheme="minorEastAsia" w:cstheme="minorEastAsia"/>
                <w:bCs/>
                <w:color w:val="000000"/>
                <w:sz w:val="21"/>
                <w:szCs w:val="21"/>
                <w:lang w:val="en-US" w:eastAsia="zh-CN"/>
              </w:rPr>
              <w:t>16</w:t>
            </w:r>
          </w:p>
        </w:tc>
        <w:tc>
          <w:tcPr>
            <w:tcW w:w="885" w:type="dxa"/>
            <w:shd w:val="clear" w:color="000000" w:fill="FFFFFF"/>
            <w:vAlign w:val="center"/>
          </w:tcPr>
          <w:p w14:paraId="369DEEA1">
            <w:pPr>
              <w:spacing w:line="320" w:lineRule="exact"/>
              <w:jc w:val="center"/>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B</w:t>
            </w:r>
          </w:p>
        </w:tc>
        <w:tc>
          <w:tcPr>
            <w:tcW w:w="900" w:type="dxa"/>
            <w:vAlign w:val="center"/>
          </w:tcPr>
          <w:p w14:paraId="04E197BD">
            <w:pPr>
              <w:spacing w:line="320" w:lineRule="exact"/>
              <w:ind w:left="0" w:leftChars="0" w:firstLine="0" w:firstLineChars="0"/>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16097DCB">
            <w:pPr>
              <w:spacing w:line="320" w:lineRule="exact"/>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Align w:val="center"/>
          </w:tcPr>
          <w:p w14:paraId="19D1D1E1">
            <w:pPr>
              <w:jc w:val="center"/>
              <w:rPr>
                <w:rFonts w:asciiTheme="minorEastAsia" w:hAnsiTheme="minorEastAsia" w:eastAsiaTheme="minorEastAsia" w:cstheme="minorEastAsia"/>
                <w:sz w:val="21"/>
                <w:szCs w:val="21"/>
              </w:rPr>
            </w:pPr>
            <w:r>
              <w:rPr>
                <w:rFonts w:hint="eastAsia" w:asciiTheme="majorEastAsia" w:hAnsiTheme="majorEastAsia" w:eastAsiaTheme="majorEastAsia" w:cstheme="majorEastAsia"/>
                <w:sz w:val="21"/>
                <w:szCs w:val="21"/>
              </w:rPr>
              <w:t>人工智能学院</w:t>
            </w:r>
          </w:p>
        </w:tc>
      </w:tr>
      <w:tr w14:paraId="2AEE8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2FBC45C">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2438F8A5">
            <w:pPr>
              <w:spacing w:line="320" w:lineRule="exac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信息技术</w:t>
            </w:r>
          </w:p>
        </w:tc>
        <w:tc>
          <w:tcPr>
            <w:tcW w:w="720" w:type="dxa"/>
            <w:shd w:val="clear" w:color="000000" w:fill="FFFFFF"/>
            <w:vAlign w:val="center"/>
          </w:tcPr>
          <w:p w14:paraId="1927E95A">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4</w:t>
            </w:r>
          </w:p>
        </w:tc>
        <w:tc>
          <w:tcPr>
            <w:tcW w:w="705" w:type="dxa"/>
            <w:shd w:val="clear" w:color="000000" w:fill="FFFFFF"/>
            <w:vAlign w:val="center"/>
          </w:tcPr>
          <w:p w14:paraId="2F90E06C">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64</w:t>
            </w:r>
          </w:p>
        </w:tc>
        <w:tc>
          <w:tcPr>
            <w:tcW w:w="885" w:type="dxa"/>
            <w:shd w:val="clear" w:color="000000" w:fill="FFFFFF"/>
            <w:vAlign w:val="center"/>
          </w:tcPr>
          <w:p w14:paraId="45463282">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900" w:type="dxa"/>
            <w:vAlign w:val="center"/>
          </w:tcPr>
          <w:p w14:paraId="61686AC3">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972" w:type="dxa"/>
            <w:vAlign w:val="center"/>
          </w:tcPr>
          <w:p w14:paraId="1A0DBF6E">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Align w:val="center"/>
          </w:tcPr>
          <w:p w14:paraId="4901CBC6">
            <w:pPr>
              <w:jc w:val="center"/>
              <w:rPr>
                <w:rFonts w:asciiTheme="minorEastAsia" w:hAnsiTheme="minorEastAsia" w:eastAsiaTheme="minorEastAsia" w:cstheme="minorEastAsia"/>
                <w:sz w:val="21"/>
                <w:szCs w:val="21"/>
              </w:rPr>
            </w:pPr>
            <w:r>
              <w:rPr>
                <w:rFonts w:hint="eastAsia" w:asciiTheme="majorEastAsia" w:hAnsiTheme="majorEastAsia" w:eastAsiaTheme="majorEastAsia" w:cstheme="majorEastAsia"/>
                <w:sz w:val="21"/>
                <w:szCs w:val="21"/>
              </w:rPr>
              <w:t>人工智能学院</w:t>
            </w:r>
          </w:p>
        </w:tc>
      </w:tr>
      <w:tr w14:paraId="4A21C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59BE4AB">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75A932D8">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大学英语（一）</w:t>
            </w:r>
          </w:p>
        </w:tc>
        <w:tc>
          <w:tcPr>
            <w:tcW w:w="720" w:type="dxa"/>
            <w:shd w:val="clear" w:color="000000" w:fill="FFFFFF"/>
            <w:vAlign w:val="center"/>
          </w:tcPr>
          <w:p w14:paraId="056C17BA">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4</w:t>
            </w:r>
          </w:p>
        </w:tc>
        <w:tc>
          <w:tcPr>
            <w:tcW w:w="705" w:type="dxa"/>
            <w:shd w:val="clear" w:color="000000" w:fill="FFFFFF"/>
            <w:vAlign w:val="center"/>
          </w:tcPr>
          <w:p w14:paraId="290005E2">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64</w:t>
            </w:r>
          </w:p>
        </w:tc>
        <w:tc>
          <w:tcPr>
            <w:tcW w:w="885" w:type="dxa"/>
            <w:shd w:val="clear" w:color="000000" w:fill="FFFFFF"/>
            <w:vAlign w:val="center"/>
          </w:tcPr>
          <w:p w14:paraId="130E88E7">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900" w:type="dxa"/>
            <w:vAlign w:val="center"/>
          </w:tcPr>
          <w:p w14:paraId="5B9985EF">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972" w:type="dxa"/>
            <w:vAlign w:val="center"/>
          </w:tcPr>
          <w:p w14:paraId="6EA4DF26">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restart"/>
            <w:vAlign w:val="center"/>
          </w:tcPr>
          <w:p w14:paraId="6D871EE3">
            <w:pPr>
              <w:jc w:val="center"/>
              <w:rPr>
                <w:rFonts w:asciiTheme="minorEastAsia" w:hAnsiTheme="minorEastAsia" w:eastAsiaTheme="minorEastAsia" w:cstheme="minorEastAsia"/>
                <w:sz w:val="21"/>
                <w:szCs w:val="21"/>
              </w:rPr>
            </w:pPr>
            <w:r>
              <w:rPr>
                <w:rFonts w:hint="eastAsia" w:asciiTheme="majorEastAsia" w:hAnsiTheme="majorEastAsia" w:eastAsiaTheme="majorEastAsia" w:cstheme="majorEastAsia"/>
                <w:sz w:val="21"/>
                <w:szCs w:val="21"/>
              </w:rPr>
              <w:t>通识教育中心</w:t>
            </w:r>
          </w:p>
        </w:tc>
      </w:tr>
      <w:tr w14:paraId="44505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A76B9A9">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7962AF33">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大学英语（二）</w:t>
            </w:r>
          </w:p>
        </w:tc>
        <w:tc>
          <w:tcPr>
            <w:tcW w:w="720" w:type="dxa"/>
            <w:shd w:val="clear" w:color="000000" w:fill="FFFFFF"/>
            <w:vAlign w:val="center"/>
          </w:tcPr>
          <w:p w14:paraId="289B1327">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4</w:t>
            </w:r>
          </w:p>
        </w:tc>
        <w:tc>
          <w:tcPr>
            <w:tcW w:w="705" w:type="dxa"/>
            <w:shd w:val="clear" w:color="000000" w:fill="FFFFFF"/>
            <w:vAlign w:val="center"/>
          </w:tcPr>
          <w:p w14:paraId="24730BDE">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64</w:t>
            </w:r>
          </w:p>
        </w:tc>
        <w:tc>
          <w:tcPr>
            <w:tcW w:w="885" w:type="dxa"/>
            <w:shd w:val="clear" w:color="000000" w:fill="FFFFFF"/>
            <w:vAlign w:val="center"/>
          </w:tcPr>
          <w:p w14:paraId="73608EEA">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900" w:type="dxa"/>
            <w:vAlign w:val="center"/>
          </w:tcPr>
          <w:p w14:paraId="074ECFBE">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972" w:type="dxa"/>
            <w:vAlign w:val="center"/>
          </w:tcPr>
          <w:p w14:paraId="50C55E06">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Merge w:val="continue"/>
            <w:vAlign w:val="center"/>
          </w:tcPr>
          <w:p w14:paraId="656F0818">
            <w:pPr>
              <w:jc w:val="center"/>
              <w:rPr>
                <w:rFonts w:asciiTheme="minorEastAsia" w:hAnsiTheme="minorEastAsia" w:eastAsiaTheme="minorEastAsia" w:cstheme="minorEastAsia"/>
                <w:sz w:val="21"/>
                <w:szCs w:val="21"/>
              </w:rPr>
            </w:pPr>
          </w:p>
        </w:tc>
      </w:tr>
      <w:tr w14:paraId="5C10A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66EE0B4F">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23479FD4">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大学语文（一）</w:t>
            </w:r>
          </w:p>
        </w:tc>
        <w:tc>
          <w:tcPr>
            <w:tcW w:w="720" w:type="dxa"/>
            <w:shd w:val="clear" w:color="000000" w:fill="FFFFFF"/>
            <w:vAlign w:val="center"/>
          </w:tcPr>
          <w:p w14:paraId="5D4813E0">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4</w:t>
            </w:r>
          </w:p>
        </w:tc>
        <w:tc>
          <w:tcPr>
            <w:tcW w:w="705" w:type="dxa"/>
            <w:shd w:val="clear" w:color="000000" w:fill="FFFFFF"/>
            <w:vAlign w:val="center"/>
          </w:tcPr>
          <w:p w14:paraId="74AF1CA7">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64</w:t>
            </w:r>
          </w:p>
        </w:tc>
        <w:tc>
          <w:tcPr>
            <w:tcW w:w="885" w:type="dxa"/>
            <w:shd w:val="clear" w:color="000000" w:fill="FFFFFF"/>
            <w:vAlign w:val="center"/>
          </w:tcPr>
          <w:p w14:paraId="5D9178A5">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900" w:type="dxa"/>
            <w:vAlign w:val="center"/>
          </w:tcPr>
          <w:p w14:paraId="120A5507">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972" w:type="dxa"/>
            <w:vAlign w:val="center"/>
          </w:tcPr>
          <w:p w14:paraId="7FBC518A">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continue"/>
            <w:vAlign w:val="center"/>
          </w:tcPr>
          <w:p w14:paraId="30CA931D">
            <w:pPr>
              <w:jc w:val="center"/>
              <w:rPr>
                <w:rFonts w:asciiTheme="minorEastAsia" w:hAnsiTheme="minorEastAsia" w:eastAsiaTheme="minorEastAsia" w:cstheme="minorEastAsia"/>
                <w:sz w:val="21"/>
                <w:szCs w:val="21"/>
              </w:rPr>
            </w:pPr>
          </w:p>
        </w:tc>
      </w:tr>
      <w:tr w14:paraId="334EB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C37EA61">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健康</w:t>
            </w:r>
          </w:p>
          <w:p w14:paraId="54676B26">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素养</w:t>
            </w:r>
          </w:p>
        </w:tc>
        <w:tc>
          <w:tcPr>
            <w:tcW w:w="2314" w:type="dxa"/>
            <w:shd w:val="clear" w:color="000000" w:fill="FFFFFF"/>
            <w:vAlign w:val="center"/>
          </w:tcPr>
          <w:p w14:paraId="53E6B872">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大学体育（一）</w:t>
            </w:r>
          </w:p>
        </w:tc>
        <w:tc>
          <w:tcPr>
            <w:tcW w:w="720" w:type="dxa"/>
            <w:shd w:val="clear" w:color="000000" w:fill="FFFFFF"/>
            <w:vAlign w:val="center"/>
          </w:tcPr>
          <w:p w14:paraId="1A399119">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66309CFA">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32</w:t>
            </w:r>
          </w:p>
        </w:tc>
        <w:tc>
          <w:tcPr>
            <w:tcW w:w="885" w:type="dxa"/>
            <w:shd w:val="clear" w:color="000000" w:fill="FFFFFF"/>
            <w:vAlign w:val="center"/>
          </w:tcPr>
          <w:p w14:paraId="6A945EDB">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B</w:t>
            </w:r>
          </w:p>
        </w:tc>
        <w:tc>
          <w:tcPr>
            <w:tcW w:w="900" w:type="dxa"/>
            <w:vAlign w:val="center"/>
          </w:tcPr>
          <w:p w14:paraId="0B87965B">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3942AFCC">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restart"/>
            <w:vAlign w:val="center"/>
          </w:tcPr>
          <w:p w14:paraId="74270BFC">
            <w:pPr>
              <w:jc w:val="center"/>
              <w:rPr>
                <w:rFonts w:asciiTheme="minorEastAsia" w:hAnsiTheme="minorEastAsia" w:eastAsiaTheme="minorEastAsia" w:cstheme="minorEastAsia"/>
                <w:sz w:val="21"/>
                <w:szCs w:val="21"/>
              </w:rPr>
            </w:pPr>
            <w:r>
              <w:rPr>
                <w:rFonts w:hint="eastAsia" w:asciiTheme="majorEastAsia" w:hAnsiTheme="majorEastAsia" w:eastAsiaTheme="majorEastAsia" w:cstheme="majorEastAsia"/>
                <w:sz w:val="21"/>
                <w:szCs w:val="21"/>
              </w:rPr>
              <w:t>教育体育学院</w:t>
            </w:r>
          </w:p>
        </w:tc>
      </w:tr>
      <w:tr w14:paraId="7F3E8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3F4DC0B">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1FC53DED">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大学体育（二）</w:t>
            </w:r>
          </w:p>
        </w:tc>
        <w:tc>
          <w:tcPr>
            <w:tcW w:w="720" w:type="dxa"/>
            <w:shd w:val="clear" w:color="000000" w:fill="FFFFFF"/>
            <w:vAlign w:val="center"/>
          </w:tcPr>
          <w:p w14:paraId="74653644">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47E38D1C">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32</w:t>
            </w:r>
          </w:p>
        </w:tc>
        <w:tc>
          <w:tcPr>
            <w:tcW w:w="885" w:type="dxa"/>
            <w:shd w:val="clear" w:color="000000" w:fill="FFFFFF"/>
            <w:vAlign w:val="center"/>
          </w:tcPr>
          <w:p w14:paraId="2D4348AC">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B</w:t>
            </w:r>
          </w:p>
        </w:tc>
        <w:tc>
          <w:tcPr>
            <w:tcW w:w="900" w:type="dxa"/>
            <w:vAlign w:val="center"/>
          </w:tcPr>
          <w:p w14:paraId="5C6A042A">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54E66D57">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Merge w:val="continue"/>
            <w:vAlign w:val="center"/>
          </w:tcPr>
          <w:p w14:paraId="530775BF">
            <w:pPr>
              <w:jc w:val="center"/>
              <w:rPr>
                <w:rFonts w:asciiTheme="minorEastAsia" w:hAnsiTheme="minorEastAsia" w:eastAsiaTheme="minorEastAsia" w:cstheme="minorEastAsia"/>
                <w:sz w:val="21"/>
                <w:szCs w:val="21"/>
              </w:rPr>
            </w:pPr>
          </w:p>
        </w:tc>
      </w:tr>
      <w:tr w14:paraId="03E24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D685EC3">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198E27CC">
            <w:pPr>
              <w:spacing w:line="320" w:lineRule="exact"/>
              <w:ind w:left="0" w:leftChars="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体育专项（</w:t>
            </w:r>
            <w:r>
              <w:rPr>
                <w:rFonts w:hint="eastAsia" w:asciiTheme="minorEastAsia" w:hAnsiTheme="minorEastAsia" w:eastAsiaTheme="minorEastAsia" w:cstheme="minorEastAsia"/>
                <w:sz w:val="21"/>
                <w:szCs w:val="21"/>
              </w:rPr>
              <w:t>限选1门）</w:t>
            </w:r>
          </w:p>
        </w:tc>
        <w:tc>
          <w:tcPr>
            <w:tcW w:w="720" w:type="dxa"/>
            <w:shd w:val="clear" w:color="000000" w:fill="FFFFFF"/>
            <w:vAlign w:val="center"/>
          </w:tcPr>
          <w:p w14:paraId="00F2EB1B">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412093F4">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color w:val="000000"/>
                <w:sz w:val="21"/>
                <w:szCs w:val="21"/>
              </w:rPr>
              <w:t>32</w:t>
            </w:r>
          </w:p>
        </w:tc>
        <w:tc>
          <w:tcPr>
            <w:tcW w:w="885" w:type="dxa"/>
            <w:shd w:val="clear" w:color="000000" w:fill="FFFFFF"/>
            <w:vAlign w:val="center"/>
          </w:tcPr>
          <w:p w14:paraId="79750469">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B</w:t>
            </w:r>
          </w:p>
        </w:tc>
        <w:tc>
          <w:tcPr>
            <w:tcW w:w="900" w:type="dxa"/>
            <w:vAlign w:val="center"/>
          </w:tcPr>
          <w:p w14:paraId="5413933D">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62ABB298">
            <w:pPr>
              <w:spacing w:line="320" w:lineRule="exact"/>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3、4</w:t>
            </w:r>
          </w:p>
        </w:tc>
        <w:tc>
          <w:tcPr>
            <w:tcW w:w="1536" w:type="dxa"/>
            <w:vMerge w:val="continue"/>
            <w:vAlign w:val="center"/>
          </w:tcPr>
          <w:p w14:paraId="3F5BEF4F">
            <w:pPr>
              <w:jc w:val="center"/>
              <w:rPr>
                <w:rFonts w:asciiTheme="minorEastAsia" w:hAnsiTheme="minorEastAsia" w:eastAsiaTheme="minorEastAsia" w:cstheme="minorEastAsia"/>
                <w:color w:val="FF0000"/>
                <w:sz w:val="21"/>
                <w:szCs w:val="21"/>
              </w:rPr>
            </w:pPr>
          </w:p>
        </w:tc>
      </w:tr>
      <w:tr w14:paraId="51849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176A5158">
            <w:pPr>
              <w:spacing w:line="320" w:lineRule="exact"/>
              <w:jc w:val="center"/>
              <w:rPr>
                <w:rFonts w:asciiTheme="minorEastAsia" w:hAnsiTheme="minorEastAsia" w:eastAsiaTheme="minorEastAsia" w:cstheme="minorEastAsia"/>
                <w:sz w:val="21"/>
                <w:szCs w:val="21"/>
              </w:rPr>
            </w:pPr>
          </w:p>
        </w:tc>
        <w:tc>
          <w:tcPr>
            <w:tcW w:w="2314" w:type="dxa"/>
            <w:shd w:val="clear" w:color="000000" w:fill="FFFFFF"/>
            <w:vAlign w:val="center"/>
          </w:tcPr>
          <w:p w14:paraId="306016D0">
            <w:pPr>
              <w:spacing w:line="32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心理健康教育</w:t>
            </w:r>
          </w:p>
        </w:tc>
        <w:tc>
          <w:tcPr>
            <w:tcW w:w="720" w:type="dxa"/>
            <w:shd w:val="clear" w:color="000000" w:fill="FFFFFF"/>
            <w:vAlign w:val="center"/>
          </w:tcPr>
          <w:p w14:paraId="277239BB">
            <w:pPr>
              <w:spacing w:line="320" w:lineRule="exact"/>
              <w:jc w:val="both"/>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08A19F5A">
            <w:pPr>
              <w:spacing w:line="320" w:lineRule="exact"/>
              <w:ind w:left="0" w:leftChars="0" w:firstLine="0" w:firstLineChars="0"/>
              <w:jc w:val="center"/>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32</w:t>
            </w:r>
          </w:p>
        </w:tc>
        <w:tc>
          <w:tcPr>
            <w:tcW w:w="885" w:type="dxa"/>
            <w:shd w:val="clear" w:color="000000" w:fill="FFFFFF"/>
            <w:vAlign w:val="center"/>
          </w:tcPr>
          <w:p w14:paraId="128D06B8">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B</w:t>
            </w:r>
          </w:p>
        </w:tc>
        <w:tc>
          <w:tcPr>
            <w:tcW w:w="900" w:type="dxa"/>
            <w:vAlign w:val="center"/>
          </w:tcPr>
          <w:p w14:paraId="47B36A84">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3CE70929">
            <w:pPr>
              <w:spacing w:line="320" w:lineRule="exact"/>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Align w:val="center"/>
          </w:tcPr>
          <w:p w14:paraId="355B5306">
            <w:pPr>
              <w:jc w:val="center"/>
              <w:rPr>
                <w:rFonts w:asciiTheme="minorEastAsia" w:hAnsiTheme="minorEastAsia" w:eastAsiaTheme="minorEastAsia" w:cstheme="minorEastAsia"/>
                <w:sz w:val="21"/>
                <w:szCs w:val="21"/>
              </w:rPr>
            </w:pPr>
            <w:r>
              <w:rPr>
                <w:rFonts w:hint="eastAsia" w:asciiTheme="minorEastAsia" w:hAnsiTheme="minorEastAsia" w:eastAsiaTheme="minorEastAsia"/>
                <w:sz w:val="21"/>
                <w:szCs w:val="21"/>
              </w:rPr>
              <w:t>马克思主义学院</w:t>
            </w:r>
          </w:p>
        </w:tc>
      </w:tr>
      <w:tr w14:paraId="6CFFA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0EBC7FAB">
            <w:pPr>
              <w:spacing w:line="30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美育</w:t>
            </w:r>
          </w:p>
          <w:p w14:paraId="2215F52D">
            <w:pPr>
              <w:spacing w:line="30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素养</w:t>
            </w:r>
          </w:p>
        </w:tc>
        <w:tc>
          <w:tcPr>
            <w:tcW w:w="2314" w:type="dxa"/>
            <w:shd w:val="clear" w:color="000000" w:fill="FFFFFF"/>
            <w:vAlign w:val="center"/>
          </w:tcPr>
          <w:p w14:paraId="788A7201">
            <w:pPr>
              <w:spacing w:line="32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美学和艺术史论类、艺术鉴赏和评论类、艺术体验和实践类（</w:t>
            </w:r>
            <w:r>
              <w:rPr>
                <w:rFonts w:hint="eastAsia" w:asciiTheme="minorEastAsia" w:hAnsiTheme="minorEastAsia" w:eastAsiaTheme="minorEastAsia" w:cstheme="minorEastAsia"/>
                <w:sz w:val="21"/>
                <w:szCs w:val="21"/>
              </w:rPr>
              <w:t>限选1门）</w:t>
            </w:r>
          </w:p>
        </w:tc>
        <w:tc>
          <w:tcPr>
            <w:tcW w:w="720" w:type="dxa"/>
            <w:shd w:val="clear" w:color="000000" w:fill="FFFFFF"/>
            <w:vAlign w:val="center"/>
          </w:tcPr>
          <w:p w14:paraId="0DAAC99B">
            <w:pPr>
              <w:spacing w:line="320" w:lineRule="exact"/>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2</w:t>
            </w:r>
          </w:p>
        </w:tc>
        <w:tc>
          <w:tcPr>
            <w:tcW w:w="705" w:type="dxa"/>
            <w:shd w:val="clear" w:color="000000" w:fill="FFFFFF"/>
            <w:vAlign w:val="center"/>
          </w:tcPr>
          <w:p w14:paraId="2EF79EC7">
            <w:pPr>
              <w:spacing w:line="320" w:lineRule="exact"/>
              <w:ind w:left="0" w:leftChars="0" w:firstLine="0" w:firstLineChars="0"/>
              <w:jc w:val="both"/>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32</w:t>
            </w:r>
          </w:p>
        </w:tc>
        <w:tc>
          <w:tcPr>
            <w:tcW w:w="885" w:type="dxa"/>
            <w:shd w:val="clear" w:color="000000" w:fill="FFFFFF"/>
            <w:vAlign w:val="center"/>
          </w:tcPr>
          <w:p w14:paraId="678B406F">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w:t>
            </w:r>
          </w:p>
        </w:tc>
        <w:tc>
          <w:tcPr>
            <w:tcW w:w="900" w:type="dxa"/>
            <w:vAlign w:val="center"/>
          </w:tcPr>
          <w:p w14:paraId="16C889A8">
            <w:pPr>
              <w:spacing w:line="320" w:lineRule="exact"/>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972" w:type="dxa"/>
            <w:vAlign w:val="center"/>
          </w:tcPr>
          <w:p w14:paraId="26D51842">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1536" w:type="dxa"/>
            <w:vAlign w:val="center"/>
          </w:tcPr>
          <w:p w14:paraId="0F19B390">
            <w:pPr>
              <w:jc w:val="center"/>
              <w:rPr>
                <w:rFonts w:asciiTheme="minorEastAsia" w:hAnsiTheme="minorEastAsia" w:eastAsiaTheme="minorEastAsia" w:cstheme="minorEastAsia"/>
                <w:color w:val="FF0000"/>
                <w:sz w:val="21"/>
                <w:szCs w:val="21"/>
              </w:rPr>
            </w:pPr>
            <w:r>
              <w:rPr>
                <w:rFonts w:hint="eastAsia" w:asciiTheme="majorEastAsia" w:hAnsiTheme="majorEastAsia" w:eastAsiaTheme="majorEastAsia" w:cstheme="majorEastAsia"/>
                <w:sz w:val="21"/>
                <w:szCs w:val="21"/>
              </w:rPr>
              <w:t>艺术学院</w:t>
            </w:r>
          </w:p>
        </w:tc>
      </w:tr>
      <w:tr w14:paraId="0181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Align w:val="center"/>
          </w:tcPr>
          <w:p w14:paraId="2BFC99CF">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劳动</w:t>
            </w:r>
          </w:p>
          <w:p w14:paraId="6F8A006B">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素养</w:t>
            </w:r>
          </w:p>
        </w:tc>
        <w:tc>
          <w:tcPr>
            <w:tcW w:w="2314" w:type="dxa"/>
            <w:shd w:val="clear" w:color="000000" w:fill="FFFFFF"/>
            <w:vAlign w:val="center"/>
          </w:tcPr>
          <w:p w14:paraId="1213481D">
            <w:pPr>
              <w:spacing w:line="320" w:lineRule="exact"/>
              <w:ind w:left="0" w:leftChars="0" w:firstLine="0" w:firstLineChars="0"/>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劳动</w:t>
            </w:r>
          </w:p>
        </w:tc>
        <w:tc>
          <w:tcPr>
            <w:tcW w:w="720" w:type="dxa"/>
            <w:shd w:val="clear" w:color="000000" w:fill="FFFFFF"/>
            <w:vAlign w:val="center"/>
          </w:tcPr>
          <w:p w14:paraId="20F1D7CB">
            <w:pPr>
              <w:spacing w:line="320" w:lineRule="exact"/>
              <w:ind w:left="0" w:leftChars="0" w:firstLine="0" w:firstLineChars="0"/>
              <w:jc w:val="center"/>
              <w:rPr>
                <w:rFonts w:hint="eastAsia" w:asciiTheme="minorEastAsia" w:hAnsiTheme="minorEastAsia" w:eastAsiaTheme="minorEastAsia" w:cstheme="minorEastAsia"/>
                <w:bCs/>
                <w:color w:val="000000"/>
                <w:sz w:val="21"/>
                <w:szCs w:val="21"/>
                <w:lang w:eastAsia="zh-CN"/>
              </w:rPr>
            </w:pPr>
            <w:r>
              <w:rPr>
                <w:rFonts w:hint="eastAsia" w:asciiTheme="minorEastAsia" w:hAnsiTheme="minorEastAsia" w:eastAsiaTheme="minorEastAsia" w:cstheme="minorEastAsia"/>
                <w:bCs/>
                <w:color w:val="000000"/>
                <w:sz w:val="21"/>
                <w:szCs w:val="21"/>
                <w:lang w:val="en-US" w:eastAsia="zh-CN"/>
              </w:rPr>
              <w:t>1</w:t>
            </w:r>
          </w:p>
        </w:tc>
        <w:tc>
          <w:tcPr>
            <w:tcW w:w="705" w:type="dxa"/>
            <w:shd w:val="clear" w:color="000000" w:fill="FFFFFF"/>
            <w:vAlign w:val="center"/>
          </w:tcPr>
          <w:p w14:paraId="181D4EBF">
            <w:pPr>
              <w:spacing w:line="320" w:lineRule="exact"/>
              <w:ind w:left="0" w:leftChars="0" w:firstLine="0" w:firstLineChars="0"/>
              <w:jc w:val="center"/>
              <w:rPr>
                <w:rFonts w:hint="default" w:asciiTheme="minorEastAsia" w:hAnsiTheme="minorEastAsia" w:eastAsiaTheme="minorEastAsia" w:cstheme="minorEastAsia"/>
                <w:bCs/>
                <w:color w:val="000000"/>
                <w:sz w:val="21"/>
                <w:szCs w:val="21"/>
                <w:lang w:val="en-US" w:eastAsia="zh-CN"/>
              </w:rPr>
            </w:pPr>
            <w:r>
              <w:rPr>
                <w:rFonts w:hint="eastAsia" w:asciiTheme="minorEastAsia" w:hAnsiTheme="minorEastAsia" w:eastAsiaTheme="minorEastAsia" w:cstheme="minorEastAsia"/>
                <w:bCs/>
                <w:color w:val="000000"/>
                <w:sz w:val="21"/>
                <w:szCs w:val="21"/>
                <w:lang w:val="en-US" w:eastAsia="zh-CN"/>
              </w:rPr>
              <w:t>16</w:t>
            </w:r>
          </w:p>
        </w:tc>
        <w:tc>
          <w:tcPr>
            <w:tcW w:w="885" w:type="dxa"/>
            <w:shd w:val="clear" w:color="000000" w:fill="FFFFFF"/>
            <w:vAlign w:val="center"/>
          </w:tcPr>
          <w:p w14:paraId="22E113A6">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C</w:t>
            </w:r>
          </w:p>
        </w:tc>
        <w:tc>
          <w:tcPr>
            <w:tcW w:w="900" w:type="dxa"/>
            <w:vAlign w:val="center"/>
          </w:tcPr>
          <w:p w14:paraId="1BD34DA8">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0F8E4ABC">
            <w:pPr>
              <w:spacing w:line="320" w:lineRule="exact"/>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2</w:t>
            </w:r>
          </w:p>
        </w:tc>
        <w:tc>
          <w:tcPr>
            <w:tcW w:w="1536" w:type="dxa"/>
            <w:vAlign w:val="center"/>
          </w:tcPr>
          <w:p w14:paraId="7AA077B9">
            <w:pPr>
              <w:jc w:val="center"/>
              <w:rPr>
                <w:rFonts w:asciiTheme="minorEastAsia" w:hAnsiTheme="minorEastAsia" w:eastAsiaTheme="minorEastAsia" w:cstheme="minorEastAsia"/>
                <w:sz w:val="21"/>
                <w:szCs w:val="21"/>
              </w:rPr>
            </w:pPr>
            <w:r>
              <w:rPr>
                <w:rFonts w:hint="eastAsia" w:asciiTheme="minorEastAsia" w:hAnsiTheme="minorEastAsia" w:eastAsiaTheme="minorEastAsia"/>
                <w:sz w:val="21"/>
                <w:szCs w:val="21"/>
              </w:rPr>
              <w:t>马克思主义学院</w:t>
            </w:r>
          </w:p>
        </w:tc>
      </w:tr>
      <w:tr w14:paraId="37852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1702F99">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职业</w:t>
            </w:r>
          </w:p>
          <w:p w14:paraId="6782F840">
            <w:pPr>
              <w:spacing w:line="320" w:lineRule="exact"/>
              <w:ind w:left="0" w:leftChars="0" w:firstLine="0" w:firstLineChars="0"/>
              <w:jc w:val="both"/>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素养</w:t>
            </w:r>
          </w:p>
        </w:tc>
        <w:tc>
          <w:tcPr>
            <w:tcW w:w="2314" w:type="dxa"/>
            <w:shd w:val="clear" w:color="000000" w:fill="FFFFFF"/>
            <w:vAlign w:val="center"/>
          </w:tcPr>
          <w:p w14:paraId="564C35A9">
            <w:pPr>
              <w:spacing w:line="32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职业生涯规划</w:t>
            </w:r>
          </w:p>
        </w:tc>
        <w:tc>
          <w:tcPr>
            <w:tcW w:w="720" w:type="dxa"/>
            <w:shd w:val="clear" w:color="000000" w:fill="FFFFFF"/>
            <w:vAlign w:val="center"/>
          </w:tcPr>
          <w:p w14:paraId="26B1C7F2">
            <w:pPr>
              <w:spacing w:line="320" w:lineRule="exact"/>
              <w:jc w:val="both"/>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w:t>
            </w:r>
          </w:p>
        </w:tc>
        <w:tc>
          <w:tcPr>
            <w:tcW w:w="705" w:type="dxa"/>
            <w:shd w:val="clear" w:color="000000" w:fill="FFFFFF"/>
            <w:vAlign w:val="center"/>
          </w:tcPr>
          <w:p w14:paraId="09D24E53">
            <w:pPr>
              <w:spacing w:line="320" w:lineRule="exact"/>
              <w:ind w:left="0" w:leftChars="0" w:firstLine="0" w:firstLineChars="0"/>
              <w:jc w:val="center"/>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16</w:t>
            </w:r>
          </w:p>
        </w:tc>
        <w:tc>
          <w:tcPr>
            <w:tcW w:w="885" w:type="dxa"/>
            <w:shd w:val="clear" w:color="000000" w:fill="FFFFFF"/>
            <w:vAlign w:val="center"/>
          </w:tcPr>
          <w:p w14:paraId="39FC85BC">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79574699">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4C49F947">
            <w:pPr>
              <w:spacing w:line="320" w:lineRule="exact"/>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1536" w:type="dxa"/>
            <w:vMerge w:val="restart"/>
            <w:vAlign w:val="center"/>
          </w:tcPr>
          <w:p w14:paraId="6E25596A">
            <w:pPr>
              <w:jc w:val="center"/>
              <w:rPr>
                <w:rFonts w:hint="eastAsia" w:asciiTheme="minorEastAsia" w:hAnsiTheme="minorEastAsia" w:eastAsiaTheme="minorEastAsia" w:cstheme="minorEastAsia"/>
                <w:sz w:val="21"/>
                <w:szCs w:val="21"/>
                <w:lang w:eastAsia="zh-CN"/>
              </w:rPr>
            </w:pPr>
            <w:r>
              <w:rPr>
                <w:rFonts w:hint="eastAsia" w:asciiTheme="majorEastAsia" w:hAnsiTheme="majorEastAsia" w:eastAsiaTheme="majorEastAsia" w:cstheme="majorEastAsia"/>
                <w:sz w:val="21"/>
                <w:szCs w:val="21"/>
                <w:lang w:eastAsia="zh-CN"/>
              </w:rPr>
              <w:t>就业创业服务处</w:t>
            </w:r>
          </w:p>
        </w:tc>
      </w:tr>
      <w:tr w14:paraId="1CEBC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15EE753">
            <w:pPr>
              <w:spacing w:line="320" w:lineRule="exact"/>
              <w:rPr>
                <w:rFonts w:asciiTheme="minorEastAsia" w:hAnsiTheme="minorEastAsia" w:eastAsiaTheme="minorEastAsia" w:cstheme="minorEastAsia"/>
                <w:sz w:val="21"/>
                <w:szCs w:val="21"/>
              </w:rPr>
            </w:pPr>
          </w:p>
        </w:tc>
        <w:tc>
          <w:tcPr>
            <w:tcW w:w="2314" w:type="dxa"/>
            <w:shd w:val="clear" w:color="000000" w:fill="FFFFFF"/>
            <w:vAlign w:val="center"/>
          </w:tcPr>
          <w:p w14:paraId="1B476190">
            <w:pPr>
              <w:spacing w:line="32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创新创业教育</w:t>
            </w:r>
          </w:p>
        </w:tc>
        <w:tc>
          <w:tcPr>
            <w:tcW w:w="720" w:type="dxa"/>
            <w:shd w:val="clear" w:color="000000" w:fill="FFFFFF"/>
            <w:vAlign w:val="center"/>
          </w:tcPr>
          <w:p w14:paraId="6AB819BE">
            <w:pPr>
              <w:spacing w:line="320" w:lineRule="exact"/>
              <w:jc w:val="both"/>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2</w:t>
            </w:r>
          </w:p>
        </w:tc>
        <w:tc>
          <w:tcPr>
            <w:tcW w:w="705" w:type="dxa"/>
            <w:shd w:val="clear" w:color="000000" w:fill="FFFFFF"/>
            <w:vAlign w:val="center"/>
          </w:tcPr>
          <w:p w14:paraId="4EA9FC1C">
            <w:pPr>
              <w:spacing w:line="320" w:lineRule="exact"/>
              <w:ind w:left="0" w:leftChars="0" w:firstLine="0" w:firstLineChars="0"/>
              <w:jc w:val="center"/>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32</w:t>
            </w:r>
          </w:p>
        </w:tc>
        <w:tc>
          <w:tcPr>
            <w:tcW w:w="885" w:type="dxa"/>
            <w:shd w:val="clear" w:color="000000" w:fill="FFFFFF"/>
            <w:vAlign w:val="center"/>
          </w:tcPr>
          <w:p w14:paraId="36DAAB83">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34F88A41">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2BAF5DCE">
            <w:pPr>
              <w:spacing w:line="320" w:lineRule="exact"/>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p>
        </w:tc>
        <w:tc>
          <w:tcPr>
            <w:tcW w:w="1536" w:type="dxa"/>
            <w:vMerge w:val="continue"/>
            <w:vAlign w:val="center"/>
          </w:tcPr>
          <w:p w14:paraId="1085DFC7">
            <w:pPr>
              <w:rPr>
                <w:rFonts w:asciiTheme="minorEastAsia" w:hAnsiTheme="minorEastAsia" w:eastAsiaTheme="minorEastAsia" w:cstheme="minorEastAsia"/>
                <w:sz w:val="21"/>
                <w:szCs w:val="21"/>
              </w:rPr>
            </w:pPr>
          </w:p>
        </w:tc>
      </w:tr>
      <w:tr w14:paraId="08102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F5AECAD">
            <w:pPr>
              <w:spacing w:line="320" w:lineRule="exact"/>
              <w:rPr>
                <w:rFonts w:asciiTheme="minorEastAsia" w:hAnsiTheme="minorEastAsia" w:eastAsiaTheme="minorEastAsia" w:cstheme="minorEastAsia"/>
                <w:sz w:val="21"/>
                <w:szCs w:val="21"/>
              </w:rPr>
            </w:pPr>
          </w:p>
        </w:tc>
        <w:tc>
          <w:tcPr>
            <w:tcW w:w="2314" w:type="dxa"/>
            <w:shd w:val="clear" w:color="000000" w:fill="FFFFFF"/>
            <w:vAlign w:val="center"/>
          </w:tcPr>
          <w:p w14:paraId="6554DDC2">
            <w:pPr>
              <w:spacing w:line="320" w:lineRule="exact"/>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sz w:val="21"/>
                <w:szCs w:val="21"/>
              </w:rPr>
              <w:t>就业指导</w:t>
            </w:r>
          </w:p>
        </w:tc>
        <w:tc>
          <w:tcPr>
            <w:tcW w:w="720" w:type="dxa"/>
            <w:shd w:val="clear" w:color="000000" w:fill="FFFFFF"/>
            <w:vAlign w:val="center"/>
          </w:tcPr>
          <w:p w14:paraId="4186AC7B">
            <w:pPr>
              <w:spacing w:line="320" w:lineRule="exact"/>
              <w:jc w:val="both"/>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w:t>
            </w:r>
          </w:p>
        </w:tc>
        <w:tc>
          <w:tcPr>
            <w:tcW w:w="705" w:type="dxa"/>
            <w:shd w:val="clear" w:color="000000" w:fill="FFFFFF"/>
            <w:vAlign w:val="center"/>
          </w:tcPr>
          <w:p w14:paraId="5BD96B2A">
            <w:pPr>
              <w:spacing w:line="320" w:lineRule="exact"/>
              <w:ind w:left="0" w:leftChars="0" w:firstLine="0" w:firstLineChars="0"/>
              <w:jc w:val="center"/>
              <w:rPr>
                <w:rFonts w:asciiTheme="minorEastAsia" w:hAnsiTheme="minorEastAsia" w:eastAsiaTheme="minorEastAsia" w:cstheme="minorEastAsia"/>
                <w:bCs/>
                <w:color w:val="000000"/>
                <w:sz w:val="21"/>
                <w:szCs w:val="21"/>
              </w:rPr>
            </w:pPr>
            <w:r>
              <w:rPr>
                <w:rFonts w:hint="eastAsia" w:asciiTheme="minorEastAsia" w:hAnsiTheme="minorEastAsia" w:eastAsiaTheme="minorEastAsia" w:cstheme="minorEastAsia"/>
                <w:bCs/>
                <w:color w:val="000000"/>
                <w:sz w:val="21"/>
                <w:szCs w:val="21"/>
              </w:rPr>
              <w:t>16</w:t>
            </w:r>
          </w:p>
        </w:tc>
        <w:tc>
          <w:tcPr>
            <w:tcW w:w="885" w:type="dxa"/>
            <w:shd w:val="clear" w:color="000000" w:fill="FFFFFF"/>
            <w:vAlign w:val="center"/>
          </w:tcPr>
          <w:p w14:paraId="011F8FB7">
            <w:pPr>
              <w:spacing w:line="320" w:lineRule="exact"/>
              <w:jc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A</w:t>
            </w:r>
          </w:p>
        </w:tc>
        <w:tc>
          <w:tcPr>
            <w:tcW w:w="900" w:type="dxa"/>
            <w:vAlign w:val="center"/>
          </w:tcPr>
          <w:p w14:paraId="1B9701A8">
            <w:pPr>
              <w:spacing w:line="320" w:lineRule="exact"/>
              <w:ind w:left="0" w:leftChars="0" w:firstLine="0" w:firstLineChars="0"/>
              <w:jc w:val="center"/>
              <w:rPr>
                <w:rFonts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考查</w:t>
            </w:r>
          </w:p>
        </w:tc>
        <w:tc>
          <w:tcPr>
            <w:tcW w:w="972" w:type="dxa"/>
            <w:vAlign w:val="center"/>
          </w:tcPr>
          <w:p w14:paraId="1330362E">
            <w:pPr>
              <w:spacing w:line="320" w:lineRule="exact"/>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4</w:t>
            </w:r>
          </w:p>
        </w:tc>
        <w:tc>
          <w:tcPr>
            <w:tcW w:w="1536" w:type="dxa"/>
            <w:vMerge w:val="continue"/>
            <w:vAlign w:val="center"/>
          </w:tcPr>
          <w:p w14:paraId="7A8E2101">
            <w:pPr>
              <w:rPr>
                <w:rFonts w:asciiTheme="minorEastAsia" w:hAnsiTheme="minorEastAsia" w:eastAsiaTheme="minorEastAsia" w:cstheme="minorEastAsia"/>
                <w:sz w:val="21"/>
                <w:szCs w:val="21"/>
              </w:rPr>
            </w:pPr>
          </w:p>
        </w:tc>
      </w:tr>
    </w:tbl>
    <w:p w14:paraId="6A4DAC9D">
      <w:pPr>
        <w:adjustRightInd w:val="0"/>
        <w:snapToGrid w:val="0"/>
        <w:spacing w:before="326" w:beforeLines="100"/>
        <w:ind w:left="0" w:leftChars="0" w:firstLine="480" w:firstLineChars="200"/>
      </w:pPr>
      <w:r>
        <w:rPr>
          <w:rFonts w:hint="eastAsia"/>
          <w:lang w:bidi="th-TH"/>
        </w:rPr>
        <w:t>（2）</w:t>
      </w:r>
      <w:r>
        <w:rPr>
          <w:rFonts w:hint="eastAsia"/>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lang w:bidi="th-TH"/>
        </w:rPr>
        <w:t>，面向全校学生开设</w:t>
      </w:r>
      <w:r>
        <w:rPr>
          <w:rFonts w:hint="eastAsia"/>
        </w:rPr>
        <w:t>素质能力</w:t>
      </w:r>
      <w:r>
        <w:rPr>
          <w:rFonts w:hint="eastAsia"/>
          <w:lang w:bidi="th-TH"/>
        </w:rPr>
        <w:t>公共选修课程。采用“线上课程资源”和“线下课堂教学”相结合的方式开展。</w:t>
      </w:r>
      <w:r>
        <w:rPr>
          <w:rFonts w:hint="eastAsia"/>
        </w:rPr>
        <w:t>包括思想政治类、国防安全类、人文社科类、自然科学类、公共艺术类、语言文字类、身心健康类、专升本模块、创新创业类、线上资源类等课程</w:t>
      </w:r>
      <w:r>
        <w:rPr>
          <w:rFonts w:hint="eastAsia"/>
          <w:lang w:bidi="th-TH"/>
        </w:rPr>
        <w:t>，最低选修学分为8学分。</w:t>
      </w:r>
      <w:r>
        <w:rPr>
          <w:rFonts w:hint="eastAsia"/>
        </w:rPr>
        <w:t>其中创新创业类由各专业院系结合专业，以项目为载体、以实践活动为主要开展形式进行开发，每个项目以4学分计。</w:t>
      </w:r>
    </w:p>
    <w:p w14:paraId="40E405C9">
      <w:pPr>
        <w:adjustRightInd w:val="0"/>
        <w:snapToGrid w:val="0"/>
        <w:ind w:firstLine="480"/>
        <w:outlineLvl w:val="2"/>
      </w:pPr>
      <w:r>
        <w:t>2.</w:t>
      </w:r>
      <w:r>
        <w:rPr>
          <w:rFonts w:hint="eastAsia"/>
        </w:rPr>
        <w:t>专业（技能）课程</w:t>
      </w:r>
    </w:p>
    <w:p w14:paraId="06BEC870">
      <w:pPr>
        <w:adjustRightInd w:val="0"/>
        <w:snapToGrid w:val="0"/>
        <w:ind w:firstLine="480"/>
        <w:rPr>
          <w:rFonts w:hint="eastAsia" w:ascii="宋体" w:hAnsi="宋体" w:cs="Angsana New"/>
          <w:lang w:bidi="th-TH"/>
        </w:rPr>
      </w:pPr>
      <w:r>
        <w:rPr>
          <w:rFonts w:hint="eastAsia"/>
        </w:rPr>
        <w:t>专业（技能）课程以工作过程</w:t>
      </w:r>
      <w:r>
        <w:rPr>
          <w:rFonts w:hint="eastAsia" w:ascii="宋体" w:hAnsi="宋体" w:cs="Angsana New"/>
          <w:lang w:bidi="th-TH"/>
        </w:rPr>
        <w:t>为导向，按照“岗课赛证”融通的专业课程开发理念，融入课程思政，培养学生职业能力和职业精神。专业（技能）课程包括专业群课程平台、专业核心能力课程</w:t>
      </w:r>
      <w:bookmarkStart w:id="3" w:name="_Hlk133047727"/>
      <w:r>
        <w:rPr>
          <w:rFonts w:hint="eastAsia" w:ascii="宋体" w:hAnsi="宋体" w:cs="Angsana New"/>
          <w:lang w:bidi="th-TH"/>
        </w:rPr>
        <w:t>模块</w:t>
      </w:r>
      <w:bookmarkEnd w:id="3"/>
      <w:r>
        <w:rPr>
          <w:rFonts w:hint="eastAsia" w:ascii="宋体" w:hAnsi="宋体" w:cs="Angsana New"/>
          <w:lang w:bidi="th-TH"/>
        </w:rPr>
        <w:t>、专业实践课程</w:t>
      </w:r>
      <w:r>
        <w:rPr>
          <w:rFonts w:ascii="宋体" w:hAnsi="宋体" w:cs="Angsana New"/>
          <w:lang w:bidi="th-TH"/>
        </w:rPr>
        <w:t>、</w:t>
      </w:r>
      <w:r>
        <w:rPr>
          <w:rFonts w:hint="eastAsia" w:ascii="宋体" w:hAnsi="宋体" w:cs="Angsana New"/>
          <w:lang w:bidi="th-TH"/>
        </w:rPr>
        <w:t>专业拓展选修课程模块四部分（见表4）。</w:t>
      </w:r>
    </w:p>
    <w:p w14:paraId="235D3547">
      <w:pPr>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bidi="th-TH"/>
        </w:rPr>
        <w:t>本专业开设专业群平台课程</w:t>
      </w:r>
      <w:r>
        <w:rPr>
          <w:rFonts w:hint="eastAsia" w:ascii="宋体" w:hAnsi="宋体" w:cs="Angsana New"/>
          <w:color w:val="auto"/>
          <w:sz w:val="24"/>
          <w:szCs w:val="24"/>
          <w:lang w:val="en-US" w:eastAsia="zh-CN" w:bidi="th-TH"/>
        </w:rPr>
        <w:t>7</w:t>
      </w:r>
      <w:r>
        <w:rPr>
          <w:rFonts w:ascii="宋体" w:hAnsi="宋体" w:cs="Angsana New"/>
          <w:color w:val="auto"/>
          <w:sz w:val="24"/>
          <w:szCs w:val="24"/>
          <w:lang w:bidi="th-TH"/>
        </w:rPr>
        <w:t>门</w:t>
      </w:r>
      <w:r>
        <w:rPr>
          <w:rFonts w:hint="eastAsia" w:ascii="宋体" w:hAnsi="宋体" w:cs="Angsana New"/>
          <w:color w:val="auto"/>
          <w:sz w:val="24"/>
          <w:szCs w:val="24"/>
          <w:lang w:bidi="th-TH"/>
        </w:rPr>
        <w:t>，专业群平台课程</w:t>
      </w:r>
      <w:r>
        <w:rPr>
          <w:rFonts w:hint="eastAsia" w:ascii="宋体" w:hAnsi="宋体" w:cs="Angsana New"/>
          <w:color w:val="auto"/>
          <w:sz w:val="24"/>
          <w:szCs w:val="24"/>
          <w:lang w:val="en-US" w:eastAsia="zh-CN" w:bidi="th-TH"/>
        </w:rPr>
        <w:t>368</w:t>
      </w:r>
      <w:r>
        <w:rPr>
          <w:rFonts w:hint="eastAsia" w:ascii="宋体" w:hAnsi="宋体" w:cs="Angsana New"/>
          <w:color w:val="auto"/>
          <w:sz w:val="24"/>
          <w:szCs w:val="24"/>
          <w:lang w:bidi="th-TH"/>
        </w:rPr>
        <w:t>学时；专业核心课程</w:t>
      </w:r>
      <w:r>
        <w:rPr>
          <w:rFonts w:hint="eastAsia" w:ascii="宋体" w:hAnsi="宋体" w:cs="Angsana New"/>
          <w:color w:val="auto"/>
          <w:sz w:val="24"/>
          <w:szCs w:val="24"/>
          <w:lang w:val="en-US" w:eastAsia="zh-CN" w:bidi="th-TH"/>
        </w:rPr>
        <w:t>8</w:t>
      </w:r>
      <w:r>
        <w:rPr>
          <w:rFonts w:ascii="宋体" w:hAnsi="宋体" w:cs="Angsana New"/>
          <w:color w:val="auto"/>
          <w:sz w:val="24"/>
          <w:szCs w:val="24"/>
          <w:lang w:bidi="th-TH"/>
        </w:rPr>
        <w:t>门，</w:t>
      </w:r>
      <w:r>
        <w:rPr>
          <w:rFonts w:hint="eastAsia" w:ascii="宋体" w:hAnsi="宋体" w:cs="Angsana New"/>
          <w:color w:val="auto"/>
          <w:sz w:val="24"/>
          <w:szCs w:val="24"/>
          <w:lang w:bidi="th-TH"/>
        </w:rPr>
        <w:t>专业核心课程</w:t>
      </w:r>
      <w:r>
        <w:rPr>
          <w:rFonts w:hint="eastAsia" w:ascii="宋体" w:hAnsi="宋体" w:cs="Angsana New"/>
          <w:color w:val="auto"/>
          <w:sz w:val="24"/>
          <w:szCs w:val="24"/>
          <w:lang w:val="en-US" w:eastAsia="zh-CN" w:bidi="th-TH"/>
        </w:rPr>
        <w:t>512</w:t>
      </w:r>
      <w:r>
        <w:rPr>
          <w:rFonts w:hint="eastAsia" w:ascii="宋体" w:hAnsi="宋体" w:cs="Angsana New"/>
          <w:color w:val="auto"/>
          <w:sz w:val="24"/>
          <w:szCs w:val="24"/>
          <w:lang w:bidi="th-TH"/>
        </w:rPr>
        <w:t>学时；专业实践性教学</w:t>
      </w:r>
      <w:r>
        <w:rPr>
          <w:rFonts w:hint="eastAsia" w:ascii="宋体" w:hAnsi="宋体" w:cs="Angsana New"/>
          <w:color w:val="auto"/>
          <w:sz w:val="24"/>
          <w:szCs w:val="24"/>
          <w:lang w:val="en-US" w:eastAsia="zh-CN" w:bidi="th-TH"/>
        </w:rPr>
        <w:t>672</w:t>
      </w:r>
      <w:r>
        <w:rPr>
          <w:rFonts w:hint="eastAsia" w:ascii="宋体" w:hAnsi="宋体" w:cs="Angsana New"/>
          <w:color w:val="auto"/>
          <w:sz w:val="24"/>
          <w:szCs w:val="24"/>
          <w:lang w:bidi="th-TH"/>
        </w:rPr>
        <w:t>学时、</w:t>
      </w:r>
      <w:r>
        <w:rPr>
          <w:rFonts w:hint="eastAsia" w:ascii="宋体" w:hAnsi="宋体" w:cs="Angsana New"/>
          <w:color w:val="auto"/>
          <w:sz w:val="24"/>
          <w:szCs w:val="24"/>
          <w:highlight w:val="none"/>
          <w:lang w:bidi="th-TH"/>
        </w:rPr>
        <w:t>岗位</w:t>
      </w:r>
      <w:r>
        <w:rPr>
          <w:rFonts w:hint="eastAsia" w:ascii="宋体" w:hAnsi="宋体" w:cs="Angsana New"/>
          <w:color w:val="auto"/>
          <w:sz w:val="24"/>
          <w:szCs w:val="24"/>
          <w:lang w:bidi="th-TH"/>
        </w:rPr>
        <w:t>实习</w:t>
      </w:r>
      <w:r>
        <w:rPr>
          <w:rFonts w:hint="eastAsia" w:ascii="宋体" w:hAnsi="宋体" w:cs="Angsana New"/>
          <w:color w:val="auto"/>
          <w:sz w:val="24"/>
          <w:szCs w:val="24"/>
          <w:lang w:val="en-US" w:eastAsia="zh-CN" w:bidi="th-TH"/>
        </w:rPr>
        <w:t>6个月</w:t>
      </w:r>
      <w:r>
        <w:rPr>
          <w:rFonts w:hint="eastAsia" w:ascii="宋体" w:hAnsi="宋体" w:cs="Angsana New"/>
          <w:color w:val="auto"/>
          <w:sz w:val="24"/>
          <w:szCs w:val="24"/>
          <w:lang w:bidi="th-TH"/>
        </w:rPr>
        <w:t>时间、岗位实习开展</w:t>
      </w:r>
      <w:r>
        <w:rPr>
          <w:rFonts w:hint="eastAsia" w:ascii="宋体" w:hAnsi="宋体" w:cs="Angsana New"/>
          <w:color w:val="auto"/>
          <w:sz w:val="24"/>
          <w:szCs w:val="24"/>
          <w:lang w:val="en-US" w:eastAsia="zh-CN" w:bidi="th-TH"/>
        </w:rPr>
        <w:t>1</w:t>
      </w:r>
      <w:r>
        <w:rPr>
          <w:rFonts w:hint="eastAsia" w:ascii="宋体" w:hAnsi="宋体" w:cs="Angsana New"/>
          <w:color w:val="auto"/>
          <w:sz w:val="24"/>
          <w:szCs w:val="24"/>
          <w:lang w:bidi="th-TH"/>
        </w:rPr>
        <w:t>学期，社会实践</w:t>
      </w:r>
      <w:r>
        <w:rPr>
          <w:rFonts w:hint="eastAsia" w:ascii="宋体" w:hAnsi="宋体" w:cs="Angsana New"/>
          <w:color w:val="auto"/>
          <w:sz w:val="24"/>
          <w:szCs w:val="24"/>
          <w:lang w:val="en-US" w:eastAsia="zh-CN" w:bidi="th-TH"/>
        </w:rPr>
        <w:t>400</w:t>
      </w:r>
      <w:r>
        <w:rPr>
          <w:rFonts w:hint="eastAsia" w:ascii="宋体" w:hAnsi="宋体" w:cs="Angsana New"/>
          <w:color w:val="auto"/>
          <w:sz w:val="24"/>
          <w:szCs w:val="24"/>
          <w:lang w:bidi="th-TH"/>
        </w:rPr>
        <w:t>学时。</w:t>
      </w:r>
    </w:p>
    <w:p w14:paraId="0C25530E">
      <w:pPr>
        <w:adjustRightInd w:val="0"/>
        <w:snapToGrid w:val="0"/>
        <w:rPr>
          <w:rFonts w:hint="eastAsia" w:ascii="宋体" w:hAnsi="宋体" w:cs="Angsana New"/>
          <w:color w:val="auto"/>
          <w:lang w:bidi="th-TH"/>
        </w:rPr>
        <w:sectPr>
          <w:pgSz w:w="11906" w:h="16838"/>
          <w:pgMar w:top="1440" w:right="1440" w:bottom="1440" w:left="1440" w:header="851" w:footer="992" w:gutter="0"/>
          <w:cols w:space="0" w:num="1"/>
          <w:docGrid w:type="lines" w:linePitch="326" w:charSpace="0"/>
        </w:sectPr>
      </w:pPr>
    </w:p>
    <w:p w14:paraId="34929AB0">
      <w:pPr>
        <w:adjustRightInd w:val="0"/>
        <w:snapToGrid w:val="0"/>
        <w:spacing w:line="240" w:lineRule="auto"/>
        <w:ind w:firstLine="0" w:firstLineChars="0"/>
        <w:jc w:val="center"/>
        <w:rPr>
          <w:rFonts w:hint="eastAsia" w:ascii="宋体" w:hAnsi="宋体" w:cs="Angsana New"/>
          <w:b/>
          <w:szCs w:val="24"/>
          <w:lang w:bidi="th-TH"/>
        </w:rPr>
      </w:pPr>
      <w:r>
        <w:rPr>
          <w:rFonts w:hint="eastAsia" w:ascii="宋体" w:hAnsi="宋体" w:cs="Angsana New"/>
          <w:b/>
          <w:szCs w:val="24"/>
          <w:lang w:bidi="th-TH"/>
        </w:rPr>
        <w:t>表</w:t>
      </w:r>
      <w:r>
        <w:rPr>
          <w:rFonts w:ascii="宋体" w:hAnsi="宋体" w:cs="Angsana New"/>
          <w:b/>
          <w:szCs w:val="24"/>
          <w:lang w:bidi="th-TH"/>
        </w:rPr>
        <w:t>4</w:t>
      </w:r>
      <w:r>
        <w:rPr>
          <w:rFonts w:hint="eastAsia" w:ascii="宋体" w:hAnsi="宋体" w:cs="Angsana New"/>
          <w:b/>
          <w:szCs w:val="24"/>
          <w:lang w:bidi="th-TH"/>
        </w:rPr>
        <w:t xml:space="preserve"> 专业（技能）课程设置表</w:t>
      </w:r>
    </w:p>
    <w:tbl>
      <w:tblPr>
        <w:tblStyle w:val="10"/>
        <w:tblW w:w="4780" w:type="pct"/>
        <w:jc w:val="center"/>
        <w:tblLayout w:type="fixed"/>
        <w:tblCellMar>
          <w:top w:w="0" w:type="dxa"/>
          <w:left w:w="108" w:type="dxa"/>
          <w:bottom w:w="0" w:type="dxa"/>
          <w:right w:w="108" w:type="dxa"/>
        </w:tblCellMar>
      </w:tblPr>
      <w:tblGrid>
        <w:gridCol w:w="320"/>
        <w:gridCol w:w="454"/>
        <w:gridCol w:w="1093"/>
        <w:gridCol w:w="728"/>
        <w:gridCol w:w="687"/>
        <w:gridCol w:w="597"/>
        <w:gridCol w:w="714"/>
        <w:gridCol w:w="687"/>
        <w:gridCol w:w="711"/>
        <w:gridCol w:w="711"/>
        <w:gridCol w:w="627"/>
        <w:gridCol w:w="672"/>
        <w:gridCol w:w="3666"/>
        <w:gridCol w:w="3260"/>
      </w:tblGrid>
      <w:tr w14:paraId="37435206">
        <w:tblPrEx>
          <w:tblCellMar>
            <w:top w:w="0" w:type="dxa"/>
            <w:left w:w="108" w:type="dxa"/>
            <w:bottom w:w="0" w:type="dxa"/>
            <w:right w:w="108" w:type="dxa"/>
          </w:tblCellMar>
        </w:tblPrEx>
        <w:trPr>
          <w:trHeight w:val="312" w:hRule="atLeast"/>
          <w:tblHeader/>
          <w:jc w:val="center"/>
        </w:trPr>
        <w:tc>
          <w:tcPr>
            <w:tcW w:w="259"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45190B">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类别</w:t>
            </w:r>
          </w:p>
        </w:tc>
        <w:tc>
          <w:tcPr>
            <w:tcW w:w="366"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30DEA34C">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课程</w:t>
            </w:r>
          </w:p>
          <w:p w14:paraId="682B6E74">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名称</w:t>
            </w:r>
          </w:p>
        </w:tc>
        <w:tc>
          <w:tcPr>
            <w:tcW w:w="243" w:type="pct"/>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65393BCB">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课程</w:t>
            </w:r>
          </w:p>
          <w:p w14:paraId="5FB7CAEA">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类型</w:t>
            </w:r>
          </w:p>
        </w:tc>
        <w:tc>
          <w:tcPr>
            <w:tcW w:w="23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049A0">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课程</w:t>
            </w:r>
          </w:p>
          <w:p w14:paraId="25455811">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类别</w:t>
            </w:r>
          </w:p>
        </w:tc>
        <w:tc>
          <w:tcPr>
            <w:tcW w:w="19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504EF4">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学分</w:t>
            </w:r>
          </w:p>
        </w:tc>
        <w:tc>
          <w:tcPr>
            <w:tcW w:w="239"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3F1CB1E">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总</w:t>
            </w:r>
          </w:p>
          <w:p w14:paraId="7E0A2E10">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学时</w:t>
            </w:r>
          </w:p>
        </w:tc>
        <w:tc>
          <w:tcPr>
            <w:tcW w:w="230"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79618CA">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理论</w:t>
            </w:r>
          </w:p>
          <w:p w14:paraId="0441FCB1">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学时</w:t>
            </w:r>
          </w:p>
        </w:tc>
        <w:tc>
          <w:tcPr>
            <w:tcW w:w="23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7287B6B7">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实践</w:t>
            </w:r>
          </w:p>
          <w:p w14:paraId="5B796EF5">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学时</w:t>
            </w:r>
          </w:p>
        </w:tc>
        <w:tc>
          <w:tcPr>
            <w:tcW w:w="238"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CA29D2C">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考核</w:t>
            </w:r>
          </w:p>
          <w:p w14:paraId="65747799">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方式</w:t>
            </w:r>
          </w:p>
        </w:tc>
        <w:tc>
          <w:tcPr>
            <w:tcW w:w="210"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01D27E3">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开设</w:t>
            </w:r>
          </w:p>
          <w:p w14:paraId="398FFA3E">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学期</w:t>
            </w:r>
          </w:p>
        </w:tc>
        <w:tc>
          <w:tcPr>
            <w:tcW w:w="225"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3800100">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授课</w:t>
            </w:r>
          </w:p>
          <w:p w14:paraId="40B34D18">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主体</w:t>
            </w:r>
          </w:p>
        </w:tc>
        <w:tc>
          <w:tcPr>
            <w:tcW w:w="122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A1615E">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课程目标</w:t>
            </w:r>
          </w:p>
        </w:tc>
        <w:tc>
          <w:tcPr>
            <w:tcW w:w="109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213035">
            <w:pPr>
              <w:widowControl/>
              <w:spacing w:line="240" w:lineRule="exact"/>
              <w:ind w:firstLine="0" w:firstLineChars="0"/>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主要教学内容</w:t>
            </w:r>
          </w:p>
        </w:tc>
      </w:tr>
      <w:tr w14:paraId="6F98580E">
        <w:tblPrEx>
          <w:tblCellMar>
            <w:top w:w="0" w:type="dxa"/>
            <w:left w:w="108" w:type="dxa"/>
            <w:bottom w:w="0" w:type="dxa"/>
            <w:right w:w="108" w:type="dxa"/>
          </w:tblCellMar>
        </w:tblPrEx>
        <w:trPr>
          <w:trHeight w:val="312" w:hRule="atLeast"/>
          <w:tblHeader/>
          <w:jc w:val="center"/>
        </w:trPr>
        <w:tc>
          <w:tcPr>
            <w:tcW w:w="259" w:type="pct"/>
            <w:gridSpan w:val="2"/>
            <w:vMerge w:val="continue"/>
            <w:tcBorders>
              <w:top w:val="single" w:color="auto" w:sz="4" w:space="0"/>
              <w:left w:val="single" w:color="auto" w:sz="4" w:space="0"/>
              <w:bottom w:val="single" w:color="auto" w:sz="4" w:space="0"/>
              <w:right w:val="single" w:color="auto" w:sz="4" w:space="0"/>
            </w:tcBorders>
            <w:vAlign w:val="center"/>
          </w:tcPr>
          <w:p w14:paraId="2CAE71E5">
            <w:pPr>
              <w:widowControl/>
              <w:spacing w:line="240" w:lineRule="exact"/>
              <w:ind w:firstLine="0" w:firstLineChars="0"/>
              <w:rPr>
                <w:rFonts w:hint="eastAsia" w:ascii="宋体" w:hAnsi="宋体" w:cs="宋体"/>
                <w:b/>
                <w:bCs/>
                <w:color w:val="000000"/>
                <w:kern w:val="0"/>
                <w:sz w:val="18"/>
                <w:szCs w:val="18"/>
              </w:rPr>
            </w:pPr>
          </w:p>
        </w:tc>
        <w:tc>
          <w:tcPr>
            <w:tcW w:w="366" w:type="pct"/>
            <w:vMerge w:val="continue"/>
            <w:tcBorders>
              <w:top w:val="single" w:color="auto" w:sz="4" w:space="0"/>
              <w:left w:val="single" w:color="auto" w:sz="4" w:space="0"/>
              <w:bottom w:val="single" w:color="000000" w:sz="4" w:space="0"/>
              <w:right w:val="single" w:color="auto" w:sz="4" w:space="0"/>
            </w:tcBorders>
            <w:vAlign w:val="center"/>
          </w:tcPr>
          <w:p w14:paraId="3B541D22">
            <w:pPr>
              <w:widowControl/>
              <w:spacing w:line="240" w:lineRule="exact"/>
              <w:ind w:firstLine="0" w:firstLineChars="0"/>
              <w:rPr>
                <w:rFonts w:hint="eastAsia" w:ascii="宋体" w:hAnsi="宋体" w:cs="宋体"/>
                <w:b/>
                <w:bCs/>
                <w:color w:val="000000"/>
                <w:kern w:val="0"/>
                <w:sz w:val="18"/>
                <w:szCs w:val="18"/>
              </w:rPr>
            </w:pPr>
          </w:p>
        </w:tc>
        <w:tc>
          <w:tcPr>
            <w:tcW w:w="243" w:type="pct"/>
            <w:vMerge w:val="continue"/>
            <w:tcBorders>
              <w:top w:val="single" w:color="auto" w:sz="4" w:space="0"/>
              <w:left w:val="single" w:color="auto" w:sz="4" w:space="0"/>
              <w:bottom w:val="single" w:color="000000" w:sz="4" w:space="0"/>
              <w:right w:val="single" w:color="000000" w:sz="4" w:space="0"/>
            </w:tcBorders>
            <w:vAlign w:val="center"/>
          </w:tcPr>
          <w:p w14:paraId="24EE6B02">
            <w:pPr>
              <w:widowControl/>
              <w:spacing w:line="240" w:lineRule="exact"/>
              <w:ind w:firstLine="0" w:firstLineChars="0"/>
              <w:rPr>
                <w:rFonts w:hint="eastAsia" w:ascii="宋体" w:hAnsi="宋体" w:cs="宋体"/>
                <w:b/>
                <w:bCs/>
                <w:color w:val="000000"/>
                <w:kern w:val="0"/>
                <w:sz w:val="18"/>
                <w:szCs w:val="18"/>
              </w:rPr>
            </w:pPr>
          </w:p>
        </w:tc>
        <w:tc>
          <w:tcPr>
            <w:tcW w:w="230" w:type="pct"/>
            <w:vMerge w:val="continue"/>
            <w:tcBorders>
              <w:top w:val="single" w:color="auto" w:sz="4" w:space="0"/>
              <w:left w:val="single" w:color="auto" w:sz="4" w:space="0"/>
              <w:bottom w:val="single" w:color="auto" w:sz="4" w:space="0"/>
              <w:right w:val="single" w:color="auto" w:sz="4" w:space="0"/>
            </w:tcBorders>
            <w:vAlign w:val="center"/>
          </w:tcPr>
          <w:p w14:paraId="698BF468">
            <w:pPr>
              <w:widowControl/>
              <w:spacing w:line="240" w:lineRule="exact"/>
              <w:ind w:firstLine="0" w:firstLineChars="0"/>
              <w:rPr>
                <w:rFonts w:hint="eastAsia" w:ascii="宋体" w:hAnsi="宋体" w:cs="宋体"/>
                <w:b/>
                <w:bCs/>
                <w:color w:val="000000"/>
                <w:kern w:val="0"/>
                <w:sz w:val="18"/>
                <w:szCs w:val="18"/>
              </w:rPr>
            </w:pPr>
          </w:p>
        </w:tc>
        <w:tc>
          <w:tcPr>
            <w:tcW w:w="199" w:type="pct"/>
            <w:vMerge w:val="continue"/>
            <w:tcBorders>
              <w:top w:val="single" w:color="auto" w:sz="4" w:space="0"/>
              <w:left w:val="single" w:color="auto" w:sz="4" w:space="0"/>
              <w:bottom w:val="single" w:color="auto" w:sz="4" w:space="0"/>
              <w:right w:val="single" w:color="auto" w:sz="4" w:space="0"/>
            </w:tcBorders>
            <w:vAlign w:val="center"/>
          </w:tcPr>
          <w:p w14:paraId="392C1AF7">
            <w:pPr>
              <w:widowControl/>
              <w:spacing w:line="240" w:lineRule="exact"/>
              <w:ind w:firstLine="0" w:firstLineChars="0"/>
              <w:rPr>
                <w:rFonts w:hint="eastAsia" w:ascii="宋体" w:hAnsi="宋体" w:cs="宋体"/>
                <w:b/>
                <w:bCs/>
                <w:color w:val="000000"/>
                <w:kern w:val="0"/>
                <w:sz w:val="18"/>
                <w:szCs w:val="18"/>
              </w:rPr>
            </w:pPr>
          </w:p>
        </w:tc>
        <w:tc>
          <w:tcPr>
            <w:tcW w:w="239" w:type="pct"/>
            <w:vMerge w:val="continue"/>
            <w:tcBorders>
              <w:top w:val="single" w:color="auto" w:sz="4" w:space="0"/>
              <w:left w:val="single" w:color="auto" w:sz="4" w:space="0"/>
              <w:bottom w:val="single" w:color="000000" w:sz="4" w:space="0"/>
              <w:right w:val="single" w:color="auto" w:sz="4" w:space="0"/>
            </w:tcBorders>
            <w:vAlign w:val="center"/>
          </w:tcPr>
          <w:p w14:paraId="6C133FC2">
            <w:pPr>
              <w:widowControl/>
              <w:spacing w:line="240" w:lineRule="exact"/>
              <w:ind w:firstLine="0" w:firstLineChars="0"/>
              <w:rPr>
                <w:rFonts w:hint="eastAsia" w:ascii="宋体" w:hAnsi="宋体" w:cs="宋体"/>
                <w:b/>
                <w:bCs/>
                <w:color w:val="000000"/>
                <w:kern w:val="0"/>
                <w:sz w:val="18"/>
                <w:szCs w:val="18"/>
              </w:rPr>
            </w:pPr>
          </w:p>
        </w:tc>
        <w:tc>
          <w:tcPr>
            <w:tcW w:w="230" w:type="pct"/>
            <w:vMerge w:val="continue"/>
            <w:tcBorders>
              <w:top w:val="single" w:color="auto" w:sz="4" w:space="0"/>
              <w:left w:val="single" w:color="auto" w:sz="4" w:space="0"/>
              <w:bottom w:val="single" w:color="000000" w:sz="4" w:space="0"/>
              <w:right w:val="single" w:color="auto" w:sz="4" w:space="0"/>
            </w:tcBorders>
            <w:vAlign w:val="center"/>
          </w:tcPr>
          <w:p w14:paraId="3981E100">
            <w:pPr>
              <w:widowControl/>
              <w:spacing w:line="240" w:lineRule="exact"/>
              <w:ind w:firstLine="0" w:firstLineChars="0"/>
              <w:rPr>
                <w:rFonts w:hint="eastAsia" w:ascii="宋体" w:hAnsi="宋体" w:cs="宋体"/>
                <w:b/>
                <w:bCs/>
                <w:color w:val="000000"/>
                <w:kern w:val="0"/>
                <w:sz w:val="18"/>
                <w:szCs w:val="18"/>
              </w:rPr>
            </w:pPr>
          </w:p>
        </w:tc>
        <w:tc>
          <w:tcPr>
            <w:tcW w:w="238" w:type="pct"/>
            <w:vMerge w:val="continue"/>
            <w:tcBorders>
              <w:top w:val="single" w:color="auto" w:sz="4" w:space="0"/>
              <w:left w:val="single" w:color="auto" w:sz="4" w:space="0"/>
              <w:bottom w:val="single" w:color="000000" w:sz="4" w:space="0"/>
              <w:right w:val="single" w:color="auto" w:sz="4" w:space="0"/>
            </w:tcBorders>
            <w:vAlign w:val="center"/>
          </w:tcPr>
          <w:p w14:paraId="46A189A7">
            <w:pPr>
              <w:widowControl/>
              <w:spacing w:line="240" w:lineRule="exact"/>
              <w:ind w:firstLine="0" w:firstLineChars="0"/>
              <w:rPr>
                <w:rFonts w:hint="eastAsia" w:ascii="宋体" w:hAnsi="宋体" w:cs="宋体"/>
                <w:b/>
                <w:bCs/>
                <w:color w:val="000000"/>
                <w:kern w:val="0"/>
                <w:sz w:val="18"/>
                <w:szCs w:val="18"/>
              </w:rPr>
            </w:pPr>
          </w:p>
        </w:tc>
        <w:tc>
          <w:tcPr>
            <w:tcW w:w="238" w:type="pct"/>
            <w:vMerge w:val="continue"/>
            <w:tcBorders>
              <w:top w:val="single" w:color="auto" w:sz="4" w:space="0"/>
              <w:left w:val="single" w:color="auto" w:sz="4" w:space="0"/>
              <w:bottom w:val="single" w:color="000000" w:sz="4" w:space="0"/>
              <w:right w:val="single" w:color="auto" w:sz="4" w:space="0"/>
            </w:tcBorders>
            <w:vAlign w:val="center"/>
          </w:tcPr>
          <w:p w14:paraId="3E2A9E8A">
            <w:pPr>
              <w:widowControl/>
              <w:spacing w:line="240" w:lineRule="exact"/>
              <w:ind w:firstLine="0" w:firstLineChars="0"/>
              <w:rPr>
                <w:rFonts w:hint="eastAsia" w:ascii="宋体" w:hAnsi="宋体" w:cs="宋体"/>
                <w:b/>
                <w:bCs/>
                <w:color w:val="000000"/>
                <w:kern w:val="0"/>
                <w:sz w:val="18"/>
                <w:szCs w:val="18"/>
              </w:rPr>
            </w:pPr>
          </w:p>
        </w:tc>
        <w:tc>
          <w:tcPr>
            <w:tcW w:w="210" w:type="pct"/>
            <w:vMerge w:val="continue"/>
            <w:tcBorders>
              <w:top w:val="single" w:color="auto" w:sz="4" w:space="0"/>
              <w:left w:val="single" w:color="auto" w:sz="4" w:space="0"/>
              <w:bottom w:val="single" w:color="000000" w:sz="4" w:space="0"/>
              <w:right w:val="single" w:color="auto" w:sz="4" w:space="0"/>
            </w:tcBorders>
            <w:vAlign w:val="center"/>
          </w:tcPr>
          <w:p w14:paraId="0410E9EE">
            <w:pPr>
              <w:widowControl/>
              <w:spacing w:line="240" w:lineRule="exact"/>
              <w:ind w:firstLine="0" w:firstLineChars="0"/>
              <w:rPr>
                <w:rFonts w:hint="eastAsia" w:ascii="宋体" w:hAnsi="宋体" w:cs="宋体"/>
                <w:b/>
                <w:bCs/>
                <w:color w:val="000000"/>
                <w:kern w:val="0"/>
                <w:sz w:val="18"/>
                <w:szCs w:val="18"/>
              </w:rPr>
            </w:pPr>
          </w:p>
        </w:tc>
        <w:tc>
          <w:tcPr>
            <w:tcW w:w="225" w:type="pct"/>
            <w:vMerge w:val="continue"/>
            <w:tcBorders>
              <w:top w:val="single" w:color="auto" w:sz="4" w:space="0"/>
              <w:left w:val="single" w:color="auto" w:sz="4" w:space="0"/>
              <w:bottom w:val="single" w:color="000000" w:sz="4" w:space="0"/>
              <w:right w:val="single" w:color="auto" w:sz="4" w:space="0"/>
            </w:tcBorders>
            <w:vAlign w:val="center"/>
          </w:tcPr>
          <w:p w14:paraId="17EB021E">
            <w:pPr>
              <w:widowControl/>
              <w:spacing w:line="240" w:lineRule="exact"/>
              <w:ind w:firstLine="0" w:firstLineChars="0"/>
              <w:rPr>
                <w:rFonts w:hint="eastAsia" w:ascii="宋体" w:hAnsi="宋体" w:cs="宋体"/>
                <w:b/>
                <w:bCs/>
                <w:color w:val="000000"/>
                <w:kern w:val="0"/>
                <w:sz w:val="18"/>
                <w:szCs w:val="18"/>
              </w:rPr>
            </w:pPr>
          </w:p>
        </w:tc>
        <w:tc>
          <w:tcPr>
            <w:tcW w:w="1227" w:type="pct"/>
            <w:vMerge w:val="continue"/>
            <w:tcBorders>
              <w:top w:val="single" w:color="auto" w:sz="4" w:space="0"/>
              <w:left w:val="single" w:color="auto" w:sz="4" w:space="0"/>
              <w:bottom w:val="single" w:color="auto" w:sz="4" w:space="0"/>
              <w:right w:val="single" w:color="auto" w:sz="4" w:space="0"/>
            </w:tcBorders>
            <w:vAlign w:val="center"/>
          </w:tcPr>
          <w:p w14:paraId="2DBCE449">
            <w:pPr>
              <w:widowControl/>
              <w:spacing w:line="240" w:lineRule="exact"/>
              <w:ind w:firstLine="0" w:firstLineChars="0"/>
              <w:rPr>
                <w:rFonts w:hint="eastAsia" w:ascii="宋体" w:hAnsi="宋体" w:cs="宋体"/>
                <w:b/>
                <w:bCs/>
                <w:color w:val="000000"/>
                <w:kern w:val="0"/>
                <w:sz w:val="18"/>
                <w:szCs w:val="18"/>
              </w:rPr>
            </w:pPr>
          </w:p>
        </w:tc>
        <w:tc>
          <w:tcPr>
            <w:tcW w:w="1091" w:type="pct"/>
            <w:vMerge w:val="continue"/>
            <w:tcBorders>
              <w:top w:val="single" w:color="auto" w:sz="4" w:space="0"/>
              <w:left w:val="single" w:color="auto" w:sz="4" w:space="0"/>
              <w:bottom w:val="single" w:color="auto" w:sz="4" w:space="0"/>
              <w:right w:val="single" w:color="auto" w:sz="4" w:space="0"/>
            </w:tcBorders>
            <w:vAlign w:val="center"/>
          </w:tcPr>
          <w:p w14:paraId="428E7E84">
            <w:pPr>
              <w:widowControl/>
              <w:spacing w:line="240" w:lineRule="exact"/>
              <w:ind w:firstLine="0" w:firstLineChars="0"/>
              <w:rPr>
                <w:rFonts w:hint="eastAsia" w:ascii="宋体" w:hAnsi="宋体" w:cs="宋体"/>
                <w:b/>
                <w:bCs/>
                <w:color w:val="000000"/>
                <w:kern w:val="0"/>
                <w:sz w:val="18"/>
                <w:szCs w:val="18"/>
              </w:rPr>
            </w:pPr>
          </w:p>
        </w:tc>
      </w:tr>
      <w:tr w14:paraId="5DDDE640">
        <w:tblPrEx>
          <w:tblCellMar>
            <w:top w:w="0" w:type="dxa"/>
            <w:left w:w="108" w:type="dxa"/>
            <w:bottom w:w="0" w:type="dxa"/>
            <w:right w:w="108" w:type="dxa"/>
          </w:tblCellMar>
        </w:tblPrEx>
        <w:trPr>
          <w:trHeight w:val="822" w:hRule="atLeast"/>
          <w:jc w:val="center"/>
        </w:trPr>
        <w:tc>
          <w:tcPr>
            <w:tcW w:w="25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4277039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专业群</w:t>
            </w:r>
          </w:p>
          <w:p w14:paraId="6AD10D3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平台</w:t>
            </w:r>
          </w:p>
          <w:p w14:paraId="70F50FF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课程</w:t>
            </w:r>
          </w:p>
        </w:tc>
        <w:tc>
          <w:tcPr>
            <w:tcW w:w="366" w:type="pct"/>
            <w:tcBorders>
              <w:top w:val="nil"/>
              <w:left w:val="nil"/>
              <w:bottom w:val="single" w:color="auto" w:sz="4" w:space="0"/>
              <w:right w:val="single" w:color="auto" w:sz="4" w:space="0"/>
            </w:tcBorders>
            <w:shd w:val="clear" w:color="auto" w:fill="auto"/>
            <w:vAlign w:val="center"/>
          </w:tcPr>
          <w:p w14:paraId="04730D1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会计基础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4CC9FD67">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7C0B2E4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B</w:t>
            </w:r>
          </w:p>
        </w:tc>
        <w:tc>
          <w:tcPr>
            <w:tcW w:w="199" w:type="pct"/>
            <w:tcBorders>
              <w:top w:val="nil"/>
              <w:left w:val="nil"/>
              <w:bottom w:val="single" w:color="auto" w:sz="4" w:space="0"/>
              <w:right w:val="single" w:color="auto" w:sz="4" w:space="0"/>
            </w:tcBorders>
            <w:shd w:val="clear" w:color="auto" w:fill="auto"/>
            <w:vAlign w:val="center"/>
          </w:tcPr>
          <w:p w14:paraId="53FB868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39" w:type="pct"/>
            <w:tcBorders>
              <w:top w:val="nil"/>
              <w:left w:val="nil"/>
              <w:bottom w:val="single" w:color="auto" w:sz="4" w:space="0"/>
              <w:right w:val="single" w:color="auto" w:sz="4" w:space="0"/>
            </w:tcBorders>
            <w:shd w:val="clear" w:color="auto" w:fill="auto"/>
            <w:vAlign w:val="center"/>
          </w:tcPr>
          <w:p w14:paraId="7363D09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64</w:t>
            </w:r>
          </w:p>
        </w:tc>
        <w:tc>
          <w:tcPr>
            <w:tcW w:w="230" w:type="pct"/>
            <w:tcBorders>
              <w:top w:val="nil"/>
              <w:left w:val="nil"/>
              <w:bottom w:val="single" w:color="auto" w:sz="4" w:space="0"/>
              <w:right w:val="single" w:color="auto" w:sz="4" w:space="0"/>
            </w:tcBorders>
            <w:shd w:val="clear" w:color="auto" w:fill="auto"/>
            <w:vAlign w:val="center"/>
          </w:tcPr>
          <w:p w14:paraId="57450C0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48</w:t>
            </w:r>
          </w:p>
        </w:tc>
        <w:tc>
          <w:tcPr>
            <w:tcW w:w="238" w:type="pct"/>
            <w:tcBorders>
              <w:top w:val="nil"/>
              <w:left w:val="nil"/>
              <w:bottom w:val="single" w:color="auto" w:sz="4" w:space="0"/>
              <w:right w:val="single" w:color="auto" w:sz="4" w:space="0"/>
            </w:tcBorders>
            <w:shd w:val="clear" w:color="auto" w:fill="auto"/>
            <w:vAlign w:val="center"/>
          </w:tcPr>
          <w:p w14:paraId="0EEAB7E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16</w:t>
            </w:r>
          </w:p>
        </w:tc>
        <w:tc>
          <w:tcPr>
            <w:tcW w:w="238" w:type="pct"/>
            <w:tcBorders>
              <w:top w:val="nil"/>
              <w:left w:val="nil"/>
              <w:bottom w:val="single" w:color="auto" w:sz="4" w:space="0"/>
              <w:right w:val="single" w:color="auto" w:sz="4" w:space="0"/>
            </w:tcBorders>
            <w:shd w:val="clear" w:color="auto" w:fill="auto"/>
            <w:vAlign w:val="center"/>
          </w:tcPr>
          <w:p w14:paraId="5D9E6A4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考试</w:t>
            </w:r>
          </w:p>
        </w:tc>
        <w:tc>
          <w:tcPr>
            <w:tcW w:w="210" w:type="pct"/>
            <w:tcBorders>
              <w:top w:val="nil"/>
              <w:left w:val="nil"/>
              <w:bottom w:val="single" w:color="auto" w:sz="4" w:space="0"/>
              <w:right w:val="single" w:color="auto" w:sz="4" w:space="0"/>
            </w:tcBorders>
            <w:shd w:val="clear" w:color="auto" w:fill="auto"/>
            <w:vAlign w:val="center"/>
          </w:tcPr>
          <w:p w14:paraId="215F9FE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225" w:type="pct"/>
            <w:tcBorders>
              <w:top w:val="nil"/>
              <w:left w:val="nil"/>
              <w:bottom w:val="single" w:color="auto" w:sz="4" w:space="0"/>
              <w:right w:val="single" w:color="auto" w:sz="4" w:space="0"/>
            </w:tcBorders>
            <w:shd w:val="clear" w:color="auto" w:fill="auto"/>
            <w:vAlign w:val="center"/>
          </w:tcPr>
          <w:p w14:paraId="6C8520C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4A483CCD">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掌握主要账户和借贷记账法的运用；能正确填制和审核会计凭证；能根据会计凭证正确登记账簿；能编制简要的财务会计报表。</w:t>
            </w:r>
          </w:p>
        </w:tc>
        <w:tc>
          <w:tcPr>
            <w:tcW w:w="1091" w:type="pct"/>
            <w:tcBorders>
              <w:top w:val="nil"/>
              <w:left w:val="nil"/>
              <w:bottom w:val="single" w:color="auto" w:sz="4" w:space="0"/>
              <w:right w:val="single" w:color="auto" w:sz="4" w:space="0"/>
            </w:tcBorders>
            <w:shd w:val="clear" w:color="auto" w:fill="auto"/>
            <w:vAlign w:val="center"/>
          </w:tcPr>
          <w:p w14:paraId="505166B4">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会计核算的预备知识、会计科目与账户的设置、借贷记账法下主要经济业务的账务处理等。</w:t>
            </w:r>
          </w:p>
        </w:tc>
      </w:tr>
      <w:tr w14:paraId="6642A5A8">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24D6FD71">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66C5A9DF">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企业管理</w:t>
            </w:r>
          </w:p>
          <w:p w14:paraId="4812B75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11104A97">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390A4F5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A</w:t>
            </w:r>
          </w:p>
        </w:tc>
        <w:tc>
          <w:tcPr>
            <w:tcW w:w="199" w:type="pct"/>
            <w:tcBorders>
              <w:top w:val="nil"/>
              <w:left w:val="nil"/>
              <w:bottom w:val="single" w:color="auto" w:sz="4" w:space="0"/>
              <w:right w:val="single" w:color="auto" w:sz="4" w:space="0"/>
            </w:tcBorders>
            <w:shd w:val="clear" w:color="auto" w:fill="auto"/>
            <w:vAlign w:val="center"/>
          </w:tcPr>
          <w:p w14:paraId="5B93415B">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2</w:t>
            </w:r>
          </w:p>
        </w:tc>
        <w:tc>
          <w:tcPr>
            <w:tcW w:w="239" w:type="pct"/>
            <w:tcBorders>
              <w:top w:val="nil"/>
              <w:left w:val="nil"/>
              <w:bottom w:val="single" w:color="auto" w:sz="4" w:space="0"/>
              <w:right w:val="single" w:color="auto" w:sz="4" w:space="0"/>
            </w:tcBorders>
            <w:shd w:val="clear" w:color="auto" w:fill="auto"/>
            <w:vAlign w:val="center"/>
          </w:tcPr>
          <w:p w14:paraId="3B3F1E18">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32</w:t>
            </w:r>
          </w:p>
        </w:tc>
        <w:tc>
          <w:tcPr>
            <w:tcW w:w="230" w:type="pct"/>
            <w:tcBorders>
              <w:top w:val="nil"/>
              <w:left w:val="nil"/>
              <w:bottom w:val="single" w:color="auto" w:sz="4" w:space="0"/>
              <w:right w:val="single" w:color="auto" w:sz="4" w:space="0"/>
            </w:tcBorders>
            <w:shd w:val="clear" w:color="auto" w:fill="auto"/>
            <w:vAlign w:val="center"/>
          </w:tcPr>
          <w:p w14:paraId="7F7256FB">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26</w:t>
            </w:r>
          </w:p>
        </w:tc>
        <w:tc>
          <w:tcPr>
            <w:tcW w:w="238" w:type="pct"/>
            <w:tcBorders>
              <w:top w:val="nil"/>
              <w:left w:val="nil"/>
              <w:bottom w:val="single" w:color="auto" w:sz="4" w:space="0"/>
              <w:right w:val="single" w:color="auto" w:sz="4" w:space="0"/>
            </w:tcBorders>
            <w:shd w:val="clear" w:color="auto" w:fill="auto"/>
            <w:vAlign w:val="center"/>
          </w:tcPr>
          <w:p w14:paraId="607FDA56">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6</w:t>
            </w:r>
          </w:p>
        </w:tc>
        <w:tc>
          <w:tcPr>
            <w:tcW w:w="238" w:type="pct"/>
            <w:tcBorders>
              <w:top w:val="nil"/>
              <w:left w:val="nil"/>
              <w:bottom w:val="single" w:color="auto" w:sz="4" w:space="0"/>
              <w:right w:val="single" w:color="auto" w:sz="4" w:space="0"/>
            </w:tcBorders>
            <w:shd w:val="clear" w:color="auto" w:fill="auto"/>
            <w:vAlign w:val="center"/>
          </w:tcPr>
          <w:p w14:paraId="23E7F88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考试</w:t>
            </w:r>
          </w:p>
        </w:tc>
        <w:tc>
          <w:tcPr>
            <w:tcW w:w="210" w:type="pct"/>
            <w:tcBorders>
              <w:top w:val="nil"/>
              <w:left w:val="nil"/>
              <w:bottom w:val="single" w:color="auto" w:sz="4" w:space="0"/>
              <w:right w:val="single" w:color="auto" w:sz="4" w:space="0"/>
            </w:tcBorders>
            <w:shd w:val="clear" w:color="auto" w:fill="auto"/>
            <w:vAlign w:val="center"/>
          </w:tcPr>
          <w:p w14:paraId="1535FA02">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225" w:type="pct"/>
            <w:tcBorders>
              <w:top w:val="nil"/>
              <w:left w:val="nil"/>
              <w:bottom w:val="single" w:color="auto" w:sz="4" w:space="0"/>
              <w:right w:val="single" w:color="auto" w:sz="4" w:space="0"/>
            </w:tcBorders>
            <w:shd w:val="clear" w:color="auto" w:fill="auto"/>
            <w:vAlign w:val="center"/>
          </w:tcPr>
          <w:p w14:paraId="52C4E39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665BC88F">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掌握管理学的基本思想、基本理论、基本方法，培养运用管理思维分析问题、解决问题的能力。</w:t>
            </w:r>
          </w:p>
        </w:tc>
        <w:tc>
          <w:tcPr>
            <w:tcW w:w="1091" w:type="pct"/>
            <w:tcBorders>
              <w:top w:val="nil"/>
              <w:left w:val="nil"/>
              <w:bottom w:val="single" w:color="auto" w:sz="4" w:space="0"/>
              <w:right w:val="single" w:color="auto" w:sz="4" w:space="0"/>
            </w:tcBorders>
            <w:shd w:val="clear" w:color="auto" w:fill="auto"/>
            <w:vAlign w:val="center"/>
          </w:tcPr>
          <w:p w14:paraId="6A29F255">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管理的基本原理、方法，管理的职能等。</w:t>
            </w:r>
          </w:p>
        </w:tc>
      </w:tr>
      <w:tr w14:paraId="501C608C">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25DA04C3">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37F56171">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经济学</w:t>
            </w:r>
          </w:p>
          <w:p w14:paraId="5BA7F32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原理</w:t>
            </w:r>
          </w:p>
        </w:tc>
        <w:tc>
          <w:tcPr>
            <w:tcW w:w="243" w:type="pct"/>
            <w:tcBorders>
              <w:top w:val="single" w:color="auto" w:sz="4" w:space="0"/>
              <w:left w:val="nil"/>
              <w:bottom w:val="single" w:color="auto" w:sz="4" w:space="0"/>
              <w:right w:val="single" w:color="auto" w:sz="4" w:space="0"/>
            </w:tcBorders>
            <w:shd w:val="clear" w:color="auto" w:fill="auto"/>
            <w:vAlign w:val="center"/>
          </w:tcPr>
          <w:p w14:paraId="55282DD5">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0173183A">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A</w:t>
            </w:r>
          </w:p>
        </w:tc>
        <w:tc>
          <w:tcPr>
            <w:tcW w:w="199" w:type="pct"/>
            <w:tcBorders>
              <w:top w:val="nil"/>
              <w:left w:val="nil"/>
              <w:bottom w:val="single" w:color="auto" w:sz="4" w:space="0"/>
              <w:right w:val="single" w:color="auto" w:sz="4" w:space="0"/>
            </w:tcBorders>
            <w:shd w:val="clear" w:color="auto" w:fill="auto"/>
            <w:vAlign w:val="center"/>
          </w:tcPr>
          <w:p w14:paraId="3775265D">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2</w:t>
            </w:r>
          </w:p>
        </w:tc>
        <w:tc>
          <w:tcPr>
            <w:tcW w:w="239" w:type="pct"/>
            <w:tcBorders>
              <w:top w:val="nil"/>
              <w:left w:val="nil"/>
              <w:bottom w:val="single" w:color="auto" w:sz="4" w:space="0"/>
              <w:right w:val="single" w:color="auto" w:sz="4" w:space="0"/>
            </w:tcBorders>
            <w:shd w:val="clear" w:color="auto" w:fill="auto"/>
            <w:vAlign w:val="center"/>
          </w:tcPr>
          <w:p w14:paraId="244D8798">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32</w:t>
            </w:r>
          </w:p>
        </w:tc>
        <w:tc>
          <w:tcPr>
            <w:tcW w:w="230" w:type="pct"/>
            <w:tcBorders>
              <w:top w:val="nil"/>
              <w:left w:val="nil"/>
              <w:bottom w:val="single" w:color="auto" w:sz="4" w:space="0"/>
              <w:right w:val="single" w:color="auto" w:sz="4" w:space="0"/>
            </w:tcBorders>
            <w:shd w:val="clear" w:color="auto" w:fill="auto"/>
            <w:vAlign w:val="center"/>
          </w:tcPr>
          <w:p w14:paraId="4D578DF0">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26</w:t>
            </w:r>
          </w:p>
        </w:tc>
        <w:tc>
          <w:tcPr>
            <w:tcW w:w="238" w:type="pct"/>
            <w:tcBorders>
              <w:top w:val="nil"/>
              <w:left w:val="nil"/>
              <w:bottom w:val="single" w:color="auto" w:sz="4" w:space="0"/>
              <w:right w:val="single" w:color="auto" w:sz="4" w:space="0"/>
            </w:tcBorders>
            <w:shd w:val="clear" w:color="auto" w:fill="auto"/>
            <w:vAlign w:val="center"/>
          </w:tcPr>
          <w:p w14:paraId="32ED011C">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6</w:t>
            </w:r>
          </w:p>
        </w:tc>
        <w:tc>
          <w:tcPr>
            <w:tcW w:w="238" w:type="pct"/>
            <w:tcBorders>
              <w:top w:val="nil"/>
              <w:left w:val="nil"/>
              <w:bottom w:val="single" w:color="auto" w:sz="4" w:space="0"/>
              <w:right w:val="single" w:color="auto" w:sz="4" w:space="0"/>
            </w:tcBorders>
            <w:shd w:val="clear" w:color="auto" w:fill="auto"/>
            <w:vAlign w:val="center"/>
          </w:tcPr>
          <w:p w14:paraId="49506F9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考试</w:t>
            </w:r>
          </w:p>
        </w:tc>
        <w:tc>
          <w:tcPr>
            <w:tcW w:w="210" w:type="pct"/>
            <w:tcBorders>
              <w:top w:val="nil"/>
              <w:left w:val="nil"/>
              <w:bottom w:val="single" w:color="auto" w:sz="4" w:space="0"/>
              <w:right w:val="single" w:color="auto" w:sz="4" w:space="0"/>
            </w:tcBorders>
            <w:shd w:val="clear" w:color="auto" w:fill="auto"/>
            <w:vAlign w:val="center"/>
          </w:tcPr>
          <w:p w14:paraId="2DD65E62">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225" w:type="pct"/>
            <w:tcBorders>
              <w:top w:val="nil"/>
              <w:left w:val="nil"/>
              <w:bottom w:val="single" w:color="auto" w:sz="4" w:space="0"/>
              <w:right w:val="single" w:color="auto" w:sz="4" w:space="0"/>
            </w:tcBorders>
            <w:shd w:val="clear" w:color="auto" w:fill="auto"/>
            <w:vAlign w:val="center"/>
          </w:tcPr>
          <w:p w14:paraId="13EF9D9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6A7E3280">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掌握经济学的基本概念、分析方法和理论，建立起市场经济运行的基本思维框架，了解我国社会主义市场经济基本知识和经济政策。</w:t>
            </w:r>
          </w:p>
        </w:tc>
        <w:tc>
          <w:tcPr>
            <w:tcW w:w="1091" w:type="pct"/>
            <w:tcBorders>
              <w:top w:val="nil"/>
              <w:left w:val="nil"/>
              <w:bottom w:val="single" w:color="auto" w:sz="4" w:space="0"/>
              <w:right w:val="single" w:color="auto" w:sz="4" w:space="0"/>
            </w:tcBorders>
            <w:shd w:val="clear" w:color="auto" w:fill="auto"/>
            <w:vAlign w:val="center"/>
          </w:tcPr>
          <w:p w14:paraId="0664479F">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经济学基本概念、主要内容、研究方法、微观经济学、宏观经济学等。</w:t>
            </w:r>
          </w:p>
        </w:tc>
      </w:tr>
      <w:tr w14:paraId="1305D827">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36A61A72">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13A5CDF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大数据</w:t>
            </w:r>
          </w:p>
          <w:p w14:paraId="3E23220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技术应用</w:t>
            </w:r>
          </w:p>
          <w:p w14:paraId="22361F81">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33095CA1">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5F07E988">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B</w:t>
            </w:r>
          </w:p>
        </w:tc>
        <w:tc>
          <w:tcPr>
            <w:tcW w:w="199" w:type="pct"/>
            <w:tcBorders>
              <w:top w:val="nil"/>
              <w:left w:val="nil"/>
              <w:bottom w:val="single" w:color="auto" w:sz="4" w:space="0"/>
              <w:right w:val="single" w:color="auto" w:sz="4" w:space="0"/>
            </w:tcBorders>
            <w:shd w:val="clear" w:color="auto" w:fill="auto"/>
            <w:vAlign w:val="center"/>
          </w:tcPr>
          <w:p w14:paraId="124B9FA4">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3</w:t>
            </w:r>
          </w:p>
        </w:tc>
        <w:tc>
          <w:tcPr>
            <w:tcW w:w="239" w:type="pct"/>
            <w:tcBorders>
              <w:top w:val="nil"/>
              <w:left w:val="nil"/>
              <w:bottom w:val="single" w:color="auto" w:sz="4" w:space="0"/>
              <w:right w:val="single" w:color="auto" w:sz="4" w:space="0"/>
            </w:tcBorders>
            <w:shd w:val="clear" w:color="auto" w:fill="auto"/>
            <w:vAlign w:val="center"/>
          </w:tcPr>
          <w:p w14:paraId="1353E485">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48</w:t>
            </w:r>
          </w:p>
        </w:tc>
        <w:tc>
          <w:tcPr>
            <w:tcW w:w="230" w:type="pct"/>
            <w:tcBorders>
              <w:top w:val="nil"/>
              <w:left w:val="nil"/>
              <w:bottom w:val="single" w:color="auto" w:sz="4" w:space="0"/>
              <w:right w:val="single" w:color="auto" w:sz="4" w:space="0"/>
            </w:tcBorders>
            <w:shd w:val="clear" w:color="auto" w:fill="auto"/>
            <w:vAlign w:val="center"/>
          </w:tcPr>
          <w:p w14:paraId="58526E2C">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10</w:t>
            </w:r>
          </w:p>
        </w:tc>
        <w:tc>
          <w:tcPr>
            <w:tcW w:w="238" w:type="pct"/>
            <w:tcBorders>
              <w:top w:val="nil"/>
              <w:left w:val="nil"/>
              <w:bottom w:val="single" w:color="auto" w:sz="4" w:space="0"/>
              <w:right w:val="single" w:color="auto" w:sz="4" w:space="0"/>
            </w:tcBorders>
            <w:shd w:val="clear" w:color="auto" w:fill="auto"/>
            <w:vAlign w:val="center"/>
          </w:tcPr>
          <w:p w14:paraId="12DD91F6">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30</w:t>
            </w:r>
          </w:p>
        </w:tc>
        <w:tc>
          <w:tcPr>
            <w:tcW w:w="238" w:type="pct"/>
            <w:tcBorders>
              <w:top w:val="nil"/>
              <w:left w:val="nil"/>
              <w:bottom w:val="single" w:color="auto" w:sz="4" w:space="0"/>
              <w:right w:val="single" w:color="auto" w:sz="4" w:space="0"/>
            </w:tcBorders>
            <w:shd w:val="clear" w:color="auto" w:fill="auto"/>
            <w:vAlign w:val="center"/>
          </w:tcPr>
          <w:p w14:paraId="1CD04D29">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2634E9F5">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1</w:t>
            </w:r>
          </w:p>
        </w:tc>
        <w:tc>
          <w:tcPr>
            <w:tcW w:w="225" w:type="pct"/>
            <w:tcBorders>
              <w:top w:val="nil"/>
              <w:left w:val="nil"/>
              <w:bottom w:val="single" w:color="auto" w:sz="4" w:space="0"/>
              <w:right w:val="single" w:color="auto" w:sz="4" w:space="0"/>
            </w:tcBorders>
            <w:shd w:val="clear" w:color="auto" w:fill="auto"/>
            <w:vAlign w:val="center"/>
          </w:tcPr>
          <w:p w14:paraId="59041FA1">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3FC8E68B">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掌握大数据的基本概念、特征，具有大数据思维，能进行数据库基础操作和高级操作，能进行财务大数据的采集和可视化。</w:t>
            </w:r>
          </w:p>
        </w:tc>
        <w:tc>
          <w:tcPr>
            <w:tcW w:w="1091" w:type="pct"/>
            <w:tcBorders>
              <w:top w:val="nil"/>
              <w:left w:val="nil"/>
              <w:bottom w:val="single" w:color="auto" w:sz="4" w:space="0"/>
              <w:right w:val="single" w:color="auto" w:sz="4" w:space="0"/>
            </w:tcBorders>
            <w:shd w:val="clear" w:color="auto" w:fill="auto"/>
            <w:vAlign w:val="center"/>
          </w:tcPr>
          <w:p w14:paraId="72ECBCEA">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大数据的概念、特征，数据库基础；数据库基础操作；数据库高级操作；财务大数据采集；财务大数据可视化。</w:t>
            </w:r>
          </w:p>
        </w:tc>
      </w:tr>
      <w:tr w14:paraId="17512D17">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0829424C">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3136DC7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经济法</w:t>
            </w:r>
          </w:p>
          <w:p w14:paraId="1163D37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4D3C1A14">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24A793CB">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A</w:t>
            </w:r>
          </w:p>
        </w:tc>
        <w:tc>
          <w:tcPr>
            <w:tcW w:w="199" w:type="pct"/>
            <w:tcBorders>
              <w:top w:val="nil"/>
              <w:left w:val="nil"/>
              <w:bottom w:val="single" w:color="auto" w:sz="4" w:space="0"/>
              <w:right w:val="single" w:color="auto" w:sz="4" w:space="0"/>
            </w:tcBorders>
            <w:shd w:val="clear" w:color="auto" w:fill="auto"/>
            <w:vAlign w:val="center"/>
          </w:tcPr>
          <w:p w14:paraId="4FD591FE">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w:t>
            </w:r>
          </w:p>
        </w:tc>
        <w:tc>
          <w:tcPr>
            <w:tcW w:w="239" w:type="pct"/>
            <w:tcBorders>
              <w:top w:val="nil"/>
              <w:left w:val="nil"/>
              <w:bottom w:val="single" w:color="auto" w:sz="4" w:space="0"/>
              <w:right w:val="single" w:color="auto" w:sz="4" w:space="0"/>
            </w:tcBorders>
            <w:shd w:val="clear" w:color="auto" w:fill="auto"/>
            <w:vAlign w:val="center"/>
          </w:tcPr>
          <w:p w14:paraId="7DAB0FC9">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64</w:t>
            </w:r>
          </w:p>
        </w:tc>
        <w:tc>
          <w:tcPr>
            <w:tcW w:w="230" w:type="pct"/>
            <w:tcBorders>
              <w:top w:val="nil"/>
              <w:left w:val="nil"/>
              <w:bottom w:val="single" w:color="auto" w:sz="4" w:space="0"/>
              <w:right w:val="single" w:color="auto" w:sz="4" w:space="0"/>
            </w:tcBorders>
            <w:shd w:val="clear" w:color="auto" w:fill="auto"/>
            <w:vAlign w:val="center"/>
          </w:tcPr>
          <w:p w14:paraId="212942C8">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52</w:t>
            </w:r>
          </w:p>
        </w:tc>
        <w:tc>
          <w:tcPr>
            <w:tcW w:w="238" w:type="pct"/>
            <w:tcBorders>
              <w:top w:val="nil"/>
              <w:left w:val="nil"/>
              <w:bottom w:val="single" w:color="auto" w:sz="4" w:space="0"/>
              <w:right w:val="single" w:color="auto" w:sz="4" w:space="0"/>
            </w:tcBorders>
            <w:shd w:val="clear" w:color="auto" w:fill="auto"/>
            <w:vAlign w:val="center"/>
          </w:tcPr>
          <w:p w14:paraId="515ED03C">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w:t>
            </w:r>
            <w:r>
              <w:rPr>
                <w:rFonts w:hint="eastAsia" w:ascii="宋体" w:hAnsi="宋体" w:cs="宋体"/>
                <w:color w:val="000000"/>
                <w:kern w:val="0"/>
                <w:sz w:val="18"/>
                <w:szCs w:val="18"/>
                <w:lang w:val="en-US" w:eastAsia="zh-CN"/>
              </w:rPr>
              <w:t>2</w:t>
            </w:r>
          </w:p>
        </w:tc>
        <w:tc>
          <w:tcPr>
            <w:tcW w:w="238" w:type="pct"/>
            <w:tcBorders>
              <w:top w:val="nil"/>
              <w:left w:val="nil"/>
              <w:bottom w:val="single" w:color="auto" w:sz="4" w:space="0"/>
              <w:right w:val="single" w:color="auto" w:sz="4" w:space="0"/>
            </w:tcBorders>
            <w:shd w:val="clear" w:color="auto" w:fill="auto"/>
            <w:vAlign w:val="center"/>
          </w:tcPr>
          <w:p w14:paraId="74948356">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考试</w:t>
            </w:r>
          </w:p>
        </w:tc>
        <w:tc>
          <w:tcPr>
            <w:tcW w:w="210" w:type="pct"/>
            <w:tcBorders>
              <w:top w:val="nil"/>
              <w:left w:val="nil"/>
              <w:bottom w:val="single" w:color="auto" w:sz="4" w:space="0"/>
              <w:right w:val="single" w:color="auto" w:sz="4" w:space="0"/>
            </w:tcBorders>
            <w:shd w:val="clear" w:color="auto" w:fill="auto"/>
            <w:vAlign w:val="center"/>
          </w:tcPr>
          <w:p w14:paraId="50B1E181">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w:t>
            </w:r>
          </w:p>
        </w:tc>
        <w:tc>
          <w:tcPr>
            <w:tcW w:w="225" w:type="pct"/>
            <w:tcBorders>
              <w:top w:val="nil"/>
              <w:left w:val="nil"/>
              <w:bottom w:val="single" w:color="auto" w:sz="4" w:space="0"/>
              <w:right w:val="single" w:color="auto" w:sz="4" w:space="0"/>
            </w:tcBorders>
            <w:shd w:val="clear" w:color="auto" w:fill="auto"/>
            <w:vAlign w:val="center"/>
          </w:tcPr>
          <w:p w14:paraId="3BB2F80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7E6448A7">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能依法处理公司法律关系、财物归属、财物流转、企业与消费者以及处理本企业与其他竞争者之间的法律关系。</w:t>
            </w:r>
          </w:p>
        </w:tc>
        <w:tc>
          <w:tcPr>
            <w:tcW w:w="1091" w:type="pct"/>
            <w:tcBorders>
              <w:top w:val="nil"/>
              <w:left w:val="nil"/>
              <w:bottom w:val="single" w:color="auto" w:sz="4" w:space="0"/>
              <w:right w:val="single" w:color="auto" w:sz="4" w:space="0"/>
            </w:tcBorders>
            <w:shd w:val="clear" w:color="auto" w:fill="auto"/>
            <w:vAlign w:val="center"/>
          </w:tcPr>
          <w:p w14:paraId="000C1DEC">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法律基础、支付结算法律制度、税法、劳动法等。</w:t>
            </w:r>
          </w:p>
        </w:tc>
      </w:tr>
      <w:tr w14:paraId="536B8419">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6E1F302F">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3177F02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财政</w:t>
            </w:r>
            <w:r>
              <w:rPr>
                <w:rFonts w:hint="eastAsia" w:ascii="宋体" w:hAnsi="宋体" w:cs="宋体"/>
                <w:color w:val="000000"/>
                <w:kern w:val="0"/>
                <w:sz w:val="18"/>
                <w:szCs w:val="18"/>
              </w:rPr>
              <w:t>金融</w:t>
            </w:r>
          </w:p>
          <w:p w14:paraId="2F300DAC">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0BEA0C09">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55935BF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A</w:t>
            </w:r>
          </w:p>
        </w:tc>
        <w:tc>
          <w:tcPr>
            <w:tcW w:w="199" w:type="pct"/>
            <w:tcBorders>
              <w:top w:val="nil"/>
              <w:left w:val="nil"/>
              <w:bottom w:val="single" w:color="auto" w:sz="4" w:space="0"/>
              <w:right w:val="single" w:color="auto" w:sz="4" w:space="0"/>
            </w:tcBorders>
            <w:shd w:val="clear" w:color="auto" w:fill="auto"/>
            <w:vAlign w:val="center"/>
          </w:tcPr>
          <w:p w14:paraId="377671F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w:t>
            </w:r>
          </w:p>
        </w:tc>
        <w:tc>
          <w:tcPr>
            <w:tcW w:w="239" w:type="pct"/>
            <w:tcBorders>
              <w:top w:val="nil"/>
              <w:left w:val="nil"/>
              <w:bottom w:val="single" w:color="auto" w:sz="4" w:space="0"/>
              <w:right w:val="single" w:color="auto" w:sz="4" w:space="0"/>
            </w:tcBorders>
            <w:shd w:val="clear" w:color="auto" w:fill="auto"/>
            <w:vAlign w:val="center"/>
          </w:tcPr>
          <w:p w14:paraId="4397E716">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64</w:t>
            </w:r>
          </w:p>
        </w:tc>
        <w:tc>
          <w:tcPr>
            <w:tcW w:w="230" w:type="pct"/>
            <w:tcBorders>
              <w:top w:val="nil"/>
              <w:left w:val="nil"/>
              <w:bottom w:val="single" w:color="auto" w:sz="4" w:space="0"/>
              <w:right w:val="single" w:color="auto" w:sz="4" w:space="0"/>
            </w:tcBorders>
            <w:shd w:val="clear" w:color="auto" w:fill="auto"/>
            <w:vAlign w:val="center"/>
          </w:tcPr>
          <w:p w14:paraId="127CEBE2">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52</w:t>
            </w:r>
          </w:p>
        </w:tc>
        <w:tc>
          <w:tcPr>
            <w:tcW w:w="238" w:type="pct"/>
            <w:tcBorders>
              <w:top w:val="nil"/>
              <w:left w:val="nil"/>
              <w:bottom w:val="single" w:color="auto" w:sz="4" w:space="0"/>
              <w:right w:val="single" w:color="auto" w:sz="4" w:space="0"/>
            </w:tcBorders>
            <w:shd w:val="clear" w:color="auto" w:fill="auto"/>
            <w:vAlign w:val="center"/>
          </w:tcPr>
          <w:p w14:paraId="12BDAF48">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12</w:t>
            </w:r>
          </w:p>
        </w:tc>
        <w:tc>
          <w:tcPr>
            <w:tcW w:w="238" w:type="pct"/>
            <w:tcBorders>
              <w:top w:val="nil"/>
              <w:left w:val="nil"/>
              <w:bottom w:val="single" w:color="auto" w:sz="4" w:space="0"/>
              <w:right w:val="single" w:color="auto" w:sz="4" w:space="0"/>
            </w:tcBorders>
            <w:shd w:val="clear" w:color="auto" w:fill="auto"/>
            <w:vAlign w:val="center"/>
          </w:tcPr>
          <w:p w14:paraId="62F31B1C">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考试</w:t>
            </w:r>
          </w:p>
        </w:tc>
        <w:tc>
          <w:tcPr>
            <w:tcW w:w="210" w:type="pct"/>
            <w:tcBorders>
              <w:top w:val="nil"/>
              <w:left w:val="nil"/>
              <w:bottom w:val="single" w:color="auto" w:sz="4" w:space="0"/>
              <w:right w:val="single" w:color="auto" w:sz="4" w:space="0"/>
            </w:tcBorders>
            <w:shd w:val="clear" w:color="auto" w:fill="auto"/>
            <w:vAlign w:val="center"/>
          </w:tcPr>
          <w:p w14:paraId="7A11FD7F">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2</w:t>
            </w:r>
          </w:p>
        </w:tc>
        <w:tc>
          <w:tcPr>
            <w:tcW w:w="225" w:type="pct"/>
            <w:tcBorders>
              <w:top w:val="nil"/>
              <w:left w:val="nil"/>
              <w:bottom w:val="single" w:color="auto" w:sz="4" w:space="0"/>
              <w:right w:val="single" w:color="auto" w:sz="4" w:space="0"/>
            </w:tcBorders>
            <w:shd w:val="clear" w:color="auto" w:fill="auto"/>
            <w:vAlign w:val="center"/>
          </w:tcPr>
          <w:p w14:paraId="4B8453C2">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53D174BD">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 xml:space="preserve">培养学生对学习财政与金融知识的兴趣，了 </w:t>
            </w:r>
          </w:p>
          <w:p w14:paraId="7AD2D4D0">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 xml:space="preserve">解社会实践中的财政、金融现状和在专业工 </w:t>
            </w:r>
          </w:p>
          <w:p w14:paraId="60FBC597">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作、社会生活中的功能和表现。</w:t>
            </w:r>
          </w:p>
        </w:tc>
        <w:tc>
          <w:tcPr>
            <w:tcW w:w="1091" w:type="pct"/>
            <w:tcBorders>
              <w:top w:val="nil"/>
              <w:left w:val="nil"/>
              <w:bottom w:val="single" w:color="auto" w:sz="4" w:space="0"/>
              <w:right w:val="single" w:color="auto" w:sz="4" w:space="0"/>
            </w:tcBorders>
            <w:shd w:val="clear" w:color="auto" w:fill="auto"/>
            <w:vAlign w:val="center"/>
          </w:tcPr>
          <w:p w14:paraId="4E1C6A0C">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 xml:space="preserve">财政基础、财政收入、财政支出、政府 </w:t>
            </w:r>
          </w:p>
          <w:p w14:paraId="6A0886DA">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 xml:space="preserve">预算、国家税收、金融概要、货币流通、 </w:t>
            </w:r>
          </w:p>
          <w:p w14:paraId="3264A77A">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金融市场、财政政策与货币政策。</w:t>
            </w:r>
          </w:p>
        </w:tc>
      </w:tr>
      <w:tr w14:paraId="1A30A471">
        <w:tblPrEx>
          <w:tblCellMar>
            <w:top w:w="0" w:type="dxa"/>
            <w:left w:w="108" w:type="dxa"/>
            <w:bottom w:w="0" w:type="dxa"/>
            <w:right w:w="108" w:type="dxa"/>
          </w:tblCellMar>
        </w:tblPrEx>
        <w:trPr>
          <w:trHeight w:val="77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160323EE">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54E1B2BA">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统计基础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7192717E">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1A18EC81">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A</w:t>
            </w:r>
          </w:p>
        </w:tc>
        <w:tc>
          <w:tcPr>
            <w:tcW w:w="199" w:type="pct"/>
            <w:tcBorders>
              <w:top w:val="nil"/>
              <w:left w:val="nil"/>
              <w:bottom w:val="single" w:color="auto" w:sz="4" w:space="0"/>
              <w:right w:val="single" w:color="auto" w:sz="4" w:space="0"/>
            </w:tcBorders>
            <w:shd w:val="clear" w:color="auto" w:fill="auto"/>
            <w:vAlign w:val="center"/>
          </w:tcPr>
          <w:p w14:paraId="4935E2E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39" w:type="pct"/>
            <w:tcBorders>
              <w:top w:val="nil"/>
              <w:left w:val="nil"/>
              <w:bottom w:val="single" w:color="auto" w:sz="4" w:space="0"/>
              <w:right w:val="single" w:color="auto" w:sz="4" w:space="0"/>
            </w:tcBorders>
            <w:shd w:val="clear" w:color="auto" w:fill="auto"/>
            <w:vAlign w:val="center"/>
          </w:tcPr>
          <w:p w14:paraId="334EDA8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64</w:t>
            </w:r>
          </w:p>
        </w:tc>
        <w:tc>
          <w:tcPr>
            <w:tcW w:w="230" w:type="pct"/>
            <w:tcBorders>
              <w:top w:val="nil"/>
              <w:left w:val="nil"/>
              <w:bottom w:val="single" w:color="auto" w:sz="4" w:space="0"/>
              <w:right w:val="single" w:color="auto" w:sz="4" w:space="0"/>
            </w:tcBorders>
            <w:shd w:val="clear" w:color="auto" w:fill="auto"/>
            <w:vAlign w:val="center"/>
          </w:tcPr>
          <w:p w14:paraId="7321B392">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52</w:t>
            </w:r>
          </w:p>
        </w:tc>
        <w:tc>
          <w:tcPr>
            <w:tcW w:w="238" w:type="pct"/>
            <w:tcBorders>
              <w:top w:val="nil"/>
              <w:left w:val="nil"/>
              <w:bottom w:val="single" w:color="auto" w:sz="4" w:space="0"/>
              <w:right w:val="single" w:color="auto" w:sz="4" w:space="0"/>
            </w:tcBorders>
            <w:shd w:val="clear" w:color="auto" w:fill="auto"/>
            <w:vAlign w:val="center"/>
          </w:tcPr>
          <w:p w14:paraId="6EF2DC07">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12</w:t>
            </w:r>
          </w:p>
        </w:tc>
        <w:tc>
          <w:tcPr>
            <w:tcW w:w="238" w:type="pct"/>
            <w:tcBorders>
              <w:top w:val="nil"/>
              <w:left w:val="nil"/>
              <w:bottom w:val="single" w:color="auto" w:sz="4" w:space="0"/>
              <w:right w:val="single" w:color="auto" w:sz="4" w:space="0"/>
            </w:tcBorders>
            <w:shd w:val="clear" w:color="auto" w:fill="auto"/>
            <w:vAlign w:val="center"/>
          </w:tcPr>
          <w:p w14:paraId="75EFD94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考试</w:t>
            </w:r>
          </w:p>
        </w:tc>
        <w:tc>
          <w:tcPr>
            <w:tcW w:w="210" w:type="pct"/>
            <w:tcBorders>
              <w:top w:val="nil"/>
              <w:left w:val="nil"/>
              <w:bottom w:val="single" w:color="auto" w:sz="4" w:space="0"/>
              <w:right w:val="single" w:color="auto" w:sz="4" w:space="0"/>
            </w:tcBorders>
            <w:shd w:val="clear" w:color="auto" w:fill="auto"/>
            <w:vAlign w:val="center"/>
          </w:tcPr>
          <w:p w14:paraId="0D6F3F7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25" w:type="pct"/>
            <w:tcBorders>
              <w:top w:val="nil"/>
              <w:left w:val="nil"/>
              <w:bottom w:val="single" w:color="auto" w:sz="4" w:space="0"/>
              <w:right w:val="single" w:color="auto" w:sz="4" w:space="0"/>
            </w:tcBorders>
            <w:shd w:val="clear" w:color="auto" w:fill="auto"/>
            <w:vAlign w:val="center"/>
          </w:tcPr>
          <w:p w14:paraId="7FE203B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1CB503EF">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掌握统计指标基本知识和基统计分析的基本方法，为深入经济分析和财务分析打下基础。</w:t>
            </w:r>
          </w:p>
        </w:tc>
        <w:tc>
          <w:tcPr>
            <w:tcW w:w="1091" w:type="pct"/>
            <w:tcBorders>
              <w:top w:val="nil"/>
              <w:left w:val="nil"/>
              <w:bottom w:val="single" w:color="auto" w:sz="4" w:space="0"/>
              <w:right w:val="single" w:color="auto" w:sz="4" w:space="0"/>
            </w:tcBorders>
            <w:shd w:val="clear" w:color="auto" w:fill="auto"/>
            <w:vAlign w:val="center"/>
          </w:tcPr>
          <w:p w14:paraId="67649EE5">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统计指标、数字特征、动态分析、指数分析和简单的趋势模型和抽样推断、假设检验、相关分析、回归分析。</w:t>
            </w:r>
          </w:p>
        </w:tc>
      </w:tr>
      <w:tr w14:paraId="74B7E99D">
        <w:tblPrEx>
          <w:tblCellMar>
            <w:top w:w="0" w:type="dxa"/>
            <w:left w:w="108" w:type="dxa"/>
            <w:bottom w:w="0" w:type="dxa"/>
            <w:right w:w="108" w:type="dxa"/>
          </w:tblCellMar>
        </w:tblPrEx>
        <w:trPr>
          <w:trHeight w:val="765" w:hRule="atLeast"/>
          <w:jc w:val="center"/>
        </w:trPr>
        <w:tc>
          <w:tcPr>
            <w:tcW w:w="259" w:type="pct"/>
            <w:gridSpan w:val="2"/>
            <w:vMerge w:val="restart"/>
            <w:tcBorders>
              <w:top w:val="nil"/>
              <w:left w:val="single" w:color="auto" w:sz="4" w:space="0"/>
              <w:right w:val="single" w:color="auto" w:sz="4" w:space="0"/>
            </w:tcBorders>
            <w:shd w:val="clear" w:color="auto" w:fill="auto"/>
            <w:vAlign w:val="center"/>
          </w:tcPr>
          <w:p w14:paraId="2BE76A5C">
            <w:pPr>
              <w:widowControl/>
              <w:spacing w:line="240" w:lineRule="atLeast"/>
              <w:ind w:firstLine="0" w:firstLineChars="0"/>
              <w:jc w:val="center"/>
              <w:rPr>
                <w:rFonts w:hint="eastAsia" w:ascii="宋体" w:hAnsi="宋体" w:cs="宋体"/>
                <w:color w:val="000000"/>
                <w:kern w:val="0"/>
                <w:sz w:val="18"/>
                <w:szCs w:val="18"/>
              </w:rPr>
            </w:pPr>
          </w:p>
          <w:p w14:paraId="212AE9F7">
            <w:pPr>
              <w:widowControl/>
              <w:spacing w:line="240" w:lineRule="atLeast"/>
              <w:ind w:firstLine="0" w:firstLineChars="0"/>
              <w:jc w:val="center"/>
              <w:rPr>
                <w:rFonts w:hint="eastAsia" w:ascii="宋体" w:hAnsi="宋体" w:cs="宋体"/>
                <w:color w:val="000000"/>
                <w:kern w:val="0"/>
                <w:sz w:val="18"/>
                <w:szCs w:val="18"/>
              </w:rPr>
            </w:pPr>
          </w:p>
          <w:p w14:paraId="476325FE">
            <w:pPr>
              <w:widowControl/>
              <w:spacing w:line="240" w:lineRule="atLeast"/>
              <w:ind w:firstLine="0" w:firstLineChars="0"/>
              <w:jc w:val="center"/>
              <w:rPr>
                <w:rFonts w:hint="eastAsia" w:ascii="宋体" w:hAnsi="宋体" w:cs="宋体"/>
                <w:color w:val="000000"/>
                <w:kern w:val="0"/>
                <w:sz w:val="18"/>
                <w:szCs w:val="18"/>
              </w:rPr>
            </w:pPr>
          </w:p>
          <w:p w14:paraId="0E816060">
            <w:pPr>
              <w:widowControl/>
              <w:spacing w:line="240" w:lineRule="atLeast"/>
              <w:ind w:firstLine="0" w:firstLineChars="0"/>
              <w:jc w:val="center"/>
              <w:rPr>
                <w:rFonts w:hint="eastAsia" w:ascii="宋体" w:hAnsi="宋体" w:cs="宋体"/>
                <w:color w:val="000000"/>
                <w:kern w:val="0"/>
                <w:sz w:val="18"/>
                <w:szCs w:val="18"/>
              </w:rPr>
            </w:pPr>
          </w:p>
          <w:p w14:paraId="5BF376AB">
            <w:pPr>
              <w:widowControl/>
              <w:spacing w:line="240" w:lineRule="atLeast"/>
              <w:ind w:firstLine="0" w:firstLineChars="0"/>
              <w:jc w:val="center"/>
              <w:rPr>
                <w:rFonts w:hint="eastAsia" w:ascii="宋体" w:hAnsi="宋体" w:cs="宋体"/>
                <w:color w:val="000000"/>
                <w:kern w:val="0"/>
                <w:sz w:val="18"/>
                <w:szCs w:val="18"/>
              </w:rPr>
            </w:pPr>
          </w:p>
          <w:p w14:paraId="6DF3AE22">
            <w:pPr>
              <w:widowControl/>
              <w:spacing w:line="240" w:lineRule="atLeast"/>
              <w:ind w:firstLine="0" w:firstLineChars="0"/>
              <w:jc w:val="center"/>
              <w:rPr>
                <w:rFonts w:hint="eastAsia" w:ascii="宋体" w:hAnsi="宋体" w:cs="宋体"/>
                <w:color w:val="000000"/>
                <w:kern w:val="0"/>
                <w:sz w:val="18"/>
                <w:szCs w:val="18"/>
              </w:rPr>
            </w:pPr>
          </w:p>
          <w:p w14:paraId="256BD9F4">
            <w:pPr>
              <w:widowControl/>
              <w:spacing w:line="240" w:lineRule="atLeast"/>
              <w:ind w:firstLine="0" w:firstLineChars="0"/>
              <w:jc w:val="center"/>
              <w:rPr>
                <w:rFonts w:hint="eastAsia" w:ascii="宋体" w:hAnsi="宋体" w:cs="宋体"/>
                <w:color w:val="000000"/>
                <w:kern w:val="0"/>
                <w:sz w:val="18"/>
                <w:szCs w:val="18"/>
              </w:rPr>
            </w:pPr>
          </w:p>
          <w:p w14:paraId="19FC96AB">
            <w:pPr>
              <w:widowControl/>
              <w:spacing w:line="240" w:lineRule="atLeast"/>
              <w:ind w:firstLine="0" w:firstLineChars="0"/>
              <w:jc w:val="center"/>
              <w:rPr>
                <w:rFonts w:hint="eastAsia" w:ascii="宋体" w:hAnsi="宋体" w:cs="宋体"/>
                <w:color w:val="000000"/>
                <w:kern w:val="0"/>
                <w:sz w:val="18"/>
                <w:szCs w:val="18"/>
              </w:rPr>
            </w:pPr>
          </w:p>
          <w:p w14:paraId="114374EE">
            <w:pPr>
              <w:widowControl/>
              <w:spacing w:line="240" w:lineRule="atLeast"/>
              <w:ind w:firstLine="0" w:firstLineChars="0"/>
              <w:jc w:val="center"/>
              <w:rPr>
                <w:rFonts w:hint="eastAsia" w:ascii="宋体" w:hAnsi="宋体" w:cs="宋体"/>
                <w:color w:val="000000"/>
                <w:kern w:val="0"/>
                <w:sz w:val="18"/>
                <w:szCs w:val="18"/>
              </w:rPr>
            </w:pPr>
          </w:p>
          <w:p w14:paraId="771B4157">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专业</w:t>
            </w:r>
          </w:p>
          <w:p w14:paraId="6BA68DB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核心</w:t>
            </w:r>
          </w:p>
          <w:p w14:paraId="6F973031">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课程</w:t>
            </w:r>
          </w:p>
        </w:tc>
        <w:tc>
          <w:tcPr>
            <w:tcW w:w="366" w:type="pct"/>
            <w:tcBorders>
              <w:top w:val="nil"/>
              <w:left w:val="single" w:color="auto" w:sz="4" w:space="0"/>
              <w:bottom w:val="single" w:color="auto" w:sz="4" w:space="0"/>
              <w:right w:val="single" w:color="auto" w:sz="4" w:space="0"/>
            </w:tcBorders>
            <w:shd w:val="clear" w:color="auto" w:fill="auto"/>
            <w:vAlign w:val="center"/>
          </w:tcPr>
          <w:p w14:paraId="3177A4B5">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企业财务</w:t>
            </w:r>
          </w:p>
          <w:p w14:paraId="527F0BA4">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会计</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7BAF3BD7">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必修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0C979315">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2DF24D4B">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6</w:t>
            </w:r>
          </w:p>
        </w:tc>
        <w:tc>
          <w:tcPr>
            <w:tcW w:w="239" w:type="pct"/>
            <w:tcBorders>
              <w:top w:val="nil"/>
              <w:left w:val="single" w:color="auto" w:sz="4" w:space="0"/>
              <w:bottom w:val="single" w:color="auto" w:sz="4" w:space="0"/>
              <w:right w:val="single" w:color="auto" w:sz="4" w:space="0"/>
            </w:tcBorders>
            <w:shd w:val="clear" w:color="auto" w:fill="auto"/>
            <w:vAlign w:val="center"/>
          </w:tcPr>
          <w:p w14:paraId="438C06B8">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96</w:t>
            </w:r>
          </w:p>
        </w:tc>
        <w:tc>
          <w:tcPr>
            <w:tcW w:w="230" w:type="pct"/>
            <w:tcBorders>
              <w:top w:val="nil"/>
              <w:left w:val="single" w:color="auto" w:sz="4" w:space="0"/>
              <w:bottom w:val="single" w:color="auto" w:sz="4" w:space="0"/>
              <w:right w:val="single" w:color="auto" w:sz="4" w:space="0"/>
            </w:tcBorders>
            <w:shd w:val="clear" w:color="auto" w:fill="auto"/>
            <w:vAlign w:val="center"/>
          </w:tcPr>
          <w:p w14:paraId="6DEA9DD4">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72</w:t>
            </w:r>
          </w:p>
        </w:tc>
        <w:tc>
          <w:tcPr>
            <w:tcW w:w="238" w:type="pct"/>
            <w:tcBorders>
              <w:top w:val="nil"/>
              <w:left w:val="single" w:color="auto" w:sz="4" w:space="0"/>
              <w:bottom w:val="single" w:color="auto" w:sz="4" w:space="0"/>
              <w:right w:val="single" w:color="auto" w:sz="4" w:space="0"/>
            </w:tcBorders>
            <w:shd w:val="clear" w:color="auto" w:fill="auto"/>
            <w:vAlign w:val="center"/>
          </w:tcPr>
          <w:p w14:paraId="5CB5B7D0">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24</w:t>
            </w:r>
          </w:p>
        </w:tc>
        <w:tc>
          <w:tcPr>
            <w:tcW w:w="238" w:type="pct"/>
            <w:tcBorders>
              <w:top w:val="nil"/>
              <w:left w:val="single" w:color="auto" w:sz="4" w:space="0"/>
              <w:bottom w:val="single" w:color="auto" w:sz="4" w:space="0"/>
              <w:right w:val="single" w:color="auto" w:sz="4" w:space="0"/>
            </w:tcBorders>
            <w:shd w:val="clear" w:color="auto" w:fill="auto"/>
            <w:vAlign w:val="center"/>
          </w:tcPr>
          <w:p w14:paraId="425992AF">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考试</w:t>
            </w:r>
          </w:p>
        </w:tc>
        <w:tc>
          <w:tcPr>
            <w:tcW w:w="210" w:type="pct"/>
            <w:tcBorders>
              <w:top w:val="nil"/>
              <w:left w:val="single" w:color="auto" w:sz="4" w:space="0"/>
              <w:bottom w:val="single" w:color="auto" w:sz="4" w:space="0"/>
              <w:right w:val="single" w:color="auto" w:sz="4" w:space="0"/>
            </w:tcBorders>
            <w:shd w:val="clear" w:color="auto" w:fill="auto"/>
            <w:vAlign w:val="center"/>
          </w:tcPr>
          <w:p w14:paraId="015D218A">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2</w:t>
            </w:r>
          </w:p>
        </w:tc>
        <w:tc>
          <w:tcPr>
            <w:tcW w:w="225" w:type="pct"/>
            <w:tcBorders>
              <w:top w:val="nil"/>
              <w:left w:val="single" w:color="auto" w:sz="4" w:space="0"/>
              <w:bottom w:val="single" w:color="auto" w:sz="4" w:space="0"/>
              <w:right w:val="single" w:color="auto" w:sz="4" w:space="0"/>
            </w:tcBorders>
            <w:shd w:val="clear" w:color="auto" w:fill="auto"/>
            <w:vAlign w:val="center"/>
          </w:tcPr>
          <w:p w14:paraId="6CDC5610">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学校</w:t>
            </w:r>
          </w:p>
        </w:tc>
        <w:tc>
          <w:tcPr>
            <w:tcW w:w="1227" w:type="pct"/>
            <w:tcBorders>
              <w:top w:val="nil"/>
              <w:left w:val="single" w:color="auto" w:sz="4" w:space="0"/>
              <w:bottom w:val="single" w:color="auto" w:sz="4" w:space="0"/>
              <w:right w:val="single" w:color="auto" w:sz="4" w:space="0"/>
            </w:tcBorders>
            <w:shd w:val="clear" w:color="auto" w:fill="auto"/>
            <w:vAlign w:val="center"/>
          </w:tcPr>
          <w:p w14:paraId="5BDEA716">
            <w:pPr>
              <w:widowControl/>
              <w:spacing w:line="240" w:lineRule="atLeast"/>
              <w:ind w:firstLine="0" w:firstLineChars="0"/>
              <w:jc w:val="both"/>
              <w:rPr>
                <w:rFonts w:hint="eastAsia" w:ascii="宋体" w:hAnsi="宋体" w:cs="宋体"/>
                <w:color w:val="auto"/>
                <w:kern w:val="0"/>
                <w:sz w:val="18"/>
                <w:szCs w:val="18"/>
              </w:rPr>
            </w:pPr>
            <w:r>
              <w:rPr>
                <w:rFonts w:hint="eastAsia" w:ascii="宋体" w:hAnsi="宋体" w:cs="宋体"/>
                <w:color w:val="auto"/>
                <w:kern w:val="0"/>
                <w:sz w:val="18"/>
                <w:szCs w:val="18"/>
              </w:rPr>
              <w:t>理解会计的基本理论；能运用借贷记账法反映会计业务的增减变动情况；能对小型生产企业的日常活动进行正确规范的核算。</w:t>
            </w:r>
          </w:p>
        </w:tc>
        <w:tc>
          <w:tcPr>
            <w:tcW w:w="1091" w:type="pct"/>
            <w:tcBorders>
              <w:top w:val="nil"/>
              <w:left w:val="single" w:color="auto" w:sz="4" w:space="0"/>
              <w:bottom w:val="single" w:color="auto" w:sz="4" w:space="0"/>
              <w:right w:val="single" w:color="auto" w:sz="4" w:space="0"/>
            </w:tcBorders>
            <w:shd w:val="clear" w:color="auto" w:fill="auto"/>
            <w:vAlign w:val="center"/>
          </w:tcPr>
          <w:p w14:paraId="07BCE55E">
            <w:pPr>
              <w:widowControl/>
              <w:spacing w:line="240" w:lineRule="atLeast"/>
              <w:ind w:firstLine="0" w:firstLineChars="0"/>
              <w:jc w:val="both"/>
              <w:rPr>
                <w:rFonts w:hint="eastAsia" w:ascii="宋体" w:hAnsi="宋体" w:cs="宋体"/>
                <w:color w:val="auto"/>
                <w:kern w:val="0"/>
                <w:sz w:val="18"/>
                <w:szCs w:val="18"/>
              </w:rPr>
            </w:pPr>
            <w:r>
              <w:rPr>
                <w:rFonts w:hint="eastAsia" w:ascii="宋体" w:hAnsi="宋体" w:cs="宋体"/>
                <w:color w:val="auto"/>
                <w:kern w:val="0"/>
                <w:sz w:val="18"/>
                <w:szCs w:val="18"/>
              </w:rPr>
              <w:t>企业资产、负债、所有者权益、收入、费用、利润等会计要素的账务处理以及企业会计报告的编制方法。</w:t>
            </w:r>
          </w:p>
        </w:tc>
      </w:tr>
      <w:tr w14:paraId="166DA858">
        <w:tblPrEx>
          <w:tblCellMar>
            <w:top w:w="0" w:type="dxa"/>
            <w:left w:w="108" w:type="dxa"/>
            <w:bottom w:w="0" w:type="dxa"/>
            <w:right w:w="108" w:type="dxa"/>
          </w:tblCellMar>
        </w:tblPrEx>
        <w:trPr>
          <w:trHeight w:val="1241" w:hRule="atLeast"/>
          <w:jc w:val="center"/>
        </w:trPr>
        <w:tc>
          <w:tcPr>
            <w:tcW w:w="259" w:type="pct"/>
            <w:gridSpan w:val="2"/>
            <w:vMerge w:val="continue"/>
            <w:tcBorders>
              <w:left w:val="single" w:color="auto" w:sz="4" w:space="0"/>
              <w:right w:val="single" w:color="auto" w:sz="4" w:space="0"/>
            </w:tcBorders>
            <w:vAlign w:val="center"/>
          </w:tcPr>
          <w:p w14:paraId="7ED8C674">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single" w:color="auto" w:sz="4" w:space="0"/>
              <w:bottom w:val="single" w:color="auto" w:sz="4" w:space="0"/>
              <w:right w:val="single" w:color="auto" w:sz="4" w:space="0"/>
            </w:tcBorders>
            <w:shd w:val="clear" w:color="auto" w:fill="auto"/>
            <w:vAlign w:val="center"/>
          </w:tcPr>
          <w:p w14:paraId="23CD284F">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智能化</w:t>
            </w:r>
          </w:p>
          <w:p w14:paraId="262811C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成本核算与管理</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32088B97">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4DB2DC8D">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5D6EAB8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w:t>
            </w:r>
          </w:p>
        </w:tc>
        <w:tc>
          <w:tcPr>
            <w:tcW w:w="239" w:type="pct"/>
            <w:tcBorders>
              <w:top w:val="nil"/>
              <w:left w:val="single" w:color="auto" w:sz="4" w:space="0"/>
              <w:bottom w:val="single" w:color="auto" w:sz="4" w:space="0"/>
              <w:right w:val="single" w:color="auto" w:sz="4" w:space="0"/>
            </w:tcBorders>
            <w:shd w:val="clear" w:color="auto" w:fill="auto"/>
            <w:vAlign w:val="center"/>
          </w:tcPr>
          <w:p w14:paraId="544E4D2D">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64</w:t>
            </w:r>
          </w:p>
        </w:tc>
        <w:tc>
          <w:tcPr>
            <w:tcW w:w="230" w:type="pct"/>
            <w:tcBorders>
              <w:top w:val="nil"/>
              <w:left w:val="single" w:color="auto" w:sz="4" w:space="0"/>
              <w:bottom w:val="single" w:color="auto" w:sz="4" w:space="0"/>
              <w:right w:val="single" w:color="auto" w:sz="4" w:space="0"/>
            </w:tcBorders>
            <w:shd w:val="clear" w:color="auto" w:fill="auto"/>
            <w:vAlign w:val="center"/>
          </w:tcPr>
          <w:p w14:paraId="2A44A80F">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48</w:t>
            </w:r>
          </w:p>
        </w:tc>
        <w:tc>
          <w:tcPr>
            <w:tcW w:w="238" w:type="pct"/>
            <w:tcBorders>
              <w:top w:val="nil"/>
              <w:left w:val="single" w:color="auto" w:sz="4" w:space="0"/>
              <w:bottom w:val="single" w:color="auto" w:sz="4" w:space="0"/>
              <w:right w:val="single" w:color="auto" w:sz="4" w:space="0"/>
            </w:tcBorders>
            <w:shd w:val="clear" w:color="auto" w:fill="auto"/>
            <w:vAlign w:val="center"/>
          </w:tcPr>
          <w:p w14:paraId="00C5A8A8">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16</w:t>
            </w:r>
          </w:p>
        </w:tc>
        <w:tc>
          <w:tcPr>
            <w:tcW w:w="238" w:type="pct"/>
            <w:tcBorders>
              <w:top w:val="nil"/>
              <w:left w:val="single" w:color="auto" w:sz="4" w:space="0"/>
              <w:bottom w:val="single" w:color="auto" w:sz="4" w:space="0"/>
              <w:right w:val="single" w:color="auto" w:sz="4" w:space="0"/>
            </w:tcBorders>
            <w:shd w:val="clear" w:color="auto" w:fill="auto"/>
            <w:vAlign w:val="center"/>
          </w:tcPr>
          <w:p w14:paraId="4783C71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考试</w:t>
            </w:r>
          </w:p>
        </w:tc>
        <w:tc>
          <w:tcPr>
            <w:tcW w:w="210" w:type="pct"/>
            <w:tcBorders>
              <w:top w:val="nil"/>
              <w:left w:val="single" w:color="auto" w:sz="4" w:space="0"/>
              <w:bottom w:val="single" w:color="auto" w:sz="4" w:space="0"/>
              <w:right w:val="single" w:color="auto" w:sz="4" w:space="0"/>
            </w:tcBorders>
            <w:shd w:val="clear" w:color="auto" w:fill="auto"/>
            <w:vAlign w:val="center"/>
          </w:tcPr>
          <w:p w14:paraId="707CE28B">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w:t>
            </w:r>
          </w:p>
        </w:tc>
        <w:tc>
          <w:tcPr>
            <w:tcW w:w="225" w:type="pct"/>
            <w:tcBorders>
              <w:top w:val="nil"/>
              <w:left w:val="single" w:color="auto" w:sz="4" w:space="0"/>
              <w:bottom w:val="single" w:color="auto" w:sz="4" w:space="0"/>
              <w:right w:val="single" w:color="auto" w:sz="4" w:space="0"/>
            </w:tcBorders>
            <w:shd w:val="clear" w:color="auto" w:fill="auto"/>
            <w:vAlign w:val="center"/>
          </w:tcPr>
          <w:p w14:paraId="7F4E0C47">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single" w:color="auto" w:sz="4" w:space="0"/>
              <w:bottom w:val="single" w:color="auto" w:sz="4" w:space="0"/>
              <w:right w:val="single" w:color="auto" w:sz="4" w:space="0"/>
            </w:tcBorders>
            <w:shd w:val="clear" w:color="auto" w:fill="auto"/>
            <w:vAlign w:val="center"/>
          </w:tcPr>
          <w:p w14:paraId="5AA053D3">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掌握生产企业产品成本核算原理和成本核算方法，能进行产品成本各构成要素核算和成本报表的编制及成本分析。</w:t>
            </w:r>
          </w:p>
        </w:tc>
        <w:tc>
          <w:tcPr>
            <w:tcW w:w="1091" w:type="pct"/>
            <w:tcBorders>
              <w:top w:val="nil"/>
              <w:left w:val="single" w:color="auto" w:sz="4" w:space="0"/>
              <w:bottom w:val="single" w:color="auto" w:sz="4" w:space="0"/>
              <w:right w:val="single" w:color="auto" w:sz="4" w:space="0"/>
            </w:tcBorders>
            <w:shd w:val="clear" w:color="auto" w:fill="auto"/>
            <w:vAlign w:val="center"/>
          </w:tcPr>
          <w:p w14:paraId="079CF89D">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产品成本各构成要素的核算方法、成本报表的编制。</w:t>
            </w:r>
          </w:p>
        </w:tc>
      </w:tr>
      <w:tr w14:paraId="0465BAAA">
        <w:tblPrEx>
          <w:tblCellMar>
            <w:top w:w="0" w:type="dxa"/>
            <w:left w:w="108" w:type="dxa"/>
            <w:bottom w:w="0" w:type="dxa"/>
            <w:right w:w="108" w:type="dxa"/>
          </w:tblCellMar>
        </w:tblPrEx>
        <w:trPr>
          <w:trHeight w:val="1241" w:hRule="atLeast"/>
          <w:jc w:val="center"/>
        </w:trPr>
        <w:tc>
          <w:tcPr>
            <w:tcW w:w="259" w:type="pct"/>
            <w:gridSpan w:val="2"/>
            <w:vMerge w:val="continue"/>
            <w:tcBorders>
              <w:left w:val="single" w:color="auto" w:sz="4" w:space="0"/>
              <w:right w:val="single" w:color="auto" w:sz="4" w:space="0"/>
            </w:tcBorders>
            <w:vAlign w:val="center"/>
          </w:tcPr>
          <w:p w14:paraId="6F90D0E4">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single" w:color="auto" w:sz="4" w:space="0"/>
              <w:bottom w:val="single" w:color="auto" w:sz="4" w:space="0"/>
              <w:right w:val="single" w:color="auto" w:sz="4" w:space="0"/>
            </w:tcBorders>
            <w:shd w:val="clear" w:color="auto" w:fill="auto"/>
            <w:vAlign w:val="center"/>
          </w:tcPr>
          <w:p w14:paraId="62E2269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企业纳税</w:t>
            </w:r>
          </w:p>
          <w:p w14:paraId="3BBBB355">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实务</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76AE1125">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64AC0B66">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4D2C2B5B">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w:t>
            </w:r>
          </w:p>
        </w:tc>
        <w:tc>
          <w:tcPr>
            <w:tcW w:w="239" w:type="pct"/>
            <w:tcBorders>
              <w:top w:val="nil"/>
              <w:left w:val="single" w:color="auto" w:sz="4" w:space="0"/>
              <w:bottom w:val="single" w:color="auto" w:sz="4" w:space="0"/>
              <w:right w:val="single" w:color="auto" w:sz="4" w:space="0"/>
            </w:tcBorders>
            <w:shd w:val="clear" w:color="auto" w:fill="auto"/>
            <w:vAlign w:val="center"/>
          </w:tcPr>
          <w:p w14:paraId="3C73CEE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64</w:t>
            </w:r>
          </w:p>
        </w:tc>
        <w:tc>
          <w:tcPr>
            <w:tcW w:w="230" w:type="pct"/>
            <w:tcBorders>
              <w:top w:val="nil"/>
              <w:left w:val="single" w:color="auto" w:sz="4" w:space="0"/>
              <w:bottom w:val="single" w:color="auto" w:sz="4" w:space="0"/>
              <w:right w:val="single" w:color="auto" w:sz="4" w:space="0"/>
            </w:tcBorders>
            <w:shd w:val="clear" w:color="auto" w:fill="auto"/>
            <w:vAlign w:val="center"/>
          </w:tcPr>
          <w:p w14:paraId="3001621A">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16</w:t>
            </w:r>
          </w:p>
        </w:tc>
        <w:tc>
          <w:tcPr>
            <w:tcW w:w="238" w:type="pct"/>
            <w:tcBorders>
              <w:top w:val="nil"/>
              <w:left w:val="single" w:color="auto" w:sz="4" w:space="0"/>
              <w:bottom w:val="single" w:color="auto" w:sz="4" w:space="0"/>
              <w:right w:val="single" w:color="auto" w:sz="4" w:space="0"/>
            </w:tcBorders>
            <w:shd w:val="clear" w:color="auto" w:fill="auto"/>
            <w:vAlign w:val="center"/>
          </w:tcPr>
          <w:p w14:paraId="17509FFF">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48</w:t>
            </w:r>
          </w:p>
        </w:tc>
        <w:tc>
          <w:tcPr>
            <w:tcW w:w="238" w:type="pct"/>
            <w:tcBorders>
              <w:top w:val="nil"/>
              <w:left w:val="single" w:color="auto" w:sz="4" w:space="0"/>
              <w:bottom w:val="single" w:color="auto" w:sz="4" w:space="0"/>
              <w:right w:val="single" w:color="auto" w:sz="4" w:space="0"/>
            </w:tcBorders>
            <w:shd w:val="clear" w:color="auto" w:fill="auto"/>
            <w:vAlign w:val="center"/>
          </w:tcPr>
          <w:p w14:paraId="07A7800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考试</w:t>
            </w:r>
          </w:p>
        </w:tc>
        <w:tc>
          <w:tcPr>
            <w:tcW w:w="210" w:type="pct"/>
            <w:tcBorders>
              <w:top w:val="nil"/>
              <w:left w:val="single" w:color="auto" w:sz="4" w:space="0"/>
              <w:bottom w:val="single" w:color="auto" w:sz="4" w:space="0"/>
              <w:right w:val="single" w:color="auto" w:sz="4" w:space="0"/>
            </w:tcBorders>
            <w:shd w:val="clear" w:color="auto" w:fill="auto"/>
            <w:vAlign w:val="center"/>
          </w:tcPr>
          <w:p w14:paraId="1A2B4671">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w:t>
            </w:r>
          </w:p>
        </w:tc>
        <w:tc>
          <w:tcPr>
            <w:tcW w:w="225" w:type="pct"/>
            <w:tcBorders>
              <w:top w:val="nil"/>
              <w:left w:val="single" w:color="auto" w:sz="4" w:space="0"/>
              <w:bottom w:val="single" w:color="auto" w:sz="4" w:space="0"/>
              <w:right w:val="single" w:color="auto" w:sz="4" w:space="0"/>
            </w:tcBorders>
            <w:shd w:val="clear" w:color="auto" w:fill="auto"/>
            <w:vAlign w:val="center"/>
          </w:tcPr>
          <w:p w14:paraId="3E12BAA7">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single" w:color="auto" w:sz="4" w:space="0"/>
              <w:bottom w:val="single" w:color="auto" w:sz="4" w:space="0"/>
              <w:right w:val="single" w:color="auto" w:sz="4" w:space="0"/>
            </w:tcBorders>
            <w:shd w:val="clear" w:color="auto" w:fill="auto"/>
            <w:vAlign w:val="center"/>
          </w:tcPr>
          <w:p w14:paraId="213D01E6">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了解我国现行的税收法律制度；学会利用税务法律知识正确处理税收征缴问题。</w:t>
            </w:r>
          </w:p>
        </w:tc>
        <w:tc>
          <w:tcPr>
            <w:tcW w:w="1091" w:type="pct"/>
            <w:tcBorders>
              <w:top w:val="nil"/>
              <w:left w:val="single" w:color="auto" w:sz="4" w:space="0"/>
              <w:bottom w:val="single" w:color="auto" w:sz="4" w:space="0"/>
              <w:right w:val="single" w:color="auto" w:sz="4" w:space="0"/>
            </w:tcBorders>
            <w:shd w:val="clear" w:color="auto" w:fill="auto"/>
            <w:vAlign w:val="center"/>
          </w:tcPr>
          <w:p w14:paraId="26DDBACC">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税法概论、流转税类的增值税法和消费税法、所得税类的企业所得税法及个人所得税法、资源税类等相关规定和会计核算、账务处理、申报表的填写、税款缴纳。</w:t>
            </w:r>
          </w:p>
        </w:tc>
      </w:tr>
      <w:tr w14:paraId="1257E537">
        <w:tblPrEx>
          <w:tblCellMar>
            <w:top w:w="0" w:type="dxa"/>
            <w:left w:w="108" w:type="dxa"/>
            <w:bottom w:w="0" w:type="dxa"/>
            <w:right w:w="108" w:type="dxa"/>
          </w:tblCellMar>
        </w:tblPrEx>
        <w:trPr>
          <w:trHeight w:val="1241" w:hRule="atLeast"/>
          <w:jc w:val="center"/>
        </w:trPr>
        <w:tc>
          <w:tcPr>
            <w:tcW w:w="259" w:type="pct"/>
            <w:gridSpan w:val="2"/>
            <w:vMerge w:val="continue"/>
            <w:tcBorders>
              <w:left w:val="single" w:color="auto" w:sz="4" w:space="0"/>
              <w:right w:val="single" w:color="auto" w:sz="4" w:space="0"/>
            </w:tcBorders>
            <w:vAlign w:val="center"/>
          </w:tcPr>
          <w:p w14:paraId="6439A0BB">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single" w:color="auto" w:sz="4" w:space="0"/>
              <w:bottom w:val="single" w:color="auto" w:sz="4" w:space="0"/>
              <w:right w:val="single" w:color="auto" w:sz="4" w:space="0"/>
            </w:tcBorders>
            <w:shd w:val="clear" w:color="auto" w:fill="auto"/>
            <w:vAlign w:val="center"/>
          </w:tcPr>
          <w:p w14:paraId="432E2C5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管理会计</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631054BA">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51588748">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0D25ADA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w:t>
            </w:r>
          </w:p>
        </w:tc>
        <w:tc>
          <w:tcPr>
            <w:tcW w:w="239" w:type="pct"/>
            <w:tcBorders>
              <w:top w:val="nil"/>
              <w:left w:val="single" w:color="auto" w:sz="4" w:space="0"/>
              <w:bottom w:val="single" w:color="auto" w:sz="4" w:space="0"/>
              <w:right w:val="single" w:color="auto" w:sz="4" w:space="0"/>
            </w:tcBorders>
            <w:shd w:val="clear" w:color="auto" w:fill="auto"/>
            <w:vAlign w:val="center"/>
          </w:tcPr>
          <w:p w14:paraId="51373248">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64</w:t>
            </w:r>
          </w:p>
        </w:tc>
        <w:tc>
          <w:tcPr>
            <w:tcW w:w="230" w:type="pct"/>
            <w:tcBorders>
              <w:top w:val="nil"/>
              <w:left w:val="single" w:color="auto" w:sz="4" w:space="0"/>
              <w:bottom w:val="single" w:color="auto" w:sz="4" w:space="0"/>
              <w:right w:val="single" w:color="auto" w:sz="4" w:space="0"/>
            </w:tcBorders>
            <w:shd w:val="clear" w:color="auto" w:fill="auto"/>
            <w:vAlign w:val="center"/>
          </w:tcPr>
          <w:p w14:paraId="2CB027DE">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48</w:t>
            </w:r>
          </w:p>
        </w:tc>
        <w:tc>
          <w:tcPr>
            <w:tcW w:w="238" w:type="pct"/>
            <w:tcBorders>
              <w:top w:val="nil"/>
              <w:left w:val="single" w:color="auto" w:sz="4" w:space="0"/>
              <w:bottom w:val="single" w:color="auto" w:sz="4" w:space="0"/>
              <w:right w:val="single" w:color="auto" w:sz="4" w:space="0"/>
            </w:tcBorders>
            <w:shd w:val="clear" w:color="auto" w:fill="auto"/>
            <w:vAlign w:val="center"/>
          </w:tcPr>
          <w:p w14:paraId="3B662F6D">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16</w:t>
            </w:r>
          </w:p>
        </w:tc>
        <w:tc>
          <w:tcPr>
            <w:tcW w:w="238" w:type="pct"/>
            <w:tcBorders>
              <w:top w:val="nil"/>
              <w:left w:val="single" w:color="auto" w:sz="4" w:space="0"/>
              <w:bottom w:val="single" w:color="auto" w:sz="4" w:space="0"/>
              <w:right w:val="single" w:color="auto" w:sz="4" w:space="0"/>
            </w:tcBorders>
            <w:shd w:val="clear" w:color="auto" w:fill="auto"/>
            <w:vAlign w:val="center"/>
          </w:tcPr>
          <w:p w14:paraId="35A15874">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考试</w:t>
            </w:r>
          </w:p>
        </w:tc>
        <w:tc>
          <w:tcPr>
            <w:tcW w:w="210" w:type="pct"/>
            <w:tcBorders>
              <w:top w:val="nil"/>
              <w:left w:val="single" w:color="auto" w:sz="4" w:space="0"/>
              <w:bottom w:val="single" w:color="auto" w:sz="4" w:space="0"/>
              <w:right w:val="single" w:color="auto" w:sz="4" w:space="0"/>
            </w:tcBorders>
            <w:shd w:val="clear" w:color="auto" w:fill="auto"/>
            <w:vAlign w:val="center"/>
          </w:tcPr>
          <w:p w14:paraId="17791D62">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w:t>
            </w:r>
          </w:p>
        </w:tc>
        <w:tc>
          <w:tcPr>
            <w:tcW w:w="225" w:type="pct"/>
            <w:tcBorders>
              <w:top w:val="nil"/>
              <w:left w:val="single" w:color="auto" w:sz="4" w:space="0"/>
              <w:bottom w:val="single" w:color="auto" w:sz="4" w:space="0"/>
              <w:right w:val="single" w:color="auto" w:sz="4" w:space="0"/>
            </w:tcBorders>
            <w:shd w:val="clear" w:color="auto" w:fill="auto"/>
            <w:vAlign w:val="center"/>
          </w:tcPr>
          <w:p w14:paraId="76560C82">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single" w:color="auto" w:sz="4" w:space="0"/>
              <w:bottom w:val="single" w:color="auto" w:sz="4" w:space="0"/>
              <w:right w:val="single" w:color="auto" w:sz="4" w:space="0"/>
            </w:tcBorders>
            <w:shd w:val="clear" w:color="auto" w:fill="auto"/>
            <w:vAlign w:val="center"/>
          </w:tcPr>
          <w:p w14:paraId="6E506CEC">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掌握现代管理会计的基本内容和基本方法，能够为现代企业内部经营管理问题的有效解决提供相关信息。</w:t>
            </w:r>
          </w:p>
        </w:tc>
        <w:tc>
          <w:tcPr>
            <w:tcW w:w="1091" w:type="pct"/>
            <w:tcBorders>
              <w:top w:val="nil"/>
              <w:left w:val="single" w:color="auto" w:sz="4" w:space="0"/>
              <w:bottom w:val="single" w:color="auto" w:sz="4" w:space="0"/>
              <w:right w:val="single" w:color="auto" w:sz="4" w:space="0"/>
            </w:tcBorders>
            <w:shd w:val="clear" w:color="auto" w:fill="auto"/>
            <w:vAlign w:val="center"/>
          </w:tcPr>
          <w:p w14:paraId="3D121A0C">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成本性态分析，本量利分析，企业预算的编制方法，标准成本并进行成本差异分析，销售、成本预测分析。</w:t>
            </w:r>
          </w:p>
        </w:tc>
      </w:tr>
      <w:tr w14:paraId="2D8B130E">
        <w:tblPrEx>
          <w:tblCellMar>
            <w:top w:w="0" w:type="dxa"/>
            <w:left w:w="108" w:type="dxa"/>
            <w:bottom w:w="0" w:type="dxa"/>
            <w:right w:w="108" w:type="dxa"/>
          </w:tblCellMar>
        </w:tblPrEx>
        <w:trPr>
          <w:trHeight w:val="326" w:hRule="atLeast"/>
          <w:jc w:val="center"/>
        </w:trPr>
        <w:tc>
          <w:tcPr>
            <w:tcW w:w="259" w:type="pct"/>
            <w:gridSpan w:val="2"/>
            <w:vMerge w:val="continue"/>
            <w:tcBorders>
              <w:left w:val="single" w:color="auto" w:sz="4" w:space="0"/>
              <w:right w:val="single" w:color="auto" w:sz="4" w:space="0"/>
            </w:tcBorders>
            <w:vAlign w:val="center"/>
          </w:tcPr>
          <w:p w14:paraId="21870F9C">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single" w:color="auto" w:sz="4" w:space="0"/>
              <w:bottom w:val="single" w:color="auto" w:sz="4" w:space="0"/>
              <w:right w:val="single" w:color="auto" w:sz="4" w:space="0"/>
            </w:tcBorders>
            <w:shd w:val="clear" w:color="auto" w:fill="auto"/>
            <w:vAlign w:val="center"/>
          </w:tcPr>
          <w:p w14:paraId="7FFA6C9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财务管理</w:t>
            </w:r>
          </w:p>
          <w:p w14:paraId="4525CAF5">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实务</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55E7DFA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3B7C3B4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27F9CC7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39" w:type="pct"/>
            <w:tcBorders>
              <w:top w:val="nil"/>
              <w:left w:val="single" w:color="auto" w:sz="4" w:space="0"/>
              <w:bottom w:val="single" w:color="auto" w:sz="4" w:space="0"/>
              <w:right w:val="single" w:color="auto" w:sz="4" w:space="0"/>
            </w:tcBorders>
            <w:shd w:val="clear" w:color="auto" w:fill="auto"/>
            <w:vAlign w:val="center"/>
          </w:tcPr>
          <w:p w14:paraId="352585E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64</w:t>
            </w:r>
          </w:p>
        </w:tc>
        <w:tc>
          <w:tcPr>
            <w:tcW w:w="230" w:type="pct"/>
            <w:tcBorders>
              <w:top w:val="nil"/>
              <w:left w:val="single" w:color="auto" w:sz="4" w:space="0"/>
              <w:bottom w:val="single" w:color="auto" w:sz="4" w:space="0"/>
              <w:right w:val="single" w:color="auto" w:sz="4" w:space="0"/>
            </w:tcBorders>
            <w:shd w:val="clear" w:color="auto" w:fill="auto"/>
            <w:vAlign w:val="center"/>
          </w:tcPr>
          <w:p w14:paraId="7B8F1A9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48</w:t>
            </w:r>
          </w:p>
        </w:tc>
        <w:tc>
          <w:tcPr>
            <w:tcW w:w="238" w:type="pct"/>
            <w:tcBorders>
              <w:top w:val="nil"/>
              <w:left w:val="single" w:color="auto" w:sz="4" w:space="0"/>
              <w:bottom w:val="single" w:color="auto" w:sz="4" w:space="0"/>
              <w:right w:val="single" w:color="auto" w:sz="4" w:space="0"/>
            </w:tcBorders>
            <w:shd w:val="clear" w:color="auto" w:fill="auto"/>
            <w:vAlign w:val="center"/>
          </w:tcPr>
          <w:p w14:paraId="3BFB7EE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16</w:t>
            </w:r>
          </w:p>
        </w:tc>
        <w:tc>
          <w:tcPr>
            <w:tcW w:w="238" w:type="pct"/>
            <w:tcBorders>
              <w:top w:val="nil"/>
              <w:left w:val="single" w:color="auto" w:sz="4" w:space="0"/>
              <w:bottom w:val="single" w:color="auto" w:sz="4" w:space="0"/>
              <w:right w:val="single" w:color="auto" w:sz="4" w:space="0"/>
            </w:tcBorders>
            <w:shd w:val="clear" w:color="auto" w:fill="auto"/>
            <w:vAlign w:val="center"/>
          </w:tcPr>
          <w:p w14:paraId="3A4117F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考试</w:t>
            </w:r>
          </w:p>
        </w:tc>
        <w:tc>
          <w:tcPr>
            <w:tcW w:w="210" w:type="pct"/>
            <w:tcBorders>
              <w:top w:val="nil"/>
              <w:left w:val="single" w:color="auto" w:sz="4" w:space="0"/>
              <w:bottom w:val="single" w:color="auto" w:sz="4" w:space="0"/>
              <w:right w:val="single" w:color="auto" w:sz="4" w:space="0"/>
            </w:tcBorders>
            <w:shd w:val="clear" w:color="auto" w:fill="auto"/>
            <w:vAlign w:val="center"/>
          </w:tcPr>
          <w:p w14:paraId="6E40948D">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5</w:t>
            </w:r>
          </w:p>
        </w:tc>
        <w:tc>
          <w:tcPr>
            <w:tcW w:w="225" w:type="pct"/>
            <w:tcBorders>
              <w:top w:val="nil"/>
              <w:left w:val="single" w:color="auto" w:sz="4" w:space="0"/>
              <w:bottom w:val="single" w:color="auto" w:sz="4" w:space="0"/>
              <w:right w:val="single" w:color="auto" w:sz="4" w:space="0"/>
            </w:tcBorders>
            <w:shd w:val="clear" w:color="auto" w:fill="auto"/>
            <w:vAlign w:val="center"/>
          </w:tcPr>
          <w:p w14:paraId="3E8FC5CE">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single" w:color="auto" w:sz="4" w:space="0"/>
              <w:bottom w:val="single" w:color="000000" w:sz="4" w:space="0"/>
              <w:right w:val="single" w:color="auto" w:sz="4" w:space="0"/>
            </w:tcBorders>
            <w:shd w:val="clear" w:color="auto" w:fill="auto"/>
            <w:vAlign w:val="center"/>
          </w:tcPr>
          <w:p w14:paraId="2CA44EEC">
            <w:pPr>
              <w:widowControl/>
              <w:spacing w:line="240" w:lineRule="atLeast"/>
              <w:ind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能对企业投融资、收益分配做出初步决策，对营运资金进行日常管理，初步编制财务预算和计算、分析企业财务指标。</w:t>
            </w:r>
          </w:p>
        </w:tc>
        <w:tc>
          <w:tcPr>
            <w:tcW w:w="1091" w:type="pct"/>
            <w:tcBorders>
              <w:top w:val="nil"/>
              <w:left w:val="single" w:color="auto" w:sz="4" w:space="0"/>
              <w:bottom w:val="single" w:color="auto" w:sz="4" w:space="0"/>
              <w:right w:val="single" w:color="auto" w:sz="4" w:space="0"/>
            </w:tcBorders>
            <w:shd w:val="clear" w:color="auto" w:fill="auto"/>
            <w:vAlign w:val="center"/>
          </w:tcPr>
          <w:p w14:paraId="36747A78">
            <w:pPr>
              <w:widowControl/>
              <w:spacing w:line="240" w:lineRule="atLeast"/>
              <w:ind w:firstLine="0" w:firstLineChars="0"/>
              <w:rPr>
                <w:rFonts w:hint="eastAsia" w:ascii="宋体" w:hAnsi="宋体" w:cs="宋体"/>
                <w:color w:val="000000"/>
                <w:kern w:val="0"/>
                <w:sz w:val="18"/>
                <w:szCs w:val="18"/>
              </w:rPr>
            </w:pPr>
            <w:r>
              <w:rPr>
                <w:rFonts w:hint="eastAsia" w:ascii="宋体" w:hAnsi="宋体" w:cs="宋体"/>
                <w:color w:val="000000"/>
                <w:kern w:val="0"/>
                <w:sz w:val="18"/>
                <w:szCs w:val="18"/>
              </w:rPr>
              <w:t>筹资管理、投资管理、营运资金管理、利润分配管、财务分析与业绩评价。</w:t>
            </w:r>
          </w:p>
        </w:tc>
      </w:tr>
      <w:tr w14:paraId="1ED31C21">
        <w:tblPrEx>
          <w:tblCellMar>
            <w:top w:w="0" w:type="dxa"/>
            <w:left w:w="108" w:type="dxa"/>
            <w:bottom w:w="0" w:type="dxa"/>
            <w:right w:w="108" w:type="dxa"/>
          </w:tblCellMar>
        </w:tblPrEx>
        <w:trPr>
          <w:trHeight w:val="90" w:hRule="atLeast"/>
          <w:jc w:val="center"/>
        </w:trPr>
        <w:tc>
          <w:tcPr>
            <w:tcW w:w="259" w:type="pct"/>
            <w:gridSpan w:val="2"/>
            <w:vMerge w:val="continue"/>
            <w:tcBorders>
              <w:left w:val="single" w:color="auto" w:sz="4" w:space="0"/>
              <w:right w:val="single" w:color="auto" w:sz="4" w:space="0"/>
            </w:tcBorders>
            <w:vAlign w:val="center"/>
          </w:tcPr>
          <w:p w14:paraId="799E5731">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single" w:color="auto" w:sz="4" w:space="0"/>
              <w:bottom w:val="single" w:color="auto" w:sz="4" w:space="0"/>
              <w:right w:val="single" w:color="auto" w:sz="4" w:space="0"/>
            </w:tcBorders>
            <w:shd w:val="clear" w:color="auto" w:fill="auto"/>
            <w:vAlign w:val="center"/>
          </w:tcPr>
          <w:p w14:paraId="2A58B1BC">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内部控制与风险管理</w:t>
            </w:r>
          </w:p>
        </w:tc>
        <w:tc>
          <w:tcPr>
            <w:tcW w:w="243" w:type="pct"/>
            <w:tcBorders>
              <w:top w:val="single" w:color="auto" w:sz="4" w:space="0"/>
              <w:left w:val="single" w:color="auto" w:sz="4" w:space="0"/>
              <w:bottom w:val="single" w:color="auto" w:sz="4" w:space="0"/>
              <w:right w:val="single" w:color="auto" w:sz="4" w:space="0"/>
            </w:tcBorders>
            <w:shd w:val="clear" w:color="auto" w:fill="auto"/>
            <w:vAlign w:val="center"/>
          </w:tcPr>
          <w:p w14:paraId="7FB42FA2">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必修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458FB57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10FB019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w:t>
            </w:r>
          </w:p>
        </w:tc>
        <w:tc>
          <w:tcPr>
            <w:tcW w:w="239" w:type="pct"/>
            <w:tcBorders>
              <w:top w:val="nil"/>
              <w:left w:val="single" w:color="auto" w:sz="4" w:space="0"/>
              <w:bottom w:val="single" w:color="auto" w:sz="4" w:space="0"/>
              <w:right w:val="single" w:color="auto" w:sz="4" w:space="0"/>
            </w:tcBorders>
            <w:shd w:val="clear" w:color="auto" w:fill="auto"/>
            <w:vAlign w:val="center"/>
          </w:tcPr>
          <w:p w14:paraId="0A807478">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32</w:t>
            </w:r>
          </w:p>
        </w:tc>
        <w:tc>
          <w:tcPr>
            <w:tcW w:w="230" w:type="pct"/>
            <w:tcBorders>
              <w:top w:val="nil"/>
              <w:left w:val="single" w:color="auto" w:sz="4" w:space="0"/>
              <w:bottom w:val="single" w:color="auto" w:sz="4" w:space="0"/>
              <w:right w:val="single" w:color="auto" w:sz="4" w:space="0"/>
            </w:tcBorders>
            <w:shd w:val="clear" w:color="auto" w:fill="auto"/>
            <w:vAlign w:val="center"/>
          </w:tcPr>
          <w:p w14:paraId="7E5C9C34">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20</w:t>
            </w:r>
          </w:p>
        </w:tc>
        <w:tc>
          <w:tcPr>
            <w:tcW w:w="238" w:type="pct"/>
            <w:tcBorders>
              <w:top w:val="nil"/>
              <w:left w:val="single" w:color="auto" w:sz="4" w:space="0"/>
              <w:bottom w:val="single" w:color="auto" w:sz="4" w:space="0"/>
              <w:right w:val="single" w:color="auto" w:sz="4" w:space="0"/>
            </w:tcBorders>
            <w:shd w:val="clear" w:color="auto" w:fill="auto"/>
            <w:vAlign w:val="center"/>
          </w:tcPr>
          <w:p w14:paraId="6332977D">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12</w:t>
            </w:r>
          </w:p>
        </w:tc>
        <w:tc>
          <w:tcPr>
            <w:tcW w:w="238" w:type="pct"/>
            <w:tcBorders>
              <w:top w:val="nil"/>
              <w:left w:val="single" w:color="auto" w:sz="4" w:space="0"/>
              <w:bottom w:val="single" w:color="auto" w:sz="4" w:space="0"/>
              <w:right w:val="single" w:color="auto" w:sz="4" w:space="0"/>
            </w:tcBorders>
            <w:shd w:val="clear" w:color="auto" w:fill="auto"/>
            <w:vAlign w:val="center"/>
          </w:tcPr>
          <w:p w14:paraId="4A219CE3">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考查</w:t>
            </w:r>
          </w:p>
        </w:tc>
        <w:tc>
          <w:tcPr>
            <w:tcW w:w="210" w:type="pct"/>
            <w:tcBorders>
              <w:top w:val="nil"/>
              <w:left w:val="single" w:color="auto" w:sz="4" w:space="0"/>
              <w:bottom w:val="single" w:color="auto" w:sz="4" w:space="0"/>
              <w:right w:val="single" w:color="auto" w:sz="4" w:space="0"/>
            </w:tcBorders>
            <w:shd w:val="clear" w:color="auto" w:fill="auto"/>
            <w:vAlign w:val="center"/>
          </w:tcPr>
          <w:p w14:paraId="705537B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5</w:t>
            </w:r>
          </w:p>
        </w:tc>
        <w:tc>
          <w:tcPr>
            <w:tcW w:w="225" w:type="pct"/>
            <w:tcBorders>
              <w:top w:val="nil"/>
              <w:left w:val="single" w:color="auto" w:sz="4" w:space="0"/>
              <w:bottom w:val="single" w:color="auto" w:sz="4" w:space="0"/>
              <w:right w:val="single" w:color="auto" w:sz="4" w:space="0"/>
            </w:tcBorders>
            <w:shd w:val="clear" w:color="auto" w:fill="auto"/>
            <w:vAlign w:val="center"/>
          </w:tcPr>
          <w:p w14:paraId="5152FA9C">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eastAsia="zh-CN"/>
              </w:rPr>
              <w:t>学校</w:t>
            </w:r>
          </w:p>
        </w:tc>
        <w:tc>
          <w:tcPr>
            <w:tcW w:w="1227" w:type="pct"/>
            <w:tcBorders>
              <w:top w:val="nil"/>
              <w:left w:val="single" w:color="auto" w:sz="4" w:space="0"/>
              <w:bottom w:val="single" w:color="000000" w:sz="4" w:space="0"/>
              <w:right w:val="single" w:color="auto" w:sz="4" w:space="0"/>
            </w:tcBorders>
            <w:shd w:val="clear" w:color="auto" w:fill="auto"/>
            <w:vAlign w:val="center"/>
          </w:tcPr>
          <w:p w14:paraId="7C8C88E5">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熟悉资金活动的主要内容、主要风险和业务流程，内部控制各环节的风险点、控制点和控制措施，内部控制缺陷认定的种类和标准，内部控制评价工作报告。</w:t>
            </w:r>
          </w:p>
        </w:tc>
        <w:tc>
          <w:tcPr>
            <w:tcW w:w="1091" w:type="pct"/>
            <w:tcBorders>
              <w:top w:val="nil"/>
              <w:left w:val="single" w:color="auto" w:sz="4" w:space="0"/>
              <w:bottom w:val="single" w:color="auto" w:sz="4" w:space="0"/>
              <w:right w:val="single" w:color="auto" w:sz="4" w:space="0"/>
            </w:tcBorders>
            <w:shd w:val="clear" w:color="auto" w:fill="auto"/>
            <w:vAlign w:val="center"/>
          </w:tcPr>
          <w:p w14:paraId="32DE1554">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企业内部控制的基本知识、内部控制制度设计基本原理，中小企业货币资金、实物资产、采购、销售、筹资等业务的控制。</w:t>
            </w:r>
          </w:p>
        </w:tc>
      </w:tr>
      <w:tr w14:paraId="7CE01918">
        <w:tblPrEx>
          <w:tblCellMar>
            <w:top w:w="0" w:type="dxa"/>
            <w:left w:w="108" w:type="dxa"/>
            <w:bottom w:w="0" w:type="dxa"/>
            <w:right w:w="108" w:type="dxa"/>
          </w:tblCellMar>
        </w:tblPrEx>
        <w:trPr>
          <w:trHeight w:val="765" w:hRule="atLeast"/>
          <w:jc w:val="center"/>
        </w:trPr>
        <w:tc>
          <w:tcPr>
            <w:tcW w:w="259" w:type="pct"/>
            <w:gridSpan w:val="2"/>
            <w:vMerge w:val="continue"/>
            <w:tcBorders>
              <w:left w:val="single" w:color="auto" w:sz="4" w:space="0"/>
              <w:right w:val="single" w:color="auto" w:sz="4" w:space="0"/>
            </w:tcBorders>
            <w:vAlign w:val="center"/>
          </w:tcPr>
          <w:p w14:paraId="6D3647E2">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4E0504D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财务大数据分析与可视化</w:t>
            </w:r>
          </w:p>
        </w:tc>
        <w:tc>
          <w:tcPr>
            <w:tcW w:w="243" w:type="pct"/>
            <w:tcBorders>
              <w:top w:val="single" w:color="auto" w:sz="4" w:space="0"/>
              <w:left w:val="nil"/>
              <w:bottom w:val="single" w:color="auto" w:sz="4" w:space="0"/>
              <w:right w:val="single" w:color="auto" w:sz="4" w:space="0"/>
            </w:tcBorders>
            <w:shd w:val="clear" w:color="auto" w:fill="auto"/>
            <w:vAlign w:val="center"/>
          </w:tcPr>
          <w:p w14:paraId="31982B6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35C5490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B</w:t>
            </w:r>
          </w:p>
        </w:tc>
        <w:tc>
          <w:tcPr>
            <w:tcW w:w="199" w:type="pct"/>
            <w:tcBorders>
              <w:top w:val="nil"/>
              <w:left w:val="nil"/>
              <w:bottom w:val="single" w:color="auto" w:sz="4" w:space="0"/>
              <w:right w:val="single" w:color="auto" w:sz="4" w:space="0"/>
            </w:tcBorders>
            <w:shd w:val="clear" w:color="auto" w:fill="auto"/>
            <w:vAlign w:val="center"/>
          </w:tcPr>
          <w:p w14:paraId="6C8FB077">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4</w:t>
            </w:r>
          </w:p>
        </w:tc>
        <w:tc>
          <w:tcPr>
            <w:tcW w:w="239" w:type="pct"/>
            <w:tcBorders>
              <w:top w:val="nil"/>
              <w:left w:val="nil"/>
              <w:bottom w:val="single" w:color="auto" w:sz="4" w:space="0"/>
              <w:right w:val="single" w:color="auto" w:sz="4" w:space="0"/>
            </w:tcBorders>
            <w:shd w:val="clear" w:color="auto" w:fill="auto"/>
            <w:vAlign w:val="center"/>
          </w:tcPr>
          <w:p w14:paraId="5F71A909">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64</w:t>
            </w:r>
          </w:p>
        </w:tc>
        <w:tc>
          <w:tcPr>
            <w:tcW w:w="230" w:type="pct"/>
            <w:tcBorders>
              <w:top w:val="nil"/>
              <w:left w:val="nil"/>
              <w:bottom w:val="single" w:color="auto" w:sz="4" w:space="0"/>
              <w:right w:val="single" w:color="auto" w:sz="4" w:space="0"/>
            </w:tcBorders>
            <w:shd w:val="clear" w:color="auto" w:fill="auto"/>
            <w:vAlign w:val="center"/>
          </w:tcPr>
          <w:p w14:paraId="266E9603">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20</w:t>
            </w:r>
          </w:p>
        </w:tc>
        <w:tc>
          <w:tcPr>
            <w:tcW w:w="238" w:type="pct"/>
            <w:tcBorders>
              <w:top w:val="nil"/>
              <w:left w:val="nil"/>
              <w:bottom w:val="single" w:color="auto" w:sz="4" w:space="0"/>
              <w:right w:val="single" w:color="auto" w:sz="4" w:space="0"/>
            </w:tcBorders>
            <w:shd w:val="clear" w:color="auto" w:fill="auto"/>
            <w:vAlign w:val="center"/>
          </w:tcPr>
          <w:p w14:paraId="7B7DBF76">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44</w:t>
            </w:r>
          </w:p>
        </w:tc>
        <w:tc>
          <w:tcPr>
            <w:tcW w:w="238" w:type="pct"/>
            <w:tcBorders>
              <w:top w:val="nil"/>
              <w:left w:val="nil"/>
              <w:bottom w:val="single" w:color="auto" w:sz="4" w:space="0"/>
              <w:right w:val="single" w:color="auto" w:sz="4" w:space="0"/>
            </w:tcBorders>
            <w:shd w:val="clear" w:color="auto" w:fill="auto"/>
            <w:vAlign w:val="center"/>
          </w:tcPr>
          <w:p w14:paraId="222711E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4FE74E8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225" w:type="pct"/>
            <w:tcBorders>
              <w:top w:val="nil"/>
              <w:left w:val="nil"/>
              <w:bottom w:val="single" w:color="auto" w:sz="4" w:space="0"/>
              <w:right w:val="single" w:color="auto" w:sz="4" w:space="0"/>
            </w:tcBorders>
            <w:shd w:val="clear" w:color="auto" w:fill="auto"/>
            <w:vAlign w:val="center"/>
          </w:tcPr>
          <w:p w14:paraId="77BD131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2B926F70">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具备一定的财务数据分析能力，能够利用大数据分析企业战略、商业模式、经营状况、财务效率和经营绩效。</w:t>
            </w:r>
          </w:p>
        </w:tc>
        <w:tc>
          <w:tcPr>
            <w:tcW w:w="1091" w:type="pct"/>
            <w:tcBorders>
              <w:top w:val="nil"/>
              <w:left w:val="nil"/>
              <w:bottom w:val="single" w:color="auto" w:sz="4" w:space="0"/>
              <w:right w:val="single" w:color="auto" w:sz="4" w:space="0"/>
            </w:tcBorders>
            <w:shd w:val="clear" w:color="auto" w:fill="auto"/>
            <w:vAlign w:val="center"/>
          </w:tcPr>
          <w:p w14:paraId="2BC9EEEF">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资产负债表分析、利润表分析、现金流量表分析、财务比率分析、杜邦财务分析体系与经营业绩综合评价。</w:t>
            </w:r>
          </w:p>
        </w:tc>
      </w:tr>
      <w:tr w14:paraId="16C8EF23">
        <w:tblPrEx>
          <w:tblCellMar>
            <w:top w:w="0" w:type="dxa"/>
            <w:left w:w="108" w:type="dxa"/>
            <w:bottom w:w="0" w:type="dxa"/>
            <w:right w:w="108" w:type="dxa"/>
          </w:tblCellMar>
        </w:tblPrEx>
        <w:trPr>
          <w:trHeight w:val="420" w:hRule="atLeast"/>
          <w:jc w:val="center"/>
        </w:trPr>
        <w:tc>
          <w:tcPr>
            <w:tcW w:w="259" w:type="pct"/>
            <w:gridSpan w:val="2"/>
            <w:vMerge w:val="continue"/>
            <w:tcBorders>
              <w:left w:val="single" w:color="auto" w:sz="4" w:space="0"/>
              <w:bottom w:val="single" w:color="auto" w:sz="4" w:space="0"/>
              <w:right w:val="single" w:color="auto" w:sz="4" w:space="0"/>
            </w:tcBorders>
            <w:vAlign w:val="center"/>
          </w:tcPr>
          <w:p w14:paraId="32A6828F">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1F081655">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财务机器人应用</w:t>
            </w:r>
          </w:p>
        </w:tc>
        <w:tc>
          <w:tcPr>
            <w:tcW w:w="243" w:type="pct"/>
            <w:tcBorders>
              <w:top w:val="single" w:color="auto" w:sz="4" w:space="0"/>
              <w:left w:val="nil"/>
              <w:bottom w:val="single" w:color="auto" w:sz="4" w:space="0"/>
              <w:right w:val="single" w:color="auto" w:sz="4" w:space="0"/>
            </w:tcBorders>
            <w:shd w:val="clear" w:color="auto" w:fill="auto"/>
            <w:vAlign w:val="center"/>
          </w:tcPr>
          <w:p w14:paraId="7147798B">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必修</w:t>
            </w:r>
          </w:p>
        </w:tc>
        <w:tc>
          <w:tcPr>
            <w:tcW w:w="230" w:type="pct"/>
            <w:tcBorders>
              <w:top w:val="nil"/>
              <w:left w:val="nil"/>
              <w:bottom w:val="single" w:color="auto" w:sz="4" w:space="0"/>
              <w:right w:val="single" w:color="auto" w:sz="4" w:space="0"/>
            </w:tcBorders>
            <w:shd w:val="clear" w:color="auto" w:fill="auto"/>
            <w:vAlign w:val="center"/>
          </w:tcPr>
          <w:p w14:paraId="5651B18F">
            <w:pPr>
              <w:widowControl/>
              <w:spacing w:line="240" w:lineRule="atLeast"/>
              <w:ind w:firstLine="0" w:firstLineChars="0"/>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B</w:t>
            </w:r>
          </w:p>
        </w:tc>
        <w:tc>
          <w:tcPr>
            <w:tcW w:w="199" w:type="pct"/>
            <w:tcBorders>
              <w:top w:val="nil"/>
              <w:left w:val="nil"/>
              <w:bottom w:val="single" w:color="auto" w:sz="4" w:space="0"/>
              <w:right w:val="single" w:color="auto" w:sz="4" w:space="0"/>
            </w:tcBorders>
            <w:shd w:val="clear" w:color="auto" w:fill="auto"/>
            <w:vAlign w:val="center"/>
          </w:tcPr>
          <w:p w14:paraId="72D85698">
            <w:pPr>
              <w:widowControl/>
              <w:spacing w:line="240" w:lineRule="atLeast"/>
              <w:ind w:firstLine="0" w:firstLineChars="0"/>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4</w:t>
            </w:r>
          </w:p>
        </w:tc>
        <w:tc>
          <w:tcPr>
            <w:tcW w:w="239" w:type="pct"/>
            <w:tcBorders>
              <w:top w:val="nil"/>
              <w:left w:val="nil"/>
              <w:bottom w:val="single" w:color="auto" w:sz="4" w:space="0"/>
              <w:right w:val="single" w:color="auto" w:sz="4" w:space="0"/>
            </w:tcBorders>
            <w:shd w:val="clear" w:color="auto" w:fill="auto"/>
            <w:vAlign w:val="center"/>
          </w:tcPr>
          <w:p w14:paraId="20BC023D">
            <w:pPr>
              <w:widowControl/>
              <w:spacing w:line="240" w:lineRule="atLeast"/>
              <w:ind w:firstLine="0" w:firstLineChars="0"/>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64</w:t>
            </w:r>
          </w:p>
        </w:tc>
        <w:tc>
          <w:tcPr>
            <w:tcW w:w="230" w:type="pct"/>
            <w:tcBorders>
              <w:top w:val="nil"/>
              <w:left w:val="nil"/>
              <w:bottom w:val="single" w:color="auto" w:sz="4" w:space="0"/>
              <w:right w:val="single" w:color="auto" w:sz="4" w:space="0"/>
            </w:tcBorders>
            <w:shd w:val="clear" w:color="auto" w:fill="auto"/>
            <w:vAlign w:val="center"/>
          </w:tcPr>
          <w:p w14:paraId="5531C921">
            <w:pPr>
              <w:widowControl/>
              <w:spacing w:line="240" w:lineRule="atLeast"/>
              <w:ind w:firstLine="0" w:firstLineChars="0"/>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20</w:t>
            </w:r>
          </w:p>
        </w:tc>
        <w:tc>
          <w:tcPr>
            <w:tcW w:w="238" w:type="pct"/>
            <w:tcBorders>
              <w:top w:val="nil"/>
              <w:left w:val="nil"/>
              <w:bottom w:val="single" w:color="auto" w:sz="4" w:space="0"/>
              <w:right w:val="single" w:color="auto" w:sz="4" w:space="0"/>
            </w:tcBorders>
            <w:shd w:val="clear" w:color="auto" w:fill="auto"/>
            <w:vAlign w:val="center"/>
          </w:tcPr>
          <w:p w14:paraId="08BF3BA2">
            <w:pPr>
              <w:widowControl/>
              <w:spacing w:line="240" w:lineRule="atLeast"/>
              <w:ind w:firstLine="0" w:firstLineChars="0"/>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44</w:t>
            </w:r>
          </w:p>
        </w:tc>
        <w:tc>
          <w:tcPr>
            <w:tcW w:w="238" w:type="pct"/>
            <w:tcBorders>
              <w:top w:val="nil"/>
              <w:left w:val="nil"/>
              <w:bottom w:val="single" w:color="auto" w:sz="4" w:space="0"/>
              <w:right w:val="single" w:color="auto" w:sz="4" w:space="0"/>
            </w:tcBorders>
            <w:shd w:val="clear" w:color="auto" w:fill="auto"/>
            <w:vAlign w:val="center"/>
          </w:tcPr>
          <w:p w14:paraId="38479501">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考查</w:t>
            </w:r>
          </w:p>
        </w:tc>
        <w:tc>
          <w:tcPr>
            <w:tcW w:w="210" w:type="pct"/>
            <w:tcBorders>
              <w:top w:val="nil"/>
              <w:left w:val="nil"/>
              <w:bottom w:val="single" w:color="auto" w:sz="4" w:space="0"/>
              <w:right w:val="single" w:color="auto" w:sz="4" w:space="0"/>
            </w:tcBorders>
            <w:shd w:val="clear" w:color="auto" w:fill="auto"/>
            <w:vAlign w:val="center"/>
          </w:tcPr>
          <w:p w14:paraId="1C7FFE8E">
            <w:pPr>
              <w:widowControl/>
              <w:spacing w:line="240" w:lineRule="atLeast"/>
              <w:ind w:firstLine="0" w:firstLineChars="0"/>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w:t>
            </w:r>
          </w:p>
        </w:tc>
        <w:tc>
          <w:tcPr>
            <w:tcW w:w="225" w:type="pct"/>
            <w:tcBorders>
              <w:top w:val="nil"/>
              <w:left w:val="nil"/>
              <w:bottom w:val="single" w:color="auto" w:sz="4" w:space="0"/>
              <w:right w:val="single" w:color="auto" w:sz="4" w:space="0"/>
            </w:tcBorders>
            <w:shd w:val="clear" w:color="auto" w:fill="auto"/>
            <w:vAlign w:val="center"/>
          </w:tcPr>
          <w:p w14:paraId="3AEB1402">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学校</w:t>
            </w:r>
          </w:p>
        </w:tc>
        <w:tc>
          <w:tcPr>
            <w:tcW w:w="1227" w:type="pct"/>
            <w:tcBorders>
              <w:top w:val="nil"/>
              <w:left w:val="nil"/>
              <w:bottom w:val="single" w:color="auto" w:sz="4" w:space="0"/>
              <w:right w:val="single" w:color="auto" w:sz="4" w:space="0"/>
            </w:tcBorders>
            <w:shd w:val="clear" w:color="auto" w:fill="auto"/>
            <w:vAlign w:val="center"/>
          </w:tcPr>
          <w:p w14:paraId="5F388CF5">
            <w:pPr>
              <w:widowControl/>
              <w:spacing w:line="240" w:lineRule="atLeast"/>
              <w:ind w:firstLine="0" w:firstLineChars="0"/>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以财务机器人应用开发平台为载体，以财务业务为主线，融入财务机器人的开发方法，通过对财务各岗位工作的解析，使用财务机器人实现业务流程自动化操作，掌握</w:t>
            </w:r>
            <w:r>
              <w:rPr>
                <w:rFonts w:hint="eastAsia" w:ascii="宋体" w:hAnsi="宋体" w:cs="宋体"/>
                <w:color w:val="000000"/>
                <w:kern w:val="0"/>
                <w:sz w:val="18"/>
                <w:szCs w:val="18"/>
                <w:lang w:val="en-US" w:eastAsia="zh-CN"/>
              </w:rPr>
              <w:t>WEB应用自动化的各项功能。</w:t>
            </w:r>
          </w:p>
        </w:tc>
        <w:tc>
          <w:tcPr>
            <w:tcW w:w="1091" w:type="pct"/>
            <w:tcBorders>
              <w:top w:val="nil"/>
              <w:left w:val="nil"/>
              <w:bottom w:val="single" w:color="auto" w:sz="4" w:space="0"/>
              <w:right w:val="single" w:color="auto" w:sz="4" w:space="0"/>
            </w:tcBorders>
            <w:shd w:val="clear" w:color="auto" w:fill="auto"/>
            <w:vAlign w:val="center"/>
          </w:tcPr>
          <w:p w14:paraId="145493ED">
            <w:pPr>
              <w:widowControl/>
              <w:spacing w:line="240" w:lineRule="atLeast"/>
              <w:ind w:firstLine="0" w:firstLineChars="0"/>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财务机器人应用基础知识、</w:t>
            </w:r>
            <w:r>
              <w:rPr>
                <w:rFonts w:hint="eastAsia" w:ascii="宋体" w:hAnsi="宋体" w:cs="宋体"/>
                <w:color w:val="000000"/>
                <w:kern w:val="0"/>
                <w:sz w:val="18"/>
                <w:szCs w:val="18"/>
                <w:lang w:val="en-US" w:eastAsia="zh-CN"/>
              </w:rPr>
              <w:t>WEB应用自动化的各项功能、EXCEL操作自动化的处理步骤、OCR识别功能基本方案、财务场景流程自动化设计的原理、方法。</w:t>
            </w:r>
          </w:p>
        </w:tc>
      </w:tr>
      <w:tr w14:paraId="5C6B2E03">
        <w:tblPrEx>
          <w:tblCellMar>
            <w:top w:w="0" w:type="dxa"/>
            <w:left w:w="108" w:type="dxa"/>
            <w:bottom w:w="0" w:type="dxa"/>
            <w:right w:w="108" w:type="dxa"/>
          </w:tblCellMar>
        </w:tblPrEx>
        <w:trPr>
          <w:trHeight w:val="765" w:hRule="atLeast"/>
          <w:jc w:val="center"/>
        </w:trPr>
        <w:tc>
          <w:tcPr>
            <w:tcW w:w="259" w:type="pct"/>
            <w:gridSpan w:val="2"/>
            <w:vMerge w:val="restart"/>
            <w:tcBorders>
              <w:top w:val="nil"/>
              <w:left w:val="single" w:color="auto" w:sz="4" w:space="0"/>
              <w:bottom w:val="single" w:color="auto" w:sz="4" w:space="0"/>
              <w:right w:val="single" w:color="auto" w:sz="4" w:space="0"/>
            </w:tcBorders>
            <w:shd w:val="clear" w:color="auto" w:fill="auto"/>
            <w:vAlign w:val="center"/>
          </w:tcPr>
          <w:p w14:paraId="3C2F987E">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专业</w:t>
            </w:r>
          </w:p>
          <w:p w14:paraId="08F9ED7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实践</w:t>
            </w:r>
          </w:p>
          <w:p w14:paraId="7717EA4F">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课程</w:t>
            </w:r>
          </w:p>
        </w:tc>
        <w:tc>
          <w:tcPr>
            <w:tcW w:w="366" w:type="pct"/>
            <w:tcBorders>
              <w:top w:val="nil"/>
              <w:left w:val="nil"/>
              <w:bottom w:val="single" w:color="auto" w:sz="4" w:space="0"/>
              <w:right w:val="single" w:color="auto" w:sz="4" w:space="0"/>
            </w:tcBorders>
            <w:shd w:val="clear" w:color="auto" w:fill="auto"/>
            <w:vAlign w:val="center"/>
          </w:tcPr>
          <w:p w14:paraId="6B84D11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会计基础</w:t>
            </w:r>
          </w:p>
          <w:p w14:paraId="6156F51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实训</w:t>
            </w:r>
          </w:p>
        </w:tc>
        <w:tc>
          <w:tcPr>
            <w:tcW w:w="243" w:type="pct"/>
            <w:tcBorders>
              <w:top w:val="single" w:color="auto" w:sz="4" w:space="0"/>
              <w:left w:val="nil"/>
              <w:bottom w:val="single" w:color="auto" w:sz="4" w:space="0"/>
              <w:right w:val="single" w:color="auto" w:sz="4" w:space="0"/>
            </w:tcBorders>
            <w:shd w:val="clear" w:color="auto" w:fill="auto"/>
            <w:vAlign w:val="center"/>
          </w:tcPr>
          <w:p w14:paraId="6006408F">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6AE7A4C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C</w:t>
            </w:r>
          </w:p>
        </w:tc>
        <w:tc>
          <w:tcPr>
            <w:tcW w:w="199" w:type="pct"/>
            <w:tcBorders>
              <w:top w:val="nil"/>
              <w:left w:val="nil"/>
              <w:bottom w:val="single" w:color="auto" w:sz="4" w:space="0"/>
              <w:right w:val="single" w:color="auto" w:sz="4" w:space="0"/>
            </w:tcBorders>
            <w:shd w:val="clear" w:color="auto" w:fill="auto"/>
            <w:vAlign w:val="center"/>
          </w:tcPr>
          <w:p w14:paraId="53A99001">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5</w:t>
            </w:r>
          </w:p>
        </w:tc>
        <w:tc>
          <w:tcPr>
            <w:tcW w:w="239" w:type="pct"/>
            <w:tcBorders>
              <w:top w:val="nil"/>
              <w:left w:val="nil"/>
              <w:bottom w:val="single" w:color="auto" w:sz="4" w:space="0"/>
              <w:right w:val="single" w:color="auto" w:sz="4" w:space="0"/>
            </w:tcBorders>
            <w:shd w:val="clear" w:color="auto" w:fill="auto"/>
            <w:vAlign w:val="center"/>
          </w:tcPr>
          <w:p w14:paraId="2B06603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40</w:t>
            </w:r>
          </w:p>
        </w:tc>
        <w:tc>
          <w:tcPr>
            <w:tcW w:w="230" w:type="pct"/>
            <w:tcBorders>
              <w:top w:val="nil"/>
              <w:left w:val="nil"/>
              <w:bottom w:val="single" w:color="auto" w:sz="4" w:space="0"/>
              <w:right w:val="single" w:color="auto" w:sz="4" w:space="0"/>
            </w:tcBorders>
            <w:shd w:val="clear" w:color="auto" w:fill="auto"/>
            <w:vAlign w:val="center"/>
          </w:tcPr>
          <w:p w14:paraId="2EA6D0E3">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8</w:t>
            </w:r>
          </w:p>
        </w:tc>
        <w:tc>
          <w:tcPr>
            <w:tcW w:w="238" w:type="pct"/>
            <w:tcBorders>
              <w:top w:val="nil"/>
              <w:left w:val="nil"/>
              <w:bottom w:val="single" w:color="auto" w:sz="4" w:space="0"/>
              <w:right w:val="single" w:color="auto" w:sz="4" w:space="0"/>
            </w:tcBorders>
            <w:shd w:val="clear" w:color="auto" w:fill="auto"/>
            <w:vAlign w:val="center"/>
          </w:tcPr>
          <w:p w14:paraId="50A86E4E">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32</w:t>
            </w:r>
          </w:p>
        </w:tc>
        <w:tc>
          <w:tcPr>
            <w:tcW w:w="238" w:type="pct"/>
            <w:tcBorders>
              <w:top w:val="nil"/>
              <w:left w:val="nil"/>
              <w:bottom w:val="single" w:color="auto" w:sz="4" w:space="0"/>
              <w:right w:val="single" w:color="auto" w:sz="4" w:space="0"/>
            </w:tcBorders>
            <w:shd w:val="clear" w:color="auto" w:fill="auto"/>
            <w:vAlign w:val="center"/>
          </w:tcPr>
          <w:p w14:paraId="689C7801">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55B4BE1D">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2</w:t>
            </w:r>
          </w:p>
        </w:tc>
        <w:tc>
          <w:tcPr>
            <w:tcW w:w="225" w:type="pct"/>
            <w:tcBorders>
              <w:top w:val="nil"/>
              <w:left w:val="nil"/>
              <w:bottom w:val="single" w:color="auto" w:sz="4" w:space="0"/>
              <w:right w:val="single" w:color="auto" w:sz="4" w:space="0"/>
            </w:tcBorders>
            <w:shd w:val="clear" w:color="auto" w:fill="auto"/>
            <w:vAlign w:val="center"/>
          </w:tcPr>
          <w:p w14:paraId="11EE532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7EF7BE60">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能够进行会计手工账务处理。</w:t>
            </w:r>
          </w:p>
        </w:tc>
        <w:tc>
          <w:tcPr>
            <w:tcW w:w="1091" w:type="pct"/>
            <w:tcBorders>
              <w:top w:val="nil"/>
              <w:left w:val="nil"/>
              <w:bottom w:val="single" w:color="auto" w:sz="4" w:space="0"/>
              <w:right w:val="single" w:color="auto" w:sz="4" w:space="0"/>
            </w:tcBorders>
            <w:shd w:val="clear" w:color="auto" w:fill="auto"/>
            <w:vAlign w:val="center"/>
          </w:tcPr>
          <w:p w14:paraId="014F5B38">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手工方式进行原始凭证、记账凭证的审核、填制，账簿的登记，财务报表的填制。</w:t>
            </w:r>
          </w:p>
        </w:tc>
      </w:tr>
      <w:tr w14:paraId="3C9E717B">
        <w:tblPrEx>
          <w:tblCellMar>
            <w:top w:w="0" w:type="dxa"/>
            <w:left w:w="108" w:type="dxa"/>
            <w:bottom w:w="0" w:type="dxa"/>
            <w:right w:w="108" w:type="dxa"/>
          </w:tblCellMar>
        </w:tblPrEx>
        <w:trPr>
          <w:trHeight w:val="765" w:hRule="atLeast"/>
          <w:jc w:val="center"/>
        </w:trPr>
        <w:tc>
          <w:tcPr>
            <w:tcW w:w="259" w:type="pct"/>
            <w:gridSpan w:val="2"/>
            <w:vMerge w:val="continue"/>
            <w:tcBorders>
              <w:left w:val="single" w:color="auto" w:sz="4" w:space="0"/>
              <w:right w:val="single" w:color="auto" w:sz="4" w:space="0"/>
            </w:tcBorders>
            <w:shd w:val="clear" w:color="auto" w:fill="auto"/>
            <w:vAlign w:val="center"/>
          </w:tcPr>
          <w:p w14:paraId="044FEF41">
            <w:pPr>
              <w:widowControl/>
              <w:spacing w:line="240" w:lineRule="atLeast"/>
              <w:ind w:firstLine="0" w:firstLineChars="0"/>
              <w:jc w:val="center"/>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7FFE61B4">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大数据在财务中的应用</w:t>
            </w:r>
          </w:p>
        </w:tc>
        <w:tc>
          <w:tcPr>
            <w:tcW w:w="243" w:type="pct"/>
            <w:tcBorders>
              <w:top w:val="single" w:color="auto" w:sz="4" w:space="0"/>
              <w:left w:val="nil"/>
              <w:bottom w:val="single" w:color="auto" w:sz="4" w:space="0"/>
              <w:right w:val="single" w:color="auto" w:sz="4" w:space="0"/>
            </w:tcBorders>
            <w:shd w:val="clear" w:color="auto" w:fill="auto"/>
            <w:vAlign w:val="center"/>
          </w:tcPr>
          <w:p w14:paraId="194C1703">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必修</w:t>
            </w:r>
          </w:p>
        </w:tc>
        <w:tc>
          <w:tcPr>
            <w:tcW w:w="230" w:type="pct"/>
            <w:tcBorders>
              <w:top w:val="nil"/>
              <w:left w:val="nil"/>
              <w:bottom w:val="single" w:color="auto" w:sz="4" w:space="0"/>
              <w:right w:val="single" w:color="auto" w:sz="4" w:space="0"/>
            </w:tcBorders>
            <w:shd w:val="clear" w:color="auto" w:fill="auto"/>
            <w:vAlign w:val="center"/>
          </w:tcPr>
          <w:p w14:paraId="66182344">
            <w:pPr>
              <w:widowControl/>
              <w:spacing w:line="240" w:lineRule="atLeast"/>
              <w:ind w:firstLine="0" w:firstLineChars="0"/>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C</w:t>
            </w:r>
          </w:p>
        </w:tc>
        <w:tc>
          <w:tcPr>
            <w:tcW w:w="199" w:type="pct"/>
            <w:tcBorders>
              <w:top w:val="nil"/>
              <w:left w:val="nil"/>
              <w:bottom w:val="single" w:color="auto" w:sz="4" w:space="0"/>
              <w:right w:val="single" w:color="auto" w:sz="4" w:space="0"/>
            </w:tcBorders>
            <w:shd w:val="clear" w:color="auto" w:fill="auto"/>
            <w:vAlign w:val="center"/>
          </w:tcPr>
          <w:p w14:paraId="5B96B62D">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2.5</w:t>
            </w:r>
          </w:p>
        </w:tc>
        <w:tc>
          <w:tcPr>
            <w:tcW w:w="239" w:type="pct"/>
            <w:tcBorders>
              <w:top w:val="nil"/>
              <w:left w:val="nil"/>
              <w:bottom w:val="single" w:color="auto" w:sz="4" w:space="0"/>
              <w:right w:val="single" w:color="auto" w:sz="4" w:space="0"/>
            </w:tcBorders>
            <w:shd w:val="clear" w:color="auto" w:fill="auto"/>
            <w:vAlign w:val="center"/>
          </w:tcPr>
          <w:p w14:paraId="29527CB7">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40</w:t>
            </w:r>
          </w:p>
        </w:tc>
        <w:tc>
          <w:tcPr>
            <w:tcW w:w="230" w:type="pct"/>
            <w:tcBorders>
              <w:top w:val="nil"/>
              <w:left w:val="nil"/>
              <w:bottom w:val="single" w:color="auto" w:sz="4" w:space="0"/>
              <w:right w:val="single" w:color="auto" w:sz="4" w:space="0"/>
            </w:tcBorders>
            <w:shd w:val="clear" w:color="auto" w:fill="auto"/>
            <w:vAlign w:val="center"/>
          </w:tcPr>
          <w:p w14:paraId="0E5460DF">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238" w:type="pct"/>
            <w:tcBorders>
              <w:top w:val="nil"/>
              <w:left w:val="nil"/>
              <w:bottom w:val="single" w:color="auto" w:sz="4" w:space="0"/>
              <w:right w:val="single" w:color="auto" w:sz="4" w:space="0"/>
            </w:tcBorders>
            <w:shd w:val="clear" w:color="auto" w:fill="auto"/>
            <w:vAlign w:val="center"/>
          </w:tcPr>
          <w:p w14:paraId="28D7D8CC">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238" w:type="pct"/>
            <w:tcBorders>
              <w:top w:val="nil"/>
              <w:left w:val="nil"/>
              <w:bottom w:val="single" w:color="auto" w:sz="4" w:space="0"/>
              <w:right w:val="single" w:color="auto" w:sz="4" w:space="0"/>
            </w:tcBorders>
            <w:shd w:val="clear" w:color="auto" w:fill="auto"/>
            <w:vAlign w:val="center"/>
          </w:tcPr>
          <w:p w14:paraId="00000CC3">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考查</w:t>
            </w:r>
          </w:p>
        </w:tc>
        <w:tc>
          <w:tcPr>
            <w:tcW w:w="210" w:type="pct"/>
            <w:tcBorders>
              <w:top w:val="nil"/>
              <w:left w:val="nil"/>
              <w:bottom w:val="single" w:color="auto" w:sz="4" w:space="0"/>
              <w:right w:val="single" w:color="auto" w:sz="4" w:space="0"/>
            </w:tcBorders>
            <w:shd w:val="clear" w:color="auto" w:fill="auto"/>
            <w:vAlign w:val="center"/>
          </w:tcPr>
          <w:p w14:paraId="6BF1FEFB">
            <w:pPr>
              <w:widowControl/>
              <w:spacing w:line="240" w:lineRule="atLeast"/>
              <w:ind w:firstLine="0" w:firstLineChars="0"/>
              <w:jc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w:t>
            </w:r>
          </w:p>
        </w:tc>
        <w:tc>
          <w:tcPr>
            <w:tcW w:w="225" w:type="pct"/>
            <w:tcBorders>
              <w:top w:val="nil"/>
              <w:left w:val="nil"/>
              <w:bottom w:val="single" w:color="auto" w:sz="4" w:space="0"/>
              <w:right w:val="single" w:color="auto" w:sz="4" w:space="0"/>
            </w:tcBorders>
            <w:shd w:val="clear" w:color="auto" w:fill="auto"/>
            <w:vAlign w:val="center"/>
          </w:tcPr>
          <w:p w14:paraId="45B862AF">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学校</w:t>
            </w:r>
          </w:p>
        </w:tc>
        <w:tc>
          <w:tcPr>
            <w:tcW w:w="1227" w:type="pct"/>
            <w:tcBorders>
              <w:top w:val="nil"/>
              <w:left w:val="nil"/>
              <w:bottom w:val="single" w:color="auto" w:sz="4" w:space="0"/>
              <w:right w:val="single" w:color="auto" w:sz="4" w:space="0"/>
            </w:tcBorders>
            <w:shd w:val="clear" w:color="auto" w:fill="auto"/>
            <w:vAlign w:val="center"/>
          </w:tcPr>
          <w:p w14:paraId="2B07C492">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具备财务相关信息挖掘的基本技能，胜任财务管理岗位工作，对财务数据分析能力的培养起奠基作用；树立正确的网络安全意识。</w:t>
            </w:r>
          </w:p>
        </w:tc>
        <w:tc>
          <w:tcPr>
            <w:tcW w:w="1091" w:type="pct"/>
            <w:tcBorders>
              <w:top w:val="nil"/>
              <w:left w:val="nil"/>
              <w:bottom w:val="single" w:color="auto" w:sz="4" w:space="0"/>
              <w:right w:val="single" w:color="auto" w:sz="4" w:space="0"/>
            </w:tcBorders>
            <w:shd w:val="clear" w:color="auto" w:fill="auto"/>
            <w:vAlign w:val="center"/>
          </w:tcPr>
          <w:p w14:paraId="57E420DB">
            <w:pPr>
              <w:widowControl/>
              <w:spacing w:line="240" w:lineRule="atLeast"/>
              <w:ind w:firstLine="0" w:firstLineChars="0"/>
              <w:jc w:val="both"/>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了解</w:t>
            </w:r>
            <w:r>
              <w:rPr>
                <w:rFonts w:hint="eastAsia" w:ascii="宋体" w:hAnsi="宋体" w:cs="宋体"/>
                <w:color w:val="000000"/>
                <w:kern w:val="0"/>
                <w:sz w:val="18"/>
                <w:szCs w:val="18"/>
                <w:lang w:val="en-US" w:eastAsia="zh-CN"/>
              </w:rPr>
              <w:t>Python网络爬虫的基本原理以及网络爬虫项目的流程，能够建立起网络爬虫的基本思维，能够使用Python语言编写网络爬虫程序，对上市公司的财务报表、研报等信息进行抓取。</w:t>
            </w:r>
          </w:p>
        </w:tc>
      </w:tr>
      <w:tr w14:paraId="18DACEBC">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5D5639F2">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6CB4D2B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EXCEL在财务中的应用</w:t>
            </w:r>
          </w:p>
        </w:tc>
        <w:tc>
          <w:tcPr>
            <w:tcW w:w="243" w:type="pct"/>
            <w:tcBorders>
              <w:top w:val="single" w:color="auto" w:sz="4" w:space="0"/>
              <w:left w:val="nil"/>
              <w:bottom w:val="single" w:color="auto" w:sz="4" w:space="0"/>
              <w:right w:val="single" w:color="auto" w:sz="4" w:space="0"/>
            </w:tcBorders>
            <w:shd w:val="clear" w:color="auto" w:fill="auto"/>
            <w:vAlign w:val="center"/>
          </w:tcPr>
          <w:p w14:paraId="7004ED61">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08138AE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C</w:t>
            </w:r>
          </w:p>
        </w:tc>
        <w:tc>
          <w:tcPr>
            <w:tcW w:w="199" w:type="pct"/>
            <w:tcBorders>
              <w:top w:val="nil"/>
              <w:left w:val="nil"/>
              <w:bottom w:val="single" w:color="auto" w:sz="4" w:space="0"/>
              <w:right w:val="single" w:color="auto" w:sz="4" w:space="0"/>
            </w:tcBorders>
            <w:shd w:val="clear" w:color="auto" w:fill="auto"/>
            <w:vAlign w:val="center"/>
          </w:tcPr>
          <w:p w14:paraId="70C50367">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2</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5</w:t>
            </w:r>
          </w:p>
        </w:tc>
        <w:tc>
          <w:tcPr>
            <w:tcW w:w="239" w:type="pct"/>
            <w:tcBorders>
              <w:top w:val="nil"/>
              <w:left w:val="nil"/>
              <w:bottom w:val="single" w:color="auto" w:sz="4" w:space="0"/>
              <w:right w:val="single" w:color="auto" w:sz="4" w:space="0"/>
            </w:tcBorders>
            <w:shd w:val="clear" w:color="auto" w:fill="auto"/>
            <w:vAlign w:val="center"/>
          </w:tcPr>
          <w:p w14:paraId="512082C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40</w:t>
            </w:r>
          </w:p>
        </w:tc>
        <w:tc>
          <w:tcPr>
            <w:tcW w:w="230" w:type="pct"/>
            <w:tcBorders>
              <w:top w:val="nil"/>
              <w:left w:val="nil"/>
              <w:bottom w:val="single" w:color="auto" w:sz="4" w:space="0"/>
              <w:right w:val="single" w:color="auto" w:sz="4" w:space="0"/>
            </w:tcBorders>
            <w:shd w:val="clear" w:color="auto" w:fill="auto"/>
            <w:vAlign w:val="center"/>
          </w:tcPr>
          <w:p w14:paraId="6746BA07">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w:t>
            </w:r>
          </w:p>
        </w:tc>
        <w:tc>
          <w:tcPr>
            <w:tcW w:w="238" w:type="pct"/>
            <w:tcBorders>
              <w:top w:val="nil"/>
              <w:left w:val="nil"/>
              <w:bottom w:val="single" w:color="auto" w:sz="4" w:space="0"/>
              <w:right w:val="single" w:color="auto" w:sz="4" w:space="0"/>
            </w:tcBorders>
            <w:shd w:val="clear" w:color="auto" w:fill="auto"/>
            <w:vAlign w:val="center"/>
          </w:tcPr>
          <w:p w14:paraId="1F5B8A4B">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238" w:type="pct"/>
            <w:tcBorders>
              <w:top w:val="nil"/>
              <w:left w:val="nil"/>
              <w:bottom w:val="single" w:color="auto" w:sz="4" w:space="0"/>
              <w:right w:val="single" w:color="auto" w:sz="4" w:space="0"/>
            </w:tcBorders>
            <w:shd w:val="clear" w:color="auto" w:fill="auto"/>
            <w:vAlign w:val="center"/>
          </w:tcPr>
          <w:p w14:paraId="15D51A5E">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2B6147B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3</w:t>
            </w:r>
          </w:p>
        </w:tc>
        <w:tc>
          <w:tcPr>
            <w:tcW w:w="225" w:type="pct"/>
            <w:tcBorders>
              <w:top w:val="nil"/>
              <w:left w:val="nil"/>
              <w:bottom w:val="single" w:color="auto" w:sz="4" w:space="0"/>
              <w:right w:val="single" w:color="auto" w:sz="4" w:space="0"/>
            </w:tcBorders>
            <w:shd w:val="clear" w:color="auto" w:fill="auto"/>
            <w:vAlign w:val="center"/>
          </w:tcPr>
          <w:p w14:paraId="4E0805FA">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24DA15E6">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能够使用EXCEL高效、正确地处理会计数据。</w:t>
            </w:r>
          </w:p>
        </w:tc>
        <w:tc>
          <w:tcPr>
            <w:tcW w:w="1091" w:type="pct"/>
            <w:tcBorders>
              <w:top w:val="nil"/>
              <w:left w:val="nil"/>
              <w:bottom w:val="single" w:color="auto" w:sz="4" w:space="0"/>
              <w:right w:val="single" w:color="auto" w:sz="4" w:space="0"/>
            </w:tcBorders>
            <w:shd w:val="clear" w:color="auto" w:fill="auto"/>
            <w:vAlign w:val="center"/>
          </w:tcPr>
          <w:p w14:paraId="5D86D65E">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EXCEL基础认知、EXCEL在货币时间价值、预算管理、成本管控、短期经营决策、长期投资决策、财务分析、绩效管理中的应用。</w:t>
            </w:r>
          </w:p>
        </w:tc>
      </w:tr>
      <w:tr w14:paraId="295B3BCA">
        <w:tblPrEx>
          <w:tblCellMar>
            <w:top w:w="0" w:type="dxa"/>
            <w:left w:w="108" w:type="dxa"/>
            <w:bottom w:w="0" w:type="dxa"/>
            <w:right w:w="108" w:type="dxa"/>
          </w:tblCellMar>
        </w:tblPrEx>
        <w:trPr>
          <w:trHeight w:val="785"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67077046">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236B1150">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智慧化</w:t>
            </w:r>
            <w:r>
              <w:rPr>
                <w:rFonts w:hint="eastAsia" w:ascii="宋体" w:hAnsi="宋体" w:cs="宋体"/>
                <w:color w:val="000000"/>
                <w:kern w:val="0"/>
                <w:sz w:val="18"/>
                <w:szCs w:val="18"/>
              </w:rPr>
              <w:t>税费申报</w:t>
            </w:r>
            <w:r>
              <w:rPr>
                <w:rFonts w:hint="eastAsia" w:ascii="宋体" w:hAnsi="宋体" w:cs="宋体"/>
                <w:color w:val="000000"/>
                <w:kern w:val="0"/>
                <w:sz w:val="18"/>
                <w:szCs w:val="18"/>
                <w:lang w:eastAsia="zh-CN"/>
              </w:rPr>
              <w:t>与管理</w:t>
            </w:r>
          </w:p>
        </w:tc>
        <w:tc>
          <w:tcPr>
            <w:tcW w:w="243" w:type="pct"/>
            <w:tcBorders>
              <w:top w:val="single" w:color="auto" w:sz="4" w:space="0"/>
              <w:left w:val="nil"/>
              <w:bottom w:val="single" w:color="auto" w:sz="4" w:space="0"/>
              <w:right w:val="single" w:color="auto" w:sz="4" w:space="0"/>
            </w:tcBorders>
            <w:shd w:val="clear" w:color="auto" w:fill="auto"/>
            <w:vAlign w:val="center"/>
          </w:tcPr>
          <w:p w14:paraId="5D83E26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2791A06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C</w:t>
            </w:r>
          </w:p>
        </w:tc>
        <w:tc>
          <w:tcPr>
            <w:tcW w:w="199" w:type="pct"/>
            <w:tcBorders>
              <w:top w:val="nil"/>
              <w:left w:val="nil"/>
              <w:bottom w:val="single" w:color="auto" w:sz="4" w:space="0"/>
              <w:right w:val="single" w:color="auto" w:sz="4" w:space="0"/>
            </w:tcBorders>
            <w:shd w:val="clear" w:color="auto" w:fill="auto"/>
            <w:vAlign w:val="center"/>
          </w:tcPr>
          <w:p w14:paraId="18C3431F">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2.5</w:t>
            </w:r>
          </w:p>
        </w:tc>
        <w:tc>
          <w:tcPr>
            <w:tcW w:w="239" w:type="pct"/>
            <w:tcBorders>
              <w:top w:val="nil"/>
              <w:left w:val="nil"/>
              <w:bottom w:val="single" w:color="auto" w:sz="4" w:space="0"/>
              <w:right w:val="single" w:color="auto" w:sz="4" w:space="0"/>
            </w:tcBorders>
            <w:shd w:val="clear" w:color="auto" w:fill="auto"/>
            <w:vAlign w:val="center"/>
          </w:tcPr>
          <w:p w14:paraId="15F2BC7A">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40</w:t>
            </w:r>
          </w:p>
        </w:tc>
        <w:tc>
          <w:tcPr>
            <w:tcW w:w="230" w:type="pct"/>
            <w:tcBorders>
              <w:top w:val="nil"/>
              <w:left w:val="nil"/>
              <w:bottom w:val="single" w:color="auto" w:sz="4" w:space="0"/>
              <w:right w:val="single" w:color="auto" w:sz="4" w:space="0"/>
            </w:tcBorders>
            <w:shd w:val="clear" w:color="auto" w:fill="auto"/>
            <w:vAlign w:val="center"/>
          </w:tcPr>
          <w:p w14:paraId="1C356159">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8</w:t>
            </w:r>
          </w:p>
        </w:tc>
        <w:tc>
          <w:tcPr>
            <w:tcW w:w="238" w:type="pct"/>
            <w:tcBorders>
              <w:top w:val="nil"/>
              <w:left w:val="nil"/>
              <w:bottom w:val="single" w:color="auto" w:sz="4" w:space="0"/>
              <w:right w:val="single" w:color="auto" w:sz="4" w:space="0"/>
            </w:tcBorders>
            <w:shd w:val="clear" w:color="auto" w:fill="auto"/>
            <w:vAlign w:val="center"/>
          </w:tcPr>
          <w:p w14:paraId="46E462AE">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32</w:t>
            </w:r>
          </w:p>
        </w:tc>
        <w:tc>
          <w:tcPr>
            <w:tcW w:w="238" w:type="pct"/>
            <w:tcBorders>
              <w:top w:val="nil"/>
              <w:left w:val="nil"/>
              <w:bottom w:val="single" w:color="auto" w:sz="4" w:space="0"/>
              <w:right w:val="single" w:color="auto" w:sz="4" w:space="0"/>
            </w:tcBorders>
            <w:shd w:val="clear" w:color="auto" w:fill="auto"/>
            <w:vAlign w:val="center"/>
          </w:tcPr>
          <w:p w14:paraId="42AA94C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2519D7BB">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3</w:t>
            </w:r>
          </w:p>
        </w:tc>
        <w:tc>
          <w:tcPr>
            <w:tcW w:w="225" w:type="pct"/>
            <w:tcBorders>
              <w:top w:val="nil"/>
              <w:left w:val="nil"/>
              <w:bottom w:val="single" w:color="auto" w:sz="4" w:space="0"/>
              <w:right w:val="single" w:color="auto" w:sz="4" w:space="0"/>
            </w:tcBorders>
            <w:shd w:val="clear" w:color="auto" w:fill="auto"/>
            <w:vAlign w:val="center"/>
          </w:tcPr>
          <w:p w14:paraId="6B75E112">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24485BF6">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具备企业纳税业务的基本操作能力。</w:t>
            </w:r>
          </w:p>
        </w:tc>
        <w:tc>
          <w:tcPr>
            <w:tcW w:w="1091" w:type="pct"/>
            <w:tcBorders>
              <w:top w:val="nil"/>
              <w:left w:val="nil"/>
              <w:bottom w:val="single" w:color="auto" w:sz="4" w:space="0"/>
              <w:right w:val="single" w:color="auto" w:sz="4" w:space="0"/>
            </w:tcBorders>
            <w:shd w:val="clear" w:color="auto" w:fill="auto"/>
            <w:vAlign w:val="center"/>
          </w:tcPr>
          <w:p w14:paraId="06FCBFEB">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增值税、企业所得税、个人所得税、消费税、其他税费的计算与申报。</w:t>
            </w:r>
          </w:p>
        </w:tc>
      </w:tr>
      <w:tr w14:paraId="1FD3D686">
        <w:tblPrEx>
          <w:tblCellMar>
            <w:top w:w="0" w:type="dxa"/>
            <w:left w:w="108" w:type="dxa"/>
            <w:bottom w:w="0" w:type="dxa"/>
            <w:right w:w="108" w:type="dxa"/>
          </w:tblCellMar>
        </w:tblPrEx>
        <w:trPr>
          <w:trHeight w:val="785"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5C3D1CF3">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5B6D4334">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专业综合实训</w:t>
            </w:r>
          </w:p>
        </w:tc>
        <w:tc>
          <w:tcPr>
            <w:tcW w:w="243" w:type="pct"/>
            <w:tcBorders>
              <w:top w:val="single" w:color="auto" w:sz="4" w:space="0"/>
              <w:left w:val="nil"/>
              <w:bottom w:val="single" w:color="auto" w:sz="4" w:space="0"/>
              <w:right w:val="single" w:color="auto" w:sz="4" w:space="0"/>
            </w:tcBorders>
            <w:shd w:val="clear" w:color="auto" w:fill="auto"/>
            <w:vAlign w:val="center"/>
          </w:tcPr>
          <w:p w14:paraId="0FF27F91">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1FCE376B">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C</w:t>
            </w:r>
          </w:p>
        </w:tc>
        <w:tc>
          <w:tcPr>
            <w:tcW w:w="199" w:type="pct"/>
            <w:tcBorders>
              <w:top w:val="nil"/>
              <w:left w:val="nil"/>
              <w:bottom w:val="single" w:color="auto" w:sz="4" w:space="0"/>
              <w:right w:val="single" w:color="auto" w:sz="4" w:space="0"/>
            </w:tcBorders>
            <w:shd w:val="clear" w:color="auto" w:fill="auto"/>
            <w:vAlign w:val="center"/>
          </w:tcPr>
          <w:p w14:paraId="44D549EB">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3</w:t>
            </w:r>
          </w:p>
        </w:tc>
        <w:tc>
          <w:tcPr>
            <w:tcW w:w="239" w:type="pct"/>
            <w:tcBorders>
              <w:top w:val="nil"/>
              <w:left w:val="nil"/>
              <w:bottom w:val="single" w:color="auto" w:sz="4" w:space="0"/>
              <w:right w:val="single" w:color="auto" w:sz="4" w:space="0"/>
            </w:tcBorders>
            <w:shd w:val="clear" w:color="auto" w:fill="auto"/>
            <w:vAlign w:val="center"/>
          </w:tcPr>
          <w:p w14:paraId="1274A7B2">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48</w:t>
            </w:r>
          </w:p>
        </w:tc>
        <w:tc>
          <w:tcPr>
            <w:tcW w:w="230" w:type="pct"/>
            <w:tcBorders>
              <w:top w:val="nil"/>
              <w:left w:val="nil"/>
              <w:bottom w:val="single" w:color="auto" w:sz="4" w:space="0"/>
              <w:right w:val="single" w:color="auto" w:sz="4" w:space="0"/>
            </w:tcBorders>
            <w:shd w:val="clear" w:color="auto" w:fill="auto"/>
            <w:vAlign w:val="center"/>
          </w:tcPr>
          <w:p w14:paraId="1CF5789A">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8</w:t>
            </w:r>
          </w:p>
        </w:tc>
        <w:tc>
          <w:tcPr>
            <w:tcW w:w="238" w:type="pct"/>
            <w:tcBorders>
              <w:top w:val="nil"/>
              <w:left w:val="nil"/>
              <w:bottom w:val="single" w:color="auto" w:sz="4" w:space="0"/>
              <w:right w:val="single" w:color="auto" w:sz="4" w:space="0"/>
            </w:tcBorders>
            <w:shd w:val="clear" w:color="auto" w:fill="auto"/>
            <w:vAlign w:val="center"/>
          </w:tcPr>
          <w:p w14:paraId="59BF7967">
            <w:pPr>
              <w:widowControl/>
              <w:spacing w:line="240" w:lineRule="atLeast"/>
              <w:ind w:firstLine="0" w:firstLineChars="0"/>
              <w:jc w:val="center"/>
              <w:rPr>
                <w:rFonts w:hint="default"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40</w:t>
            </w:r>
          </w:p>
        </w:tc>
        <w:tc>
          <w:tcPr>
            <w:tcW w:w="238" w:type="pct"/>
            <w:tcBorders>
              <w:top w:val="nil"/>
              <w:left w:val="nil"/>
              <w:bottom w:val="single" w:color="auto" w:sz="4" w:space="0"/>
              <w:right w:val="single" w:color="auto" w:sz="4" w:space="0"/>
            </w:tcBorders>
            <w:shd w:val="clear" w:color="auto" w:fill="auto"/>
            <w:vAlign w:val="center"/>
          </w:tcPr>
          <w:p w14:paraId="3EB3B7F2">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6B0085DB">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lang w:val="en-US" w:eastAsia="zh-CN"/>
              </w:rPr>
              <w:t>4</w:t>
            </w:r>
          </w:p>
        </w:tc>
        <w:tc>
          <w:tcPr>
            <w:tcW w:w="225" w:type="pct"/>
            <w:tcBorders>
              <w:top w:val="nil"/>
              <w:left w:val="nil"/>
              <w:bottom w:val="single" w:color="auto" w:sz="4" w:space="0"/>
              <w:right w:val="single" w:color="auto" w:sz="4" w:space="0"/>
            </w:tcBorders>
            <w:shd w:val="clear" w:color="auto" w:fill="auto"/>
            <w:vAlign w:val="center"/>
          </w:tcPr>
          <w:p w14:paraId="6B5DBA70">
            <w:pPr>
              <w:widowControl/>
              <w:spacing w:line="240" w:lineRule="atLeast"/>
              <w:ind w:firstLine="0" w:firstLineChars="0"/>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59CEF285">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掌握制定财务管理目标、预算编制、财务决策及制定股利政策的基本方法；有一定企业财务管理、综合财务数据分析处理能力。</w:t>
            </w:r>
          </w:p>
        </w:tc>
        <w:tc>
          <w:tcPr>
            <w:tcW w:w="1091" w:type="pct"/>
            <w:tcBorders>
              <w:top w:val="nil"/>
              <w:left w:val="nil"/>
              <w:bottom w:val="single" w:color="auto" w:sz="4" w:space="0"/>
              <w:right w:val="single" w:color="auto" w:sz="4" w:space="0"/>
            </w:tcBorders>
            <w:shd w:val="clear" w:color="auto" w:fill="auto"/>
            <w:vAlign w:val="center"/>
          </w:tcPr>
          <w:p w14:paraId="468BC922">
            <w:pPr>
              <w:widowControl/>
              <w:spacing w:line="240" w:lineRule="atLeast"/>
              <w:ind w:firstLine="0" w:firstLineChars="0"/>
              <w:jc w:val="both"/>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筹资管理、投资管理、营运资金管理、利润分配管、财务分析与业绩评价。的实训。</w:t>
            </w:r>
          </w:p>
        </w:tc>
      </w:tr>
      <w:tr w14:paraId="63C78730">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689CBAF8">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34CAC7F9">
            <w:pPr>
              <w:widowControl/>
              <w:spacing w:line="240" w:lineRule="atLeast"/>
              <w:ind w:firstLine="0" w:firstLineChars="0"/>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毕业设计</w:t>
            </w:r>
          </w:p>
        </w:tc>
        <w:tc>
          <w:tcPr>
            <w:tcW w:w="243" w:type="pct"/>
            <w:tcBorders>
              <w:top w:val="single" w:color="auto" w:sz="4" w:space="0"/>
              <w:left w:val="nil"/>
              <w:bottom w:val="single" w:color="auto" w:sz="4" w:space="0"/>
              <w:right w:val="single" w:color="auto" w:sz="4" w:space="0"/>
            </w:tcBorders>
            <w:shd w:val="clear" w:color="auto" w:fill="auto"/>
            <w:vAlign w:val="center"/>
          </w:tcPr>
          <w:p w14:paraId="62666BEE">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0E476673">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C</w:t>
            </w:r>
          </w:p>
        </w:tc>
        <w:tc>
          <w:tcPr>
            <w:tcW w:w="199" w:type="pct"/>
            <w:tcBorders>
              <w:top w:val="nil"/>
              <w:left w:val="nil"/>
              <w:bottom w:val="single" w:color="auto" w:sz="4" w:space="0"/>
              <w:right w:val="single" w:color="auto" w:sz="4" w:space="0"/>
            </w:tcBorders>
            <w:shd w:val="clear" w:color="auto" w:fill="auto"/>
            <w:vAlign w:val="center"/>
          </w:tcPr>
          <w:p w14:paraId="64320D36">
            <w:pPr>
              <w:widowControl/>
              <w:spacing w:line="240" w:lineRule="atLeast"/>
              <w:ind w:firstLine="0" w:firstLineChars="0"/>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4</w:t>
            </w:r>
          </w:p>
        </w:tc>
        <w:tc>
          <w:tcPr>
            <w:tcW w:w="239" w:type="pct"/>
            <w:tcBorders>
              <w:top w:val="nil"/>
              <w:left w:val="nil"/>
              <w:bottom w:val="single" w:color="auto" w:sz="4" w:space="0"/>
              <w:right w:val="single" w:color="auto" w:sz="4" w:space="0"/>
            </w:tcBorders>
            <w:shd w:val="clear" w:color="auto" w:fill="auto"/>
            <w:vAlign w:val="center"/>
          </w:tcPr>
          <w:p w14:paraId="6F31BCBC">
            <w:pPr>
              <w:widowControl/>
              <w:spacing w:line="240" w:lineRule="atLeast"/>
              <w:ind w:firstLine="0" w:firstLineChars="0"/>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64</w:t>
            </w:r>
          </w:p>
        </w:tc>
        <w:tc>
          <w:tcPr>
            <w:tcW w:w="230" w:type="pct"/>
            <w:tcBorders>
              <w:top w:val="nil"/>
              <w:left w:val="nil"/>
              <w:bottom w:val="single" w:color="auto" w:sz="4" w:space="0"/>
              <w:right w:val="single" w:color="auto" w:sz="4" w:space="0"/>
            </w:tcBorders>
            <w:shd w:val="clear" w:color="auto" w:fill="auto"/>
            <w:vAlign w:val="center"/>
          </w:tcPr>
          <w:p w14:paraId="62227C9E">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0</w:t>
            </w:r>
          </w:p>
        </w:tc>
        <w:tc>
          <w:tcPr>
            <w:tcW w:w="238" w:type="pct"/>
            <w:tcBorders>
              <w:top w:val="nil"/>
              <w:left w:val="nil"/>
              <w:bottom w:val="single" w:color="auto" w:sz="4" w:space="0"/>
              <w:right w:val="single" w:color="auto" w:sz="4" w:space="0"/>
            </w:tcBorders>
            <w:shd w:val="clear" w:color="auto" w:fill="auto"/>
            <w:vAlign w:val="center"/>
          </w:tcPr>
          <w:p w14:paraId="6013B135">
            <w:pPr>
              <w:widowControl/>
              <w:spacing w:line="240" w:lineRule="atLeast"/>
              <w:ind w:firstLine="0" w:firstLineChars="0"/>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64</w:t>
            </w:r>
          </w:p>
        </w:tc>
        <w:tc>
          <w:tcPr>
            <w:tcW w:w="238" w:type="pct"/>
            <w:tcBorders>
              <w:top w:val="nil"/>
              <w:left w:val="nil"/>
              <w:bottom w:val="single" w:color="auto" w:sz="4" w:space="0"/>
              <w:right w:val="single" w:color="auto" w:sz="4" w:space="0"/>
            </w:tcBorders>
            <w:shd w:val="clear" w:color="auto" w:fill="auto"/>
            <w:vAlign w:val="center"/>
          </w:tcPr>
          <w:p w14:paraId="6E822919">
            <w:pPr>
              <w:widowControl/>
              <w:spacing w:line="240" w:lineRule="atLeast"/>
              <w:ind w:firstLine="0" w:firstLineChars="0"/>
              <w:jc w:val="center"/>
              <w:rPr>
                <w:rFonts w:hint="eastAsia" w:ascii="宋体" w:hAnsi="宋体" w:cs="宋体"/>
                <w:color w:val="auto"/>
                <w:kern w:val="0"/>
                <w:sz w:val="18"/>
                <w:szCs w:val="18"/>
              </w:rPr>
            </w:pPr>
            <w:r>
              <w:rPr>
                <w:rFonts w:hint="eastAsia" w:ascii="宋体" w:hAnsi="宋体" w:cs="宋体"/>
                <w:color w:val="auto"/>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126FA509">
            <w:pPr>
              <w:widowControl/>
              <w:spacing w:line="240" w:lineRule="atLeast"/>
              <w:ind w:firstLine="0" w:firstLineChars="0"/>
              <w:jc w:val="center"/>
              <w:rPr>
                <w:rFonts w:hint="eastAsia" w:ascii="宋体" w:hAnsi="宋体" w:eastAsia="宋体" w:cs="宋体"/>
                <w:bCs/>
                <w:color w:val="auto"/>
                <w:kern w:val="0"/>
                <w:sz w:val="18"/>
                <w:szCs w:val="18"/>
                <w:lang w:eastAsia="zh-CN"/>
              </w:rPr>
            </w:pPr>
            <w:r>
              <w:rPr>
                <w:rFonts w:hint="eastAsia" w:ascii="宋体" w:hAnsi="宋体" w:cs="宋体"/>
                <w:bCs/>
                <w:color w:val="auto"/>
                <w:kern w:val="0"/>
                <w:sz w:val="18"/>
                <w:szCs w:val="18"/>
                <w:lang w:val="en-US" w:eastAsia="zh-CN"/>
              </w:rPr>
              <w:t>5</w:t>
            </w:r>
          </w:p>
        </w:tc>
        <w:tc>
          <w:tcPr>
            <w:tcW w:w="225" w:type="pct"/>
            <w:tcBorders>
              <w:top w:val="nil"/>
              <w:left w:val="nil"/>
              <w:bottom w:val="single" w:color="auto" w:sz="4" w:space="0"/>
              <w:right w:val="single" w:color="auto" w:sz="4" w:space="0"/>
            </w:tcBorders>
            <w:shd w:val="clear" w:color="auto" w:fill="auto"/>
            <w:vAlign w:val="center"/>
          </w:tcPr>
          <w:p w14:paraId="601B14F9">
            <w:pPr>
              <w:widowControl/>
              <w:spacing w:line="240" w:lineRule="atLeast"/>
              <w:ind w:firstLine="0" w:firstLineChars="0"/>
              <w:jc w:val="center"/>
              <w:rPr>
                <w:rFonts w:hint="eastAsia" w:ascii="宋体" w:hAnsi="宋体" w:cs="宋体"/>
                <w:bCs/>
                <w:color w:val="auto"/>
                <w:kern w:val="0"/>
                <w:sz w:val="18"/>
                <w:szCs w:val="18"/>
              </w:rPr>
            </w:pPr>
            <w:r>
              <w:rPr>
                <w:rFonts w:hint="eastAsia" w:ascii="宋体" w:hAnsi="宋体" w:cs="宋体"/>
                <w:bCs/>
                <w:color w:val="auto"/>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0A0071F9">
            <w:pPr>
              <w:widowControl/>
              <w:spacing w:line="240" w:lineRule="atLeast"/>
              <w:ind w:firstLine="0" w:firstLineChars="0"/>
              <w:jc w:val="both"/>
              <w:rPr>
                <w:rFonts w:hint="eastAsia" w:ascii="宋体" w:hAnsi="宋体" w:cs="宋体"/>
                <w:color w:val="auto"/>
                <w:kern w:val="0"/>
                <w:sz w:val="18"/>
                <w:szCs w:val="18"/>
              </w:rPr>
            </w:pPr>
            <w:r>
              <w:rPr>
                <w:rFonts w:hint="eastAsia" w:ascii="宋体" w:hAnsi="宋体" w:cs="宋体"/>
                <w:color w:val="auto"/>
                <w:kern w:val="0"/>
                <w:sz w:val="18"/>
                <w:szCs w:val="18"/>
              </w:rPr>
              <w:t>能分析企业财务状况并撰写财务分析报告。</w:t>
            </w:r>
          </w:p>
        </w:tc>
        <w:tc>
          <w:tcPr>
            <w:tcW w:w="1091" w:type="pct"/>
            <w:tcBorders>
              <w:top w:val="nil"/>
              <w:left w:val="nil"/>
              <w:bottom w:val="single" w:color="auto" w:sz="4" w:space="0"/>
              <w:right w:val="single" w:color="auto" w:sz="4" w:space="0"/>
            </w:tcBorders>
            <w:shd w:val="clear" w:color="auto" w:fill="auto"/>
            <w:vAlign w:val="center"/>
          </w:tcPr>
          <w:p w14:paraId="4E2104F2">
            <w:pPr>
              <w:widowControl/>
              <w:spacing w:line="240" w:lineRule="atLeast"/>
              <w:ind w:firstLine="0" w:firstLineChars="0"/>
              <w:jc w:val="both"/>
              <w:rPr>
                <w:rFonts w:hint="eastAsia" w:ascii="宋体" w:hAnsi="宋体" w:cs="宋体"/>
                <w:color w:val="auto"/>
                <w:kern w:val="0"/>
                <w:sz w:val="18"/>
                <w:szCs w:val="18"/>
              </w:rPr>
            </w:pPr>
            <w:r>
              <w:rPr>
                <w:rFonts w:hint="eastAsia" w:ascii="宋体" w:hAnsi="宋体" w:cs="宋体"/>
                <w:color w:val="auto"/>
                <w:kern w:val="0"/>
                <w:sz w:val="18"/>
                <w:szCs w:val="18"/>
              </w:rPr>
              <w:t>调研一家企业的财务状况并撰写一份财务分析报告。</w:t>
            </w:r>
          </w:p>
        </w:tc>
      </w:tr>
      <w:tr w14:paraId="07E29965">
        <w:tblPrEx>
          <w:tblCellMar>
            <w:top w:w="0" w:type="dxa"/>
            <w:left w:w="108" w:type="dxa"/>
            <w:bottom w:w="0" w:type="dxa"/>
            <w:right w:w="108" w:type="dxa"/>
          </w:tblCellMar>
        </w:tblPrEx>
        <w:trPr>
          <w:trHeight w:val="822" w:hRule="atLeast"/>
          <w:jc w:val="center"/>
        </w:trPr>
        <w:tc>
          <w:tcPr>
            <w:tcW w:w="259" w:type="pct"/>
            <w:gridSpan w:val="2"/>
            <w:vMerge w:val="continue"/>
            <w:tcBorders>
              <w:top w:val="nil"/>
              <w:left w:val="single" w:color="auto" w:sz="4" w:space="0"/>
              <w:bottom w:val="single" w:color="auto" w:sz="4" w:space="0"/>
              <w:right w:val="single" w:color="auto" w:sz="4" w:space="0"/>
            </w:tcBorders>
            <w:vAlign w:val="center"/>
          </w:tcPr>
          <w:p w14:paraId="789A1D04">
            <w:pPr>
              <w:widowControl/>
              <w:spacing w:line="240" w:lineRule="atLeast"/>
              <w:ind w:firstLine="0" w:firstLineChars="0"/>
              <w:rPr>
                <w:rFonts w:hint="eastAsia" w:ascii="宋体" w:hAnsi="宋体" w:cs="宋体"/>
                <w:color w:val="000000"/>
                <w:kern w:val="0"/>
                <w:sz w:val="18"/>
                <w:szCs w:val="18"/>
              </w:rPr>
            </w:pPr>
          </w:p>
        </w:tc>
        <w:tc>
          <w:tcPr>
            <w:tcW w:w="366" w:type="pct"/>
            <w:tcBorders>
              <w:top w:val="nil"/>
              <w:left w:val="nil"/>
              <w:bottom w:val="single" w:color="auto" w:sz="4" w:space="0"/>
              <w:right w:val="single" w:color="auto" w:sz="4" w:space="0"/>
            </w:tcBorders>
            <w:shd w:val="clear" w:color="auto" w:fill="auto"/>
            <w:vAlign w:val="center"/>
          </w:tcPr>
          <w:p w14:paraId="4B5827D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岗位实习</w:t>
            </w:r>
          </w:p>
        </w:tc>
        <w:tc>
          <w:tcPr>
            <w:tcW w:w="243" w:type="pct"/>
            <w:tcBorders>
              <w:top w:val="single" w:color="auto" w:sz="4" w:space="0"/>
              <w:left w:val="nil"/>
              <w:bottom w:val="single" w:color="auto" w:sz="4" w:space="0"/>
              <w:right w:val="single" w:color="auto" w:sz="4" w:space="0"/>
            </w:tcBorders>
            <w:shd w:val="clear" w:color="auto" w:fill="auto"/>
            <w:vAlign w:val="center"/>
          </w:tcPr>
          <w:p w14:paraId="0FFCAFC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必修</w:t>
            </w:r>
          </w:p>
        </w:tc>
        <w:tc>
          <w:tcPr>
            <w:tcW w:w="230" w:type="pct"/>
            <w:tcBorders>
              <w:top w:val="nil"/>
              <w:left w:val="nil"/>
              <w:bottom w:val="single" w:color="auto" w:sz="4" w:space="0"/>
              <w:right w:val="single" w:color="auto" w:sz="4" w:space="0"/>
            </w:tcBorders>
            <w:shd w:val="clear" w:color="auto" w:fill="auto"/>
            <w:vAlign w:val="center"/>
          </w:tcPr>
          <w:p w14:paraId="6BF0553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C</w:t>
            </w:r>
          </w:p>
        </w:tc>
        <w:tc>
          <w:tcPr>
            <w:tcW w:w="199" w:type="pct"/>
            <w:tcBorders>
              <w:top w:val="nil"/>
              <w:left w:val="nil"/>
              <w:bottom w:val="single" w:color="auto" w:sz="4" w:space="0"/>
              <w:right w:val="single" w:color="auto" w:sz="4" w:space="0"/>
            </w:tcBorders>
            <w:shd w:val="clear" w:color="auto" w:fill="auto"/>
            <w:vAlign w:val="center"/>
          </w:tcPr>
          <w:p w14:paraId="7E02C6DE">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6</w:t>
            </w:r>
          </w:p>
        </w:tc>
        <w:tc>
          <w:tcPr>
            <w:tcW w:w="239" w:type="pct"/>
            <w:tcBorders>
              <w:top w:val="nil"/>
              <w:left w:val="nil"/>
              <w:bottom w:val="single" w:color="auto" w:sz="4" w:space="0"/>
              <w:right w:val="single" w:color="auto" w:sz="4" w:space="0"/>
            </w:tcBorders>
            <w:shd w:val="clear" w:color="auto" w:fill="auto"/>
            <w:vAlign w:val="center"/>
          </w:tcPr>
          <w:p w14:paraId="4B943E6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400</w:t>
            </w:r>
          </w:p>
        </w:tc>
        <w:tc>
          <w:tcPr>
            <w:tcW w:w="230" w:type="pct"/>
            <w:tcBorders>
              <w:top w:val="nil"/>
              <w:left w:val="nil"/>
              <w:bottom w:val="single" w:color="auto" w:sz="4" w:space="0"/>
              <w:right w:val="single" w:color="auto" w:sz="4" w:space="0"/>
            </w:tcBorders>
            <w:shd w:val="clear" w:color="auto" w:fill="auto"/>
            <w:vAlign w:val="center"/>
          </w:tcPr>
          <w:p w14:paraId="112A5307">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0</w:t>
            </w:r>
          </w:p>
        </w:tc>
        <w:tc>
          <w:tcPr>
            <w:tcW w:w="238" w:type="pct"/>
            <w:tcBorders>
              <w:top w:val="nil"/>
              <w:left w:val="nil"/>
              <w:bottom w:val="single" w:color="auto" w:sz="4" w:space="0"/>
              <w:right w:val="single" w:color="auto" w:sz="4" w:space="0"/>
            </w:tcBorders>
            <w:shd w:val="clear" w:color="auto" w:fill="auto"/>
            <w:vAlign w:val="center"/>
          </w:tcPr>
          <w:p w14:paraId="1FBFFF1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400</w:t>
            </w:r>
          </w:p>
        </w:tc>
        <w:tc>
          <w:tcPr>
            <w:tcW w:w="238" w:type="pct"/>
            <w:tcBorders>
              <w:top w:val="nil"/>
              <w:left w:val="nil"/>
              <w:bottom w:val="single" w:color="auto" w:sz="4" w:space="0"/>
              <w:right w:val="single" w:color="auto" w:sz="4" w:space="0"/>
            </w:tcBorders>
            <w:shd w:val="clear" w:color="auto" w:fill="auto"/>
            <w:vAlign w:val="center"/>
          </w:tcPr>
          <w:p w14:paraId="23A932FA">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2D1567B4">
            <w:pPr>
              <w:widowControl/>
              <w:spacing w:line="240" w:lineRule="atLeast"/>
              <w:ind w:firstLine="0" w:firstLineChars="0"/>
              <w:jc w:val="center"/>
              <w:rPr>
                <w:rFonts w:hint="eastAsia" w:ascii="宋体" w:hAnsi="宋体" w:eastAsia="宋体" w:cs="宋体"/>
                <w:bCs/>
                <w:color w:val="000000"/>
                <w:kern w:val="0"/>
                <w:sz w:val="18"/>
                <w:szCs w:val="18"/>
                <w:lang w:eastAsia="zh-CN"/>
              </w:rPr>
            </w:pPr>
            <w:r>
              <w:rPr>
                <w:rFonts w:hint="eastAsia" w:ascii="宋体" w:hAnsi="宋体" w:cs="宋体"/>
                <w:bCs/>
                <w:color w:val="000000"/>
                <w:kern w:val="0"/>
                <w:sz w:val="18"/>
                <w:szCs w:val="18"/>
                <w:lang w:val="en-US" w:eastAsia="zh-CN"/>
              </w:rPr>
              <w:t>5</w:t>
            </w:r>
          </w:p>
        </w:tc>
        <w:tc>
          <w:tcPr>
            <w:tcW w:w="225" w:type="pct"/>
            <w:tcBorders>
              <w:top w:val="nil"/>
              <w:left w:val="nil"/>
              <w:bottom w:val="single" w:color="auto" w:sz="4" w:space="0"/>
              <w:right w:val="single" w:color="auto" w:sz="4" w:space="0"/>
            </w:tcBorders>
            <w:shd w:val="clear" w:color="auto" w:fill="auto"/>
            <w:vAlign w:val="center"/>
          </w:tcPr>
          <w:p w14:paraId="293837CA">
            <w:pPr>
              <w:widowControl/>
              <w:spacing w:line="240" w:lineRule="atLeast"/>
              <w:ind w:firstLine="0" w:firstLineChars="0"/>
              <w:jc w:val="center"/>
              <w:rPr>
                <w:rFonts w:hint="eastAsia" w:ascii="宋体" w:hAnsi="宋体" w:cs="宋体"/>
                <w:bCs/>
                <w:kern w:val="0"/>
                <w:sz w:val="18"/>
                <w:szCs w:val="18"/>
              </w:rPr>
            </w:pPr>
            <w:r>
              <w:rPr>
                <w:rFonts w:hint="eastAsia" w:ascii="宋体" w:hAnsi="宋体" w:cs="宋体"/>
                <w:bCs/>
                <w:kern w:val="0"/>
                <w:sz w:val="18"/>
                <w:szCs w:val="18"/>
              </w:rPr>
              <w:t>企业</w:t>
            </w:r>
          </w:p>
        </w:tc>
        <w:tc>
          <w:tcPr>
            <w:tcW w:w="1227" w:type="pct"/>
            <w:tcBorders>
              <w:top w:val="nil"/>
              <w:left w:val="nil"/>
              <w:bottom w:val="single" w:color="auto" w:sz="4" w:space="0"/>
              <w:right w:val="single" w:color="auto" w:sz="4" w:space="0"/>
            </w:tcBorders>
            <w:shd w:val="clear" w:color="auto" w:fill="auto"/>
            <w:vAlign w:val="center"/>
          </w:tcPr>
          <w:p w14:paraId="6CC0FA3A">
            <w:pPr>
              <w:widowControl/>
              <w:spacing w:line="240" w:lineRule="atLeast"/>
              <w:ind w:firstLine="0" w:firstLineChars="0"/>
              <w:jc w:val="both"/>
              <w:rPr>
                <w:rFonts w:hint="eastAsia" w:ascii="宋体" w:hAnsi="宋体" w:cs="宋体"/>
                <w:kern w:val="0"/>
                <w:sz w:val="18"/>
                <w:szCs w:val="18"/>
              </w:rPr>
            </w:pPr>
            <w:r>
              <w:rPr>
                <w:rFonts w:hint="eastAsia" w:ascii="宋体" w:hAnsi="宋体" w:cs="宋体"/>
                <w:sz w:val="18"/>
                <w:szCs w:val="18"/>
              </w:rPr>
              <w:t>培养职业意识，提高职业素质，提高工作能力，成为理论与实际相结合的财务管理专业人才。</w:t>
            </w:r>
          </w:p>
        </w:tc>
        <w:tc>
          <w:tcPr>
            <w:tcW w:w="1091" w:type="pct"/>
            <w:tcBorders>
              <w:top w:val="nil"/>
              <w:left w:val="nil"/>
              <w:bottom w:val="single" w:color="auto" w:sz="4" w:space="0"/>
              <w:right w:val="single" w:color="auto" w:sz="4" w:space="0"/>
            </w:tcBorders>
            <w:shd w:val="clear" w:color="auto" w:fill="auto"/>
            <w:vAlign w:val="center"/>
          </w:tcPr>
          <w:p w14:paraId="424C659A">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kern w:val="0"/>
                <w:sz w:val="18"/>
                <w:szCs w:val="18"/>
              </w:rPr>
              <w:t>会计核算，税务管理，成本管理，财务管理、财务分析等岗位实习。</w:t>
            </w:r>
          </w:p>
        </w:tc>
      </w:tr>
      <w:tr w14:paraId="06167758">
        <w:tblPrEx>
          <w:tblCellMar>
            <w:top w:w="0" w:type="dxa"/>
            <w:left w:w="108" w:type="dxa"/>
            <w:bottom w:w="0" w:type="dxa"/>
            <w:right w:w="108" w:type="dxa"/>
          </w:tblCellMar>
        </w:tblPrEx>
        <w:trPr>
          <w:trHeight w:val="90" w:hRule="atLeast"/>
          <w:jc w:val="center"/>
        </w:trPr>
        <w:tc>
          <w:tcPr>
            <w:tcW w:w="107" w:type="pct"/>
            <w:vMerge w:val="restart"/>
            <w:tcBorders>
              <w:top w:val="nil"/>
              <w:left w:val="single" w:color="auto" w:sz="4" w:space="0"/>
              <w:right w:val="single" w:color="auto" w:sz="4" w:space="0"/>
            </w:tcBorders>
            <w:shd w:val="clear" w:color="auto" w:fill="auto"/>
            <w:vAlign w:val="center"/>
          </w:tcPr>
          <w:p w14:paraId="1B236001">
            <w:pPr>
              <w:widowControl/>
              <w:spacing w:line="240" w:lineRule="atLeast"/>
              <w:ind w:firstLine="0" w:firstLineChars="0"/>
              <w:jc w:val="both"/>
              <w:rPr>
                <w:rFonts w:hint="eastAsia" w:ascii="宋体" w:hAnsi="宋体" w:cs="宋体"/>
                <w:color w:val="000000"/>
                <w:kern w:val="0"/>
                <w:sz w:val="18"/>
                <w:szCs w:val="18"/>
              </w:rPr>
            </w:pPr>
          </w:p>
          <w:p w14:paraId="3726D590">
            <w:pPr>
              <w:widowControl/>
              <w:spacing w:line="240" w:lineRule="atLeast"/>
              <w:ind w:firstLine="0" w:firstLineChars="0"/>
              <w:jc w:val="both"/>
              <w:rPr>
                <w:rFonts w:hint="eastAsia" w:ascii="宋体" w:hAnsi="宋体" w:cs="宋体"/>
                <w:color w:val="000000"/>
                <w:kern w:val="0"/>
                <w:sz w:val="18"/>
                <w:szCs w:val="18"/>
              </w:rPr>
            </w:pPr>
          </w:p>
          <w:p w14:paraId="67DBCEED">
            <w:pPr>
              <w:widowControl/>
              <w:spacing w:line="240" w:lineRule="atLeast"/>
              <w:ind w:firstLine="0" w:firstLineChars="0"/>
              <w:jc w:val="both"/>
              <w:rPr>
                <w:rFonts w:hint="eastAsia" w:ascii="宋体" w:hAnsi="宋体" w:cs="宋体"/>
                <w:color w:val="000000"/>
                <w:kern w:val="0"/>
                <w:sz w:val="18"/>
                <w:szCs w:val="18"/>
              </w:rPr>
            </w:pPr>
          </w:p>
          <w:p w14:paraId="769E3D3A">
            <w:pPr>
              <w:widowControl/>
              <w:spacing w:line="240" w:lineRule="atLeast"/>
              <w:ind w:firstLine="0" w:firstLineChars="0"/>
              <w:jc w:val="both"/>
              <w:rPr>
                <w:rFonts w:hint="eastAsia" w:ascii="宋体" w:hAnsi="宋体" w:cs="宋体"/>
                <w:color w:val="000000"/>
                <w:kern w:val="0"/>
                <w:sz w:val="18"/>
                <w:szCs w:val="18"/>
              </w:rPr>
            </w:pPr>
          </w:p>
          <w:p w14:paraId="2F9FBFD3">
            <w:pPr>
              <w:widowControl/>
              <w:spacing w:line="240" w:lineRule="atLeast"/>
              <w:ind w:firstLine="0" w:firstLineChars="0"/>
              <w:jc w:val="both"/>
              <w:rPr>
                <w:rFonts w:hint="eastAsia" w:ascii="宋体" w:hAnsi="宋体" w:cs="宋体"/>
                <w:color w:val="000000"/>
                <w:kern w:val="0"/>
                <w:sz w:val="18"/>
                <w:szCs w:val="18"/>
              </w:rPr>
            </w:pPr>
          </w:p>
          <w:p w14:paraId="1E8ECEE8">
            <w:pPr>
              <w:widowControl/>
              <w:spacing w:line="240" w:lineRule="atLeast"/>
              <w:ind w:firstLine="0" w:firstLineChars="0"/>
              <w:jc w:val="both"/>
              <w:rPr>
                <w:rFonts w:hint="eastAsia" w:ascii="宋体" w:hAnsi="宋体" w:cs="宋体"/>
                <w:color w:val="000000"/>
                <w:kern w:val="0"/>
                <w:sz w:val="18"/>
                <w:szCs w:val="18"/>
              </w:rPr>
            </w:pPr>
          </w:p>
          <w:p w14:paraId="67A4582C">
            <w:pPr>
              <w:widowControl/>
              <w:spacing w:line="240" w:lineRule="atLeast"/>
              <w:ind w:firstLine="0" w:firstLineChars="0"/>
              <w:jc w:val="both"/>
              <w:rPr>
                <w:rFonts w:hint="eastAsia" w:ascii="宋体" w:hAnsi="宋体" w:cs="宋体"/>
                <w:color w:val="000000"/>
                <w:kern w:val="0"/>
                <w:sz w:val="18"/>
                <w:szCs w:val="18"/>
              </w:rPr>
            </w:pPr>
          </w:p>
          <w:p w14:paraId="26D76B2D">
            <w:pPr>
              <w:widowControl/>
              <w:spacing w:line="240" w:lineRule="atLeast"/>
              <w:ind w:firstLine="0" w:firstLineChars="0"/>
              <w:jc w:val="both"/>
              <w:rPr>
                <w:rFonts w:hint="eastAsia" w:ascii="宋体" w:hAnsi="宋体" w:cs="宋体"/>
                <w:color w:val="000000"/>
                <w:kern w:val="0"/>
                <w:sz w:val="18"/>
                <w:szCs w:val="18"/>
              </w:rPr>
            </w:pPr>
          </w:p>
          <w:p w14:paraId="313752FF">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专业拓展选修课程模块</w:t>
            </w:r>
          </w:p>
        </w:tc>
        <w:tc>
          <w:tcPr>
            <w:tcW w:w="152" w:type="pct"/>
            <w:vMerge w:val="restart"/>
            <w:tcBorders>
              <w:top w:val="nil"/>
              <w:left w:val="single" w:color="auto" w:sz="4" w:space="0"/>
              <w:bottom w:val="single" w:color="auto" w:sz="4" w:space="0"/>
              <w:right w:val="single" w:color="auto" w:sz="4" w:space="0"/>
            </w:tcBorders>
            <w:shd w:val="clear" w:color="auto" w:fill="auto"/>
            <w:vAlign w:val="center"/>
          </w:tcPr>
          <w:p w14:paraId="690E4ABF">
            <w:pPr>
              <w:widowControl/>
              <w:spacing w:line="240" w:lineRule="atLeast"/>
              <w:ind w:firstLine="0" w:firstLineChars="0"/>
              <w:jc w:val="both"/>
              <w:rPr>
                <w:rFonts w:hint="eastAsia" w:ascii="宋体" w:hAnsi="宋体" w:cs="宋体"/>
                <w:color w:val="000000"/>
                <w:kern w:val="0"/>
                <w:sz w:val="18"/>
                <w:szCs w:val="18"/>
              </w:rPr>
            </w:pPr>
          </w:p>
          <w:p w14:paraId="2873D62B">
            <w:pPr>
              <w:widowControl/>
              <w:spacing w:line="240" w:lineRule="atLeast"/>
              <w:ind w:firstLine="0" w:firstLineChars="0"/>
              <w:jc w:val="both"/>
              <w:rPr>
                <w:rFonts w:hint="eastAsia" w:ascii="宋体" w:hAnsi="宋体" w:cs="宋体"/>
                <w:color w:val="000000"/>
                <w:kern w:val="0"/>
                <w:sz w:val="18"/>
                <w:szCs w:val="18"/>
              </w:rPr>
            </w:pPr>
          </w:p>
          <w:p w14:paraId="3277DC93">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专业提升模块一</w:t>
            </w:r>
          </w:p>
        </w:tc>
        <w:tc>
          <w:tcPr>
            <w:tcW w:w="366" w:type="pct"/>
            <w:tcBorders>
              <w:top w:val="nil"/>
              <w:left w:val="single" w:color="auto" w:sz="4" w:space="0"/>
              <w:bottom w:val="single" w:color="auto" w:sz="4" w:space="0"/>
              <w:right w:val="single" w:color="auto" w:sz="4" w:space="0"/>
            </w:tcBorders>
            <w:shd w:val="clear" w:color="auto" w:fill="auto"/>
            <w:vAlign w:val="center"/>
          </w:tcPr>
          <w:p w14:paraId="672C89FC">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会计信息</w:t>
            </w:r>
          </w:p>
          <w:p w14:paraId="46499A35">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系统应用</w:t>
            </w:r>
          </w:p>
        </w:tc>
        <w:tc>
          <w:tcPr>
            <w:tcW w:w="243" w:type="pct"/>
            <w:tcBorders>
              <w:top w:val="nil"/>
              <w:left w:val="nil"/>
              <w:bottom w:val="single" w:color="auto" w:sz="4" w:space="0"/>
              <w:right w:val="single" w:color="auto" w:sz="4" w:space="0"/>
            </w:tcBorders>
            <w:shd w:val="clear" w:color="auto" w:fill="auto"/>
            <w:vAlign w:val="center"/>
          </w:tcPr>
          <w:p w14:paraId="64F4BD99">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选修</w:t>
            </w:r>
          </w:p>
        </w:tc>
        <w:tc>
          <w:tcPr>
            <w:tcW w:w="230" w:type="pct"/>
            <w:tcBorders>
              <w:top w:val="nil"/>
              <w:left w:val="nil"/>
              <w:bottom w:val="single" w:color="auto" w:sz="4" w:space="0"/>
              <w:right w:val="single" w:color="auto" w:sz="4" w:space="0"/>
            </w:tcBorders>
            <w:shd w:val="clear" w:color="auto" w:fill="auto"/>
            <w:vAlign w:val="center"/>
          </w:tcPr>
          <w:p w14:paraId="1C1A95AA">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B</w:t>
            </w:r>
          </w:p>
        </w:tc>
        <w:tc>
          <w:tcPr>
            <w:tcW w:w="199" w:type="pct"/>
            <w:tcBorders>
              <w:top w:val="nil"/>
              <w:left w:val="nil"/>
              <w:bottom w:val="single" w:color="auto" w:sz="4" w:space="0"/>
              <w:right w:val="single" w:color="auto" w:sz="4" w:space="0"/>
            </w:tcBorders>
            <w:shd w:val="clear" w:color="auto" w:fill="auto"/>
            <w:vAlign w:val="center"/>
          </w:tcPr>
          <w:p w14:paraId="42EC50A2">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w:t>
            </w:r>
          </w:p>
        </w:tc>
        <w:tc>
          <w:tcPr>
            <w:tcW w:w="239" w:type="pct"/>
            <w:tcBorders>
              <w:top w:val="nil"/>
              <w:left w:val="nil"/>
              <w:bottom w:val="single" w:color="auto" w:sz="4" w:space="0"/>
              <w:right w:val="single" w:color="auto" w:sz="4" w:space="0"/>
            </w:tcBorders>
            <w:shd w:val="clear" w:color="auto" w:fill="auto"/>
            <w:vAlign w:val="center"/>
          </w:tcPr>
          <w:p w14:paraId="7EDE2154">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64</w:t>
            </w:r>
          </w:p>
        </w:tc>
        <w:tc>
          <w:tcPr>
            <w:tcW w:w="230" w:type="pct"/>
            <w:tcBorders>
              <w:top w:val="nil"/>
              <w:left w:val="nil"/>
              <w:bottom w:val="single" w:color="auto" w:sz="4" w:space="0"/>
              <w:right w:val="single" w:color="auto" w:sz="4" w:space="0"/>
            </w:tcBorders>
            <w:shd w:val="clear" w:color="auto" w:fill="auto"/>
            <w:vAlign w:val="center"/>
          </w:tcPr>
          <w:p w14:paraId="2AB1827C">
            <w:pPr>
              <w:widowControl/>
              <w:spacing w:line="240" w:lineRule="atLeast"/>
              <w:ind w:firstLine="0" w:firstLineChars="0"/>
              <w:jc w:val="center"/>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20</w:t>
            </w:r>
          </w:p>
        </w:tc>
        <w:tc>
          <w:tcPr>
            <w:tcW w:w="238" w:type="pct"/>
            <w:tcBorders>
              <w:top w:val="nil"/>
              <w:left w:val="nil"/>
              <w:bottom w:val="single" w:color="auto" w:sz="4" w:space="0"/>
              <w:right w:val="single" w:color="auto" w:sz="4" w:space="0"/>
            </w:tcBorders>
            <w:shd w:val="clear" w:color="auto" w:fill="auto"/>
            <w:vAlign w:val="center"/>
          </w:tcPr>
          <w:p w14:paraId="76E7A955">
            <w:pPr>
              <w:widowControl/>
              <w:spacing w:line="240" w:lineRule="atLeast"/>
              <w:ind w:firstLine="0" w:firstLineChars="0"/>
              <w:jc w:val="center"/>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44</w:t>
            </w:r>
          </w:p>
        </w:tc>
        <w:tc>
          <w:tcPr>
            <w:tcW w:w="238" w:type="pct"/>
            <w:tcBorders>
              <w:top w:val="nil"/>
              <w:left w:val="nil"/>
              <w:bottom w:val="single" w:color="auto" w:sz="4" w:space="0"/>
              <w:right w:val="single" w:color="auto" w:sz="4" w:space="0"/>
            </w:tcBorders>
            <w:shd w:val="clear" w:color="auto" w:fill="auto"/>
            <w:vAlign w:val="center"/>
          </w:tcPr>
          <w:p w14:paraId="30581D5D">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考查</w:t>
            </w:r>
          </w:p>
        </w:tc>
        <w:tc>
          <w:tcPr>
            <w:tcW w:w="210" w:type="pct"/>
            <w:tcBorders>
              <w:top w:val="nil"/>
              <w:left w:val="nil"/>
              <w:bottom w:val="single" w:color="auto" w:sz="4" w:space="0"/>
              <w:right w:val="single" w:color="auto" w:sz="4" w:space="0"/>
            </w:tcBorders>
            <w:shd w:val="clear" w:color="auto" w:fill="auto"/>
            <w:vAlign w:val="center"/>
          </w:tcPr>
          <w:p w14:paraId="3F6B3973">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3</w:t>
            </w:r>
          </w:p>
        </w:tc>
        <w:tc>
          <w:tcPr>
            <w:tcW w:w="225" w:type="pct"/>
            <w:tcBorders>
              <w:top w:val="nil"/>
              <w:left w:val="nil"/>
              <w:bottom w:val="single" w:color="auto" w:sz="4" w:space="0"/>
              <w:right w:val="single" w:color="auto" w:sz="4" w:space="0"/>
            </w:tcBorders>
            <w:shd w:val="clear" w:color="auto" w:fill="auto"/>
            <w:vAlign w:val="center"/>
          </w:tcPr>
          <w:p w14:paraId="0F87C141">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学校</w:t>
            </w:r>
          </w:p>
        </w:tc>
        <w:tc>
          <w:tcPr>
            <w:tcW w:w="1227" w:type="pct"/>
            <w:tcBorders>
              <w:top w:val="nil"/>
              <w:left w:val="nil"/>
              <w:bottom w:val="single" w:color="auto" w:sz="4" w:space="0"/>
              <w:right w:val="single" w:color="auto" w:sz="4" w:space="0"/>
            </w:tcBorders>
            <w:shd w:val="clear" w:color="auto" w:fill="auto"/>
            <w:vAlign w:val="center"/>
          </w:tcPr>
          <w:p w14:paraId="71DDE834">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能熟练处理行业企业会计电算化业务，尤其是典型行业，如工业企业和商品流通企业。</w:t>
            </w:r>
          </w:p>
        </w:tc>
        <w:tc>
          <w:tcPr>
            <w:tcW w:w="1091" w:type="pct"/>
            <w:tcBorders>
              <w:top w:val="nil"/>
              <w:left w:val="nil"/>
              <w:bottom w:val="single" w:color="auto" w:sz="4" w:space="0"/>
              <w:right w:val="single" w:color="auto" w:sz="4" w:space="0"/>
            </w:tcBorders>
            <w:shd w:val="clear" w:color="auto" w:fill="auto"/>
            <w:vAlign w:val="center"/>
          </w:tcPr>
          <w:p w14:paraId="31899499">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总账管理系统、薪资管理系统、固定资产管理系统、应收应付款管理系统。</w:t>
            </w:r>
          </w:p>
        </w:tc>
      </w:tr>
      <w:tr w14:paraId="4D248D88">
        <w:tblPrEx>
          <w:tblCellMar>
            <w:top w:w="0" w:type="dxa"/>
            <w:left w:w="108" w:type="dxa"/>
            <w:bottom w:w="0" w:type="dxa"/>
            <w:right w:w="108" w:type="dxa"/>
          </w:tblCellMar>
        </w:tblPrEx>
        <w:trPr>
          <w:trHeight w:val="838" w:hRule="atLeast"/>
          <w:jc w:val="center"/>
        </w:trPr>
        <w:tc>
          <w:tcPr>
            <w:tcW w:w="107" w:type="pct"/>
            <w:vMerge w:val="continue"/>
            <w:tcBorders>
              <w:left w:val="single" w:color="auto" w:sz="4" w:space="0"/>
              <w:right w:val="single" w:color="auto" w:sz="4" w:space="0"/>
            </w:tcBorders>
            <w:vAlign w:val="center"/>
          </w:tcPr>
          <w:p w14:paraId="26ED2291">
            <w:pPr>
              <w:widowControl/>
              <w:spacing w:line="240" w:lineRule="atLeast"/>
              <w:ind w:firstLine="0" w:firstLineChars="0"/>
              <w:rPr>
                <w:rFonts w:hint="eastAsia" w:ascii="宋体" w:hAnsi="宋体" w:cs="宋体"/>
                <w:color w:val="000000"/>
                <w:kern w:val="0"/>
                <w:sz w:val="18"/>
                <w:szCs w:val="18"/>
              </w:rPr>
            </w:pPr>
          </w:p>
        </w:tc>
        <w:tc>
          <w:tcPr>
            <w:tcW w:w="152" w:type="pct"/>
            <w:vMerge w:val="continue"/>
            <w:tcBorders>
              <w:top w:val="nil"/>
              <w:left w:val="single" w:color="auto" w:sz="4" w:space="0"/>
              <w:bottom w:val="single" w:color="auto" w:sz="4" w:space="0"/>
              <w:right w:val="single" w:color="auto" w:sz="4" w:space="0"/>
            </w:tcBorders>
            <w:vAlign w:val="center"/>
          </w:tcPr>
          <w:p w14:paraId="7253E5F8">
            <w:pPr>
              <w:widowControl/>
              <w:spacing w:line="240" w:lineRule="atLeast"/>
              <w:ind w:firstLine="0" w:firstLineChars="0"/>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vAlign w:val="center"/>
          </w:tcPr>
          <w:p w14:paraId="55065C57">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会计综合</w:t>
            </w:r>
          </w:p>
          <w:p w14:paraId="30E8ACB5">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技能应用</w:t>
            </w:r>
          </w:p>
        </w:tc>
        <w:tc>
          <w:tcPr>
            <w:tcW w:w="243" w:type="pct"/>
            <w:tcBorders>
              <w:top w:val="single" w:color="auto" w:sz="4" w:space="0"/>
              <w:left w:val="nil"/>
              <w:bottom w:val="single" w:color="auto" w:sz="4" w:space="0"/>
              <w:right w:val="single" w:color="auto" w:sz="4" w:space="0"/>
            </w:tcBorders>
            <w:shd w:val="clear" w:color="auto" w:fill="auto"/>
            <w:vAlign w:val="center"/>
          </w:tcPr>
          <w:p w14:paraId="72F84D0F">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选修</w:t>
            </w:r>
          </w:p>
        </w:tc>
        <w:tc>
          <w:tcPr>
            <w:tcW w:w="230" w:type="pct"/>
            <w:tcBorders>
              <w:top w:val="nil"/>
              <w:left w:val="nil"/>
              <w:bottom w:val="single" w:color="auto" w:sz="4" w:space="0"/>
              <w:right w:val="single" w:color="auto" w:sz="4" w:space="0"/>
            </w:tcBorders>
            <w:shd w:val="clear" w:color="auto" w:fill="auto"/>
            <w:vAlign w:val="center"/>
          </w:tcPr>
          <w:p w14:paraId="3AB13C8C">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B</w:t>
            </w:r>
          </w:p>
        </w:tc>
        <w:tc>
          <w:tcPr>
            <w:tcW w:w="199" w:type="pct"/>
            <w:tcBorders>
              <w:top w:val="nil"/>
              <w:left w:val="nil"/>
              <w:bottom w:val="single" w:color="auto" w:sz="4" w:space="0"/>
              <w:right w:val="single" w:color="auto" w:sz="4" w:space="0"/>
            </w:tcBorders>
            <w:shd w:val="clear" w:color="auto" w:fill="auto"/>
            <w:vAlign w:val="center"/>
          </w:tcPr>
          <w:p w14:paraId="3C6CA9B1">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4</w:t>
            </w:r>
          </w:p>
        </w:tc>
        <w:tc>
          <w:tcPr>
            <w:tcW w:w="239" w:type="pct"/>
            <w:tcBorders>
              <w:top w:val="nil"/>
              <w:left w:val="nil"/>
              <w:bottom w:val="single" w:color="auto" w:sz="4" w:space="0"/>
              <w:right w:val="single" w:color="auto" w:sz="4" w:space="0"/>
            </w:tcBorders>
            <w:shd w:val="clear" w:color="auto" w:fill="auto"/>
            <w:vAlign w:val="center"/>
          </w:tcPr>
          <w:p w14:paraId="2FB6B52E">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64</w:t>
            </w:r>
          </w:p>
        </w:tc>
        <w:tc>
          <w:tcPr>
            <w:tcW w:w="230" w:type="pct"/>
            <w:tcBorders>
              <w:top w:val="nil"/>
              <w:left w:val="nil"/>
              <w:bottom w:val="single" w:color="auto" w:sz="4" w:space="0"/>
              <w:right w:val="single" w:color="auto" w:sz="4" w:space="0"/>
            </w:tcBorders>
            <w:shd w:val="clear" w:color="auto" w:fill="auto"/>
            <w:vAlign w:val="center"/>
          </w:tcPr>
          <w:p w14:paraId="0F51834D">
            <w:pPr>
              <w:widowControl/>
              <w:spacing w:line="240" w:lineRule="atLeast"/>
              <w:ind w:firstLine="0" w:firstLineChars="0"/>
              <w:jc w:val="center"/>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20</w:t>
            </w:r>
          </w:p>
        </w:tc>
        <w:tc>
          <w:tcPr>
            <w:tcW w:w="238" w:type="pct"/>
            <w:tcBorders>
              <w:top w:val="nil"/>
              <w:left w:val="nil"/>
              <w:bottom w:val="single" w:color="auto" w:sz="4" w:space="0"/>
              <w:right w:val="single" w:color="auto" w:sz="4" w:space="0"/>
            </w:tcBorders>
            <w:shd w:val="clear" w:color="auto" w:fill="auto"/>
            <w:vAlign w:val="center"/>
          </w:tcPr>
          <w:p w14:paraId="4526CF6E">
            <w:pPr>
              <w:widowControl/>
              <w:spacing w:line="240" w:lineRule="atLeast"/>
              <w:ind w:firstLine="0" w:firstLineChars="0"/>
              <w:jc w:val="center"/>
              <w:rPr>
                <w:rFonts w:hint="default" w:ascii="宋体" w:hAnsi="宋体" w:eastAsia="宋体" w:cs="宋体"/>
                <w:color w:val="000000" w:themeColor="text1"/>
                <w:kern w:val="0"/>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44</w:t>
            </w:r>
          </w:p>
        </w:tc>
        <w:tc>
          <w:tcPr>
            <w:tcW w:w="238" w:type="pct"/>
            <w:tcBorders>
              <w:top w:val="nil"/>
              <w:left w:val="nil"/>
              <w:bottom w:val="single" w:color="auto" w:sz="4" w:space="0"/>
              <w:right w:val="single" w:color="auto" w:sz="4" w:space="0"/>
            </w:tcBorders>
            <w:shd w:val="clear" w:color="auto" w:fill="auto"/>
            <w:vAlign w:val="center"/>
          </w:tcPr>
          <w:p w14:paraId="7CF07A1C">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考查</w:t>
            </w:r>
          </w:p>
        </w:tc>
        <w:tc>
          <w:tcPr>
            <w:tcW w:w="210" w:type="pct"/>
            <w:tcBorders>
              <w:top w:val="nil"/>
              <w:left w:val="nil"/>
              <w:bottom w:val="single" w:color="auto" w:sz="4" w:space="0"/>
              <w:right w:val="single" w:color="auto" w:sz="4" w:space="0"/>
            </w:tcBorders>
            <w:shd w:val="clear" w:color="auto" w:fill="auto"/>
            <w:vAlign w:val="center"/>
          </w:tcPr>
          <w:p w14:paraId="30898B7E">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3</w:t>
            </w:r>
          </w:p>
        </w:tc>
        <w:tc>
          <w:tcPr>
            <w:tcW w:w="225" w:type="pct"/>
            <w:tcBorders>
              <w:top w:val="nil"/>
              <w:left w:val="nil"/>
              <w:bottom w:val="single" w:color="auto" w:sz="4" w:space="0"/>
              <w:right w:val="single" w:color="auto" w:sz="4" w:space="0"/>
            </w:tcBorders>
            <w:shd w:val="clear" w:color="auto" w:fill="auto"/>
            <w:vAlign w:val="center"/>
          </w:tcPr>
          <w:p w14:paraId="27B93C6A">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学校</w:t>
            </w:r>
          </w:p>
        </w:tc>
        <w:tc>
          <w:tcPr>
            <w:tcW w:w="1227" w:type="pct"/>
            <w:tcBorders>
              <w:top w:val="nil"/>
              <w:left w:val="nil"/>
              <w:bottom w:val="single" w:color="auto" w:sz="4" w:space="0"/>
              <w:right w:val="single" w:color="auto" w:sz="4" w:space="0"/>
            </w:tcBorders>
            <w:shd w:val="clear" w:color="auto" w:fill="auto"/>
            <w:vAlign w:val="center"/>
          </w:tcPr>
          <w:p w14:paraId="084F679B">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能熟练地进行企业日常经济业务的账务处理流程。</w:t>
            </w:r>
          </w:p>
          <w:p w14:paraId="01B179E1">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p>
        </w:tc>
        <w:tc>
          <w:tcPr>
            <w:tcW w:w="1091" w:type="pct"/>
            <w:tcBorders>
              <w:top w:val="nil"/>
              <w:left w:val="nil"/>
              <w:bottom w:val="single" w:color="auto" w:sz="4" w:space="0"/>
              <w:right w:val="single" w:color="auto" w:sz="4" w:space="0"/>
            </w:tcBorders>
            <w:shd w:val="clear" w:color="auto" w:fill="auto"/>
            <w:vAlign w:val="center"/>
          </w:tcPr>
          <w:p w14:paraId="69466884">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一家企业一个月或一个季度的完整经济业务的模拟。</w:t>
            </w:r>
          </w:p>
        </w:tc>
      </w:tr>
      <w:tr w14:paraId="365FA216">
        <w:tblPrEx>
          <w:tblCellMar>
            <w:top w:w="0" w:type="dxa"/>
            <w:left w:w="108" w:type="dxa"/>
            <w:bottom w:w="0" w:type="dxa"/>
            <w:right w:w="108" w:type="dxa"/>
          </w:tblCellMar>
        </w:tblPrEx>
        <w:trPr>
          <w:trHeight w:val="974" w:hRule="atLeast"/>
          <w:jc w:val="center"/>
        </w:trPr>
        <w:tc>
          <w:tcPr>
            <w:tcW w:w="107" w:type="pct"/>
            <w:vMerge w:val="continue"/>
            <w:tcBorders>
              <w:left w:val="single" w:color="auto" w:sz="4" w:space="0"/>
              <w:right w:val="single" w:color="auto" w:sz="4" w:space="0"/>
            </w:tcBorders>
            <w:vAlign w:val="center"/>
          </w:tcPr>
          <w:p w14:paraId="0E5684BC">
            <w:pPr>
              <w:widowControl/>
              <w:spacing w:line="240" w:lineRule="atLeast"/>
              <w:ind w:firstLine="0" w:firstLineChars="0"/>
              <w:rPr>
                <w:rFonts w:hint="eastAsia" w:ascii="宋体" w:hAnsi="宋体" w:cs="宋体"/>
                <w:color w:val="000000"/>
                <w:kern w:val="0"/>
                <w:sz w:val="18"/>
                <w:szCs w:val="18"/>
              </w:rPr>
            </w:pPr>
          </w:p>
        </w:tc>
        <w:tc>
          <w:tcPr>
            <w:tcW w:w="152" w:type="pct"/>
            <w:vMerge w:val="continue"/>
            <w:tcBorders>
              <w:top w:val="nil"/>
              <w:left w:val="single" w:color="auto" w:sz="4" w:space="0"/>
              <w:bottom w:val="single" w:color="auto" w:sz="4" w:space="0"/>
              <w:right w:val="single" w:color="auto" w:sz="4" w:space="0"/>
            </w:tcBorders>
            <w:vAlign w:val="center"/>
          </w:tcPr>
          <w:p w14:paraId="282ECA1C">
            <w:pPr>
              <w:widowControl/>
              <w:spacing w:line="240" w:lineRule="atLeast"/>
              <w:ind w:firstLine="0" w:firstLineChars="0"/>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vAlign w:val="center"/>
          </w:tcPr>
          <w:p w14:paraId="4CD06435">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企业经营</w:t>
            </w:r>
          </w:p>
          <w:p w14:paraId="337E629A">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沙盘模拟</w:t>
            </w:r>
          </w:p>
        </w:tc>
        <w:tc>
          <w:tcPr>
            <w:tcW w:w="243" w:type="pct"/>
            <w:tcBorders>
              <w:top w:val="single" w:color="auto" w:sz="4" w:space="0"/>
              <w:left w:val="nil"/>
              <w:bottom w:val="single" w:color="auto" w:sz="4" w:space="0"/>
              <w:right w:val="single" w:color="auto" w:sz="4" w:space="0"/>
            </w:tcBorders>
            <w:shd w:val="clear" w:color="auto" w:fill="auto"/>
            <w:vAlign w:val="center"/>
          </w:tcPr>
          <w:p w14:paraId="5F47A44F">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eastAsia="zh-CN"/>
                <w14:textFill>
                  <w14:solidFill>
                    <w14:schemeClr w14:val="tx1"/>
                  </w14:solidFill>
                </w14:textFill>
              </w:rPr>
              <w:t>选修</w:t>
            </w:r>
          </w:p>
        </w:tc>
        <w:tc>
          <w:tcPr>
            <w:tcW w:w="230" w:type="pct"/>
            <w:tcBorders>
              <w:top w:val="nil"/>
              <w:left w:val="nil"/>
              <w:bottom w:val="single" w:color="auto" w:sz="4" w:space="0"/>
              <w:right w:val="single" w:color="auto" w:sz="4" w:space="0"/>
            </w:tcBorders>
            <w:shd w:val="clear" w:color="auto" w:fill="auto"/>
            <w:vAlign w:val="center"/>
          </w:tcPr>
          <w:p w14:paraId="5A7756BF">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B</w:t>
            </w:r>
          </w:p>
        </w:tc>
        <w:tc>
          <w:tcPr>
            <w:tcW w:w="199" w:type="pct"/>
            <w:tcBorders>
              <w:top w:val="nil"/>
              <w:left w:val="nil"/>
              <w:bottom w:val="single" w:color="auto" w:sz="4" w:space="0"/>
              <w:right w:val="single" w:color="auto" w:sz="4" w:space="0"/>
            </w:tcBorders>
            <w:shd w:val="clear" w:color="auto" w:fill="auto"/>
            <w:vAlign w:val="center"/>
          </w:tcPr>
          <w:p w14:paraId="2F47B461">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w:t>
            </w:r>
          </w:p>
        </w:tc>
        <w:tc>
          <w:tcPr>
            <w:tcW w:w="239" w:type="pct"/>
            <w:tcBorders>
              <w:top w:val="nil"/>
              <w:left w:val="nil"/>
              <w:bottom w:val="single" w:color="auto" w:sz="4" w:space="0"/>
              <w:right w:val="single" w:color="auto" w:sz="4" w:space="0"/>
            </w:tcBorders>
            <w:shd w:val="clear" w:color="auto" w:fill="auto"/>
            <w:vAlign w:val="center"/>
          </w:tcPr>
          <w:p w14:paraId="6CDFC2A7">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32</w:t>
            </w:r>
          </w:p>
        </w:tc>
        <w:tc>
          <w:tcPr>
            <w:tcW w:w="230" w:type="pct"/>
            <w:tcBorders>
              <w:top w:val="nil"/>
              <w:left w:val="nil"/>
              <w:bottom w:val="single" w:color="auto" w:sz="4" w:space="0"/>
              <w:right w:val="single" w:color="auto" w:sz="4" w:space="0"/>
            </w:tcBorders>
            <w:shd w:val="clear" w:color="auto" w:fill="auto"/>
            <w:vAlign w:val="center"/>
          </w:tcPr>
          <w:p w14:paraId="5F3B8391">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8</w:t>
            </w:r>
          </w:p>
        </w:tc>
        <w:tc>
          <w:tcPr>
            <w:tcW w:w="238" w:type="pct"/>
            <w:tcBorders>
              <w:top w:val="nil"/>
              <w:left w:val="nil"/>
              <w:bottom w:val="single" w:color="auto" w:sz="4" w:space="0"/>
              <w:right w:val="single" w:color="auto" w:sz="4" w:space="0"/>
            </w:tcBorders>
            <w:shd w:val="clear" w:color="auto" w:fill="auto"/>
            <w:vAlign w:val="center"/>
          </w:tcPr>
          <w:p w14:paraId="0933381B">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24</w:t>
            </w:r>
          </w:p>
        </w:tc>
        <w:tc>
          <w:tcPr>
            <w:tcW w:w="238" w:type="pct"/>
            <w:tcBorders>
              <w:top w:val="nil"/>
              <w:left w:val="nil"/>
              <w:bottom w:val="single" w:color="auto" w:sz="4" w:space="0"/>
              <w:right w:val="single" w:color="auto" w:sz="4" w:space="0"/>
            </w:tcBorders>
            <w:shd w:val="clear" w:color="auto" w:fill="auto"/>
            <w:vAlign w:val="center"/>
          </w:tcPr>
          <w:p w14:paraId="0CFC22E7">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考查</w:t>
            </w:r>
          </w:p>
        </w:tc>
        <w:tc>
          <w:tcPr>
            <w:tcW w:w="210" w:type="pct"/>
            <w:tcBorders>
              <w:top w:val="nil"/>
              <w:left w:val="nil"/>
              <w:bottom w:val="single" w:color="auto" w:sz="4" w:space="0"/>
              <w:right w:val="single" w:color="auto" w:sz="4" w:space="0"/>
            </w:tcBorders>
            <w:shd w:val="clear" w:color="auto" w:fill="auto"/>
            <w:vAlign w:val="center"/>
          </w:tcPr>
          <w:p w14:paraId="3FD3A925">
            <w:pPr>
              <w:widowControl/>
              <w:spacing w:line="240" w:lineRule="atLeast"/>
              <w:ind w:firstLine="0" w:firstLineChars="0"/>
              <w:jc w:val="center"/>
              <w:rPr>
                <w:rFonts w:hint="eastAsia" w:ascii="宋体" w:hAnsi="宋体" w:eastAsia="宋体" w:cs="宋体"/>
                <w:color w:val="000000" w:themeColor="text1"/>
                <w:kern w:val="0"/>
                <w:sz w:val="18"/>
                <w:szCs w:val="18"/>
                <w:lang w:eastAsia="zh-CN"/>
                <w14:textFill>
                  <w14:solidFill>
                    <w14:schemeClr w14:val="tx1"/>
                  </w14:solidFill>
                </w14:textFill>
              </w:rPr>
            </w:pPr>
            <w:r>
              <w:rPr>
                <w:rFonts w:hint="eastAsia" w:ascii="宋体" w:hAnsi="宋体" w:cs="宋体"/>
                <w:color w:val="000000" w:themeColor="text1"/>
                <w:kern w:val="0"/>
                <w:sz w:val="18"/>
                <w:szCs w:val="18"/>
                <w:lang w:val="en-US" w:eastAsia="zh-CN"/>
                <w14:textFill>
                  <w14:solidFill>
                    <w14:schemeClr w14:val="tx1"/>
                  </w14:solidFill>
                </w14:textFill>
              </w:rPr>
              <w:t>4</w:t>
            </w:r>
          </w:p>
        </w:tc>
        <w:tc>
          <w:tcPr>
            <w:tcW w:w="225" w:type="pct"/>
            <w:tcBorders>
              <w:top w:val="nil"/>
              <w:left w:val="nil"/>
              <w:bottom w:val="single" w:color="auto" w:sz="4" w:space="0"/>
              <w:right w:val="single" w:color="auto" w:sz="4" w:space="0"/>
            </w:tcBorders>
            <w:shd w:val="clear" w:color="auto" w:fill="auto"/>
            <w:vAlign w:val="center"/>
          </w:tcPr>
          <w:p w14:paraId="360CD73E">
            <w:pPr>
              <w:widowControl/>
              <w:spacing w:line="240" w:lineRule="atLeast"/>
              <w:ind w:firstLine="0" w:firstLineChars="0"/>
              <w:jc w:val="center"/>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学校</w:t>
            </w:r>
          </w:p>
        </w:tc>
        <w:tc>
          <w:tcPr>
            <w:tcW w:w="1227" w:type="pct"/>
            <w:tcBorders>
              <w:top w:val="nil"/>
              <w:left w:val="nil"/>
              <w:bottom w:val="single" w:color="auto" w:sz="4" w:space="0"/>
              <w:right w:val="single" w:color="auto" w:sz="4" w:space="0"/>
            </w:tcBorders>
            <w:shd w:val="clear" w:color="auto" w:fill="auto"/>
            <w:vAlign w:val="center"/>
          </w:tcPr>
          <w:p w14:paraId="25AA4775">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了解商业企业经营的主要环节，参悟科学管理规律，提升商业运营技能，提升自我管理的能力。</w:t>
            </w:r>
          </w:p>
        </w:tc>
        <w:tc>
          <w:tcPr>
            <w:tcW w:w="1091" w:type="pct"/>
            <w:tcBorders>
              <w:top w:val="nil"/>
              <w:left w:val="nil"/>
              <w:bottom w:val="single" w:color="auto" w:sz="4" w:space="0"/>
              <w:right w:val="single" w:color="auto" w:sz="4" w:space="0"/>
            </w:tcBorders>
            <w:shd w:val="clear" w:color="auto" w:fill="auto"/>
            <w:vAlign w:val="center"/>
          </w:tcPr>
          <w:p w14:paraId="1084167E">
            <w:pPr>
              <w:widowControl/>
              <w:spacing w:line="240" w:lineRule="atLeast"/>
              <w:ind w:firstLine="0" w:firstLineChars="0"/>
              <w:jc w:val="both"/>
              <w:rPr>
                <w:rFonts w:hint="eastAsia" w:ascii="宋体" w:hAnsi="宋体" w:cs="宋体"/>
                <w:color w:val="000000" w:themeColor="text1"/>
                <w:kern w:val="0"/>
                <w:sz w:val="18"/>
                <w:szCs w:val="18"/>
                <w14:textFill>
                  <w14:solidFill>
                    <w14:schemeClr w14:val="tx1"/>
                  </w14:solidFill>
                </w14:textFill>
              </w:rPr>
            </w:pPr>
            <w:r>
              <w:rPr>
                <w:rFonts w:hint="eastAsia" w:ascii="宋体" w:hAnsi="宋体" w:cs="宋体"/>
                <w:color w:val="000000" w:themeColor="text1"/>
                <w:kern w:val="0"/>
                <w:sz w:val="18"/>
                <w:szCs w:val="18"/>
                <w14:textFill>
                  <w14:solidFill>
                    <w14:schemeClr w14:val="tx1"/>
                  </w14:solidFill>
                </w14:textFill>
              </w:rPr>
              <w:t>一个虚拟的商业企业运营的主要过程的模拟。</w:t>
            </w:r>
          </w:p>
        </w:tc>
      </w:tr>
      <w:tr w14:paraId="1D1F45B8">
        <w:tblPrEx>
          <w:tblCellMar>
            <w:top w:w="0" w:type="dxa"/>
            <w:left w:w="108" w:type="dxa"/>
            <w:bottom w:w="0" w:type="dxa"/>
            <w:right w:w="108" w:type="dxa"/>
          </w:tblCellMar>
        </w:tblPrEx>
        <w:trPr>
          <w:trHeight w:val="822" w:hRule="atLeast"/>
          <w:jc w:val="center"/>
        </w:trPr>
        <w:tc>
          <w:tcPr>
            <w:tcW w:w="107" w:type="pct"/>
            <w:vMerge w:val="continue"/>
            <w:tcBorders>
              <w:left w:val="single" w:color="auto" w:sz="4" w:space="0"/>
              <w:right w:val="single" w:color="auto" w:sz="4" w:space="0"/>
            </w:tcBorders>
            <w:vAlign w:val="center"/>
          </w:tcPr>
          <w:p w14:paraId="0DD9F652">
            <w:pPr>
              <w:widowControl/>
              <w:spacing w:line="240" w:lineRule="atLeast"/>
              <w:ind w:firstLine="0" w:firstLineChars="0"/>
              <w:rPr>
                <w:rFonts w:hint="eastAsia" w:ascii="宋体" w:hAnsi="宋体" w:cs="宋体"/>
                <w:color w:val="000000"/>
                <w:kern w:val="0"/>
                <w:sz w:val="18"/>
                <w:szCs w:val="18"/>
              </w:rPr>
            </w:pPr>
          </w:p>
        </w:tc>
        <w:tc>
          <w:tcPr>
            <w:tcW w:w="152" w:type="pct"/>
            <w:vMerge w:val="restart"/>
            <w:tcBorders>
              <w:top w:val="single" w:color="auto" w:sz="4" w:space="0"/>
              <w:left w:val="single" w:color="auto" w:sz="4" w:space="0"/>
              <w:bottom w:val="single" w:color="auto" w:sz="4" w:space="0"/>
              <w:right w:val="single" w:color="auto" w:sz="4" w:space="0"/>
            </w:tcBorders>
            <w:vAlign w:val="center"/>
          </w:tcPr>
          <w:p w14:paraId="7DCB5079">
            <w:pPr>
              <w:widowControl/>
              <w:spacing w:line="240" w:lineRule="atLeast"/>
              <w:ind w:firstLine="0" w:firstLineChars="0"/>
              <w:jc w:val="both"/>
              <w:rPr>
                <w:rFonts w:hint="eastAsia" w:ascii="宋体" w:hAnsi="宋体" w:cs="宋体"/>
                <w:color w:val="000000"/>
                <w:kern w:val="0"/>
                <w:sz w:val="18"/>
                <w:szCs w:val="18"/>
              </w:rPr>
            </w:pPr>
          </w:p>
          <w:p w14:paraId="7BDB23FF">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专业提升模块二</w:t>
            </w:r>
          </w:p>
          <w:p w14:paraId="2100D929">
            <w:pPr>
              <w:widowControl/>
              <w:spacing w:line="240" w:lineRule="atLeast"/>
              <w:ind w:firstLine="360"/>
              <w:jc w:val="both"/>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3897C68C">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商务数据分析与应用</w:t>
            </w:r>
          </w:p>
        </w:tc>
        <w:tc>
          <w:tcPr>
            <w:tcW w:w="243" w:type="pct"/>
            <w:tcBorders>
              <w:top w:val="nil"/>
              <w:left w:val="nil"/>
              <w:bottom w:val="single" w:color="auto" w:sz="4" w:space="0"/>
              <w:right w:val="single" w:color="auto" w:sz="4" w:space="0"/>
            </w:tcBorders>
            <w:shd w:val="clear" w:color="auto" w:fill="auto"/>
            <w:vAlign w:val="center"/>
          </w:tcPr>
          <w:p w14:paraId="31A8BBB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选修</w:t>
            </w:r>
          </w:p>
        </w:tc>
        <w:tc>
          <w:tcPr>
            <w:tcW w:w="230" w:type="pct"/>
            <w:tcBorders>
              <w:top w:val="nil"/>
              <w:left w:val="nil"/>
              <w:bottom w:val="single" w:color="auto" w:sz="4" w:space="0"/>
              <w:right w:val="single" w:color="auto" w:sz="4" w:space="0"/>
            </w:tcBorders>
            <w:shd w:val="clear" w:color="auto" w:fill="auto"/>
            <w:vAlign w:val="center"/>
          </w:tcPr>
          <w:p w14:paraId="3136CABA">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B</w:t>
            </w:r>
          </w:p>
        </w:tc>
        <w:tc>
          <w:tcPr>
            <w:tcW w:w="199" w:type="pct"/>
            <w:tcBorders>
              <w:top w:val="nil"/>
              <w:left w:val="nil"/>
              <w:bottom w:val="single" w:color="auto" w:sz="4" w:space="0"/>
              <w:right w:val="single" w:color="auto" w:sz="4" w:space="0"/>
            </w:tcBorders>
            <w:shd w:val="clear" w:color="auto" w:fill="auto"/>
            <w:vAlign w:val="center"/>
          </w:tcPr>
          <w:p w14:paraId="1E0C1A9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39" w:type="pct"/>
            <w:tcBorders>
              <w:top w:val="nil"/>
              <w:left w:val="nil"/>
              <w:bottom w:val="single" w:color="auto" w:sz="4" w:space="0"/>
              <w:right w:val="single" w:color="auto" w:sz="4" w:space="0"/>
            </w:tcBorders>
            <w:shd w:val="clear" w:color="auto" w:fill="auto"/>
            <w:vAlign w:val="center"/>
          </w:tcPr>
          <w:p w14:paraId="5164BE3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64</w:t>
            </w:r>
          </w:p>
        </w:tc>
        <w:tc>
          <w:tcPr>
            <w:tcW w:w="230" w:type="pct"/>
            <w:tcBorders>
              <w:top w:val="nil"/>
              <w:left w:val="nil"/>
              <w:bottom w:val="single" w:color="auto" w:sz="4" w:space="0"/>
              <w:right w:val="single" w:color="auto" w:sz="4" w:space="0"/>
            </w:tcBorders>
            <w:shd w:val="clear" w:color="auto" w:fill="auto"/>
            <w:vAlign w:val="center"/>
          </w:tcPr>
          <w:p w14:paraId="20E30A85">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238" w:type="pct"/>
            <w:tcBorders>
              <w:top w:val="nil"/>
              <w:left w:val="nil"/>
              <w:bottom w:val="single" w:color="auto" w:sz="4" w:space="0"/>
              <w:right w:val="single" w:color="auto" w:sz="4" w:space="0"/>
            </w:tcBorders>
            <w:shd w:val="clear" w:color="auto" w:fill="auto"/>
            <w:vAlign w:val="center"/>
          </w:tcPr>
          <w:p w14:paraId="41175A6C">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3</w:t>
            </w:r>
            <w:r>
              <w:rPr>
                <w:rFonts w:hint="eastAsia" w:ascii="宋体" w:hAnsi="宋体" w:cs="宋体"/>
                <w:color w:val="000000"/>
                <w:kern w:val="0"/>
                <w:sz w:val="18"/>
                <w:szCs w:val="18"/>
                <w:lang w:val="en-US" w:eastAsia="zh-CN"/>
              </w:rPr>
              <w:t>4</w:t>
            </w:r>
          </w:p>
        </w:tc>
        <w:tc>
          <w:tcPr>
            <w:tcW w:w="238" w:type="pct"/>
            <w:tcBorders>
              <w:top w:val="nil"/>
              <w:left w:val="nil"/>
              <w:bottom w:val="single" w:color="auto" w:sz="4" w:space="0"/>
              <w:right w:val="single" w:color="auto" w:sz="4" w:space="0"/>
            </w:tcBorders>
            <w:shd w:val="clear" w:color="auto" w:fill="auto"/>
            <w:vAlign w:val="center"/>
          </w:tcPr>
          <w:p w14:paraId="37F4AD5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40AB913E">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6</w:t>
            </w:r>
          </w:p>
        </w:tc>
        <w:tc>
          <w:tcPr>
            <w:tcW w:w="225" w:type="pct"/>
            <w:tcBorders>
              <w:top w:val="nil"/>
              <w:left w:val="nil"/>
              <w:bottom w:val="single" w:color="auto" w:sz="4" w:space="0"/>
              <w:right w:val="single" w:color="auto" w:sz="4" w:space="0"/>
            </w:tcBorders>
            <w:shd w:val="clear" w:color="auto" w:fill="auto"/>
            <w:vAlign w:val="center"/>
          </w:tcPr>
          <w:p w14:paraId="10EFC3CE">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593765DD">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培养学生数据采集、数据筛选、图表制作、数据分析等方面岗位职业能力。</w:t>
            </w:r>
          </w:p>
        </w:tc>
        <w:tc>
          <w:tcPr>
            <w:tcW w:w="1091" w:type="pct"/>
            <w:tcBorders>
              <w:top w:val="nil"/>
              <w:left w:val="nil"/>
              <w:bottom w:val="single" w:color="auto" w:sz="4" w:space="0"/>
              <w:right w:val="single" w:color="auto" w:sz="4" w:space="0"/>
            </w:tcBorders>
            <w:shd w:val="clear" w:color="auto" w:fill="auto"/>
            <w:vAlign w:val="center"/>
          </w:tcPr>
          <w:p w14:paraId="3D4BB9AF">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根据其业务需求，为其进行数据采集与处理的方案制定、基础数据采集、数据分析、数据监控与报告撰写等。</w:t>
            </w:r>
          </w:p>
        </w:tc>
      </w:tr>
      <w:tr w14:paraId="1CEA17BA">
        <w:tblPrEx>
          <w:tblCellMar>
            <w:top w:w="0" w:type="dxa"/>
            <w:left w:w="108" w:type="dxa"/>
            <w:bottom w:w="0" w:type="dxa"/>
            <w:right w:w="108" w:type="dxa"/>
          </w:tblCellMar>
        </w:tblPrEx>
        <w:trPr>
          <w:trHeight w:val="822" w:hRule="atLeast"/>
          <w:jc w:val="center"/>
        </w:trPr>
        <w:tc>
          <w:tcPr>
            <w:tcW w:w="107" w:type="pct"/>
            <w:vMerge w:val="continue"/>
            <w:tcBorders>
              <w:left w:val="single" w:color="auto" w:sz="4" w:space="0"/>
              <w:right w:val="single" w:color="auto" w:sz="4" w:space="0"/>
            </w:tcBorders>
            <w:vAlign w:val="center"/>
          </w:tcPr>
          <w:p w14:paraId="53C260D6">
            <w:pPr>
              <w:widowControl/>
              <w:spacing w:line="240" w:lineRule="atLeast"/>
              <w:ind w:firstLine="0" w:firstLineChars="0"/>
              <w:rPr>
                <w:rFonts w:hint="eastAsia" w:ascii="宋体" w:hAnsi="宋体" w:cs="宋体"/>
                <w:color w:val="000000"/>
                <w:kern w:val="0"/>
                <w:sz w:val="18"/>
                <w:szCs w:val="18"/>
              </w:rPr>
            </w:pPr>
          </w:p>
        </w:tc>
        <w:tc>
          <w:tcPr>
            <w:tcW w:w="152" w:type="pct"/>
            <w:vMerge w:val="continue"/>
            <w:tcBorders>
              <w:top w:val="nil"/>
              <w:left w:val="single" w:color="auto" w:sz="4" w:space="0"/>
              <w:bottom w:val="single" w:color="auto" w:sz="4" w:space="0"/>
              <w:right w:val="single" w:color="auto" w:sz="4" w:space="0"/>
            </w:tcBorders>
            <w:vAlign w:val="center"/>
          </w:tcPr>
          <w:p w14:paraId="6309C609">
            <w:pPr>
              <w:widowControl/>
              <w:spacing w:line="240" w:lineRule="atLeast"/>
              <w:ind w:firstLine="0" w:firstLineChars="0"/>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vAlign w:val="center"/>
          </w:tcPr>
          <w:p w14:paraId="08FF2E60">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电商企业财务管理实务</w:t>
            </w:r>
          </w:p>
        </w:tc>
        <w:tc>
          <w:tcPr>
            <w:tcW w:w="243" w:type="pct"/>
            <w:tcBorders>
              <w:top w:val="single" w:color="auto" w:sz="4" w:space="0"/>
              <w:left w:val="single" w:color="auto" w:sz="4" w:space="0"/>
              <w:right w:val="single" w:color="auto" w:sz="4" w:space="0"/>
            </w:tcBorders>
            <w:shd w:val="clear" w:color="auto" w:fill="auto"/>
            <w:vAlign w:val="center"/>
          </w:tcPr>
          <w:p w14:paraId="40A2C9F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选修</w:t>
            </w:r>
          </w:p>
        </w:tc>
        <w:tc>
          <w:tcPr>
            <w:tcW w:w="230" w:type="pct"/>
            <w:tcBorders>
              <w:top w:val="nil"/>
              <w:left w:val="single" w:color="auto" w:sz="4" w:space="0"/>
              <w:bottom w:val="single" w:color="auto" w:sz="4" w:space="0"/>
              <w:right w:val="single" w:color="auto" w:sz="4" w:space="0"/>
            </w:tcBorders>
            <w:shd w:val="clear" w:color="auto" w:fill="auto"/>
            <w:vAlign w:val="center"/>
          </w:tcPr>
          <w:p w14:paraId="402A6E82">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B</w:t>
            </w:r>
          </w:p>
        </w:tc>
        <w:tc>
          <w:tcPr>
            <w:tcW w:w="199" w:type="pct"/>
            <w:tcBorders>
              <w:top w:val="nil"/>
              <w:left w:val="single" w:color="auto" w:sz="4" w:space="0"/>
              <w:bottom w:val="single" w:color="auto" w:sz="4" w:space="0"/>
              <w:right w:val="single" w:color="auto" w:sz="4" w:space="0"/>
            </w:tcBorders>
            <w:shd w:val="clear" w:color="auto" w:fill="auto"/>
            <w:vAlign w:val="center"/>
          </w:tcPr>
          <w:p w14:paraId="36DE350A">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3</w:t>
            </w:r>
          </w:p>
        </w:tc>
        <w:tc>
          <w:tcPr>
            <w:tcW w:w="239" w:type="pct"/>
            <w:tcBorders>
              <w:top w:val="nil"/>
              <w:left w:val="single" w:color="auto" w:sz="4" w:space="0"/>
              <w:bottom w:val="single" w:color="auto" w:sz="4" w:space="0"/>
              <w:right w:val="single" w:color="auto" w:sz="4" w:space="0"/>
            </w:tcBorders>
            <w:shd w:val="clear" w:color="auto" w:fill="auto"/>
            <w:vAlign w:val="center"/>
          </w:tcPr>
          <w:p w14:paraId="05A582E0">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48</w:t>
            </w:r>
          </w:p>
        </w:tc>
        <w:tc>
          <w:tcPr>
            <w:tcW w:w="230" w:type="pct"/>
            <w:tcBorders>
              <w:top w:val="nil"/>
              <w:left w:val="single" w:color="auto" w:sz="4" w:space="0"/>
              <w:bottom w:val="single" w:color="auto" w:sz="4" w:space="0"/>
              <w:right w:val="single" w:color="auto" w:sz="4" w:space="0"/>
            </w:tcBorders>
            <w:shd w:val="clear" w:color="auto" w:fill="auto"/>
            <w:vAlign w:val="center"/>
          </w:tcPr>
          <w:p w14:paraId="399A6E5E">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238" w:type="pct"/>
            <w:tcBorders>
              <w:top w:val="nil"/>
              <w:left w:val="single" w:color="auto" w:sz="4" w:space="0"/>
              <w:bottom w:val="single" w:color="auto" w:sz="4" w:space="0"/>
              <w:right w:val="single" w:color="auto" w:sz="4" w:space="0"/>
            </w:tcBorders>
            <w:shd w:val="clear" w:color="auto" w:fill="auto"/>
            <w:vAlign w:val="center"/>
          </w:tcPr>
          <w:p w14:paraId="7488DF51">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18</w:t>
            </w:r>
          </w:p>
        </w:tc>
        <w:tc>
          <w:tcPr>
            <w:tcW w:w="238" w:type="pct"/>
            <w:tcBorders>
              <w:top w:val="nil"/>
              <w:left w:val="single" w:color="auto" w:sz="4" w:space="0"/>
              <w:bottom w:val="single" w:color="auto" w:sz="4" w:space="0"/>
              <w:right w:val="single" w:color="auto" w:sz="4" w:space="0"/>
            </w:tcBorders>
            <w:shd w:val="clear" w:color="auto" w:fill="auto"/>
            <w:vAlign w:val="center"/>
          </w:tcPr>
          <w:p w14:paraId="41EC1818">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single" w:color="auto" w:sz="4" w:space="0"/>
              <w:bottom w:val="single" w:color="auto" w:sz="4" w:space="0"/>
              <w:right w:val="single" w:color="auto" w:sz="4" w:space="0"/>
            </w:tcBorders>
            <w:shd w:val="clear" w:color="auto" w:fill="auto"/>
            <w:vAlign w:val="center"/>
          </w:tcPr>
          <w:p w14:paraId="19651954">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6</w:t>
            </w:r>
          </w:p>
        </w:tc>
        <w:tc>
          <w:tcPr>
            <w:tcW w:w="225" w:type="pct"/>
            <w:tcBorders>
              <w:top w:val="nil"/>
              <w:left w:val="single" w:color="auto" w:sz="4" w:space="0"/>
              <w:bottom w:val="single" w:color="auto" w:sz="4" w:space="0"/>
              <w:right w:val="single" w:color="auto" w:sz="4" w:space="0"/>
            </w:tcBorders>
            <w:shd w:val="clear" w:color="auto" w:fill="auto"/>
            <w:vAlign w:val="center"/>
          </w:tcPr>
          <w:p w14:paraId="56895F5D">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学校</w:t>
            </w:r>
          </w:p>
        </w:tc>
        <w:tc>
          <w:tcPr>
            <w:tcW w:w="1227" w:type="pct"/>
            <w:tcBorders>
              <w:top w:val="nil"/>
              <w:left w:val="single" w:color="auto" w:sz="4" w:space="0"/>
              <w:bottom w:val="single" w:color="auto" w:sz="4" w:space="0"/>
              <w:right w:val="single" w:color="auto" w:sz="4" w:space="0"/>
            </w:tcBorders>
            <w:shd w:val="clear" w:color="auto" w:fill="auto"/>
            <w:vAlign w:val="center"/>
          </w:tcPr>
          <w:p w14:paraId="6F1C674C">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能独立完成电商企业全流程财务处理，设计适配业务模式的财务管控体系，利用数据支持战略决策，提升企业盈利能力和抗风险能力。</w:t>
            </w:r>
          </w:p>
        </w:tc>
        <w:tc>
          <w:tcPr>
            <w:tcW w:w="1091" w:type="pct"/>
            <w:tcBorders>
              <w:top w:val="nil"/>
              <w:left w:val="single" w:color="auto" w:sz="4" w:space="0"/>
              <w:bottom w:val="single" w:color="auto" w:sz="4" w:space="0"/>
              <w:right w:val="single" w:color="auto" w:sz="4" w:space="0"/>
            </w:tcBorders>
            <w:shd w:val="clear" w:color="auto" w:fill="auto"/>
            <w:vAlign w:val="center"/>
          </w:tcPr>
          <w:p w14:paraId="2FB3B9C2">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了解电商企业财务特性，掌握电商企业财务核算方法，提升资金管理能力，能识别电商财务风险，通过模拟案例处理典型问题。</w:t>
            </w:r>
          </w:p>
        </w:tc>
      </w:tr>
      <w:tr w14:paraId="219849E8">
        <w:tblPrEx>
          <w:tblCellMar>
            <w:top w:w="0" w:type="dxa"/>
            <w:left w:w="108" w:type="dxa"/>
            <w:bottom w:w="0" w:type="dxa"/>
            <w:right w:w="108" w:type="dxa"/>
          </w:tblCellMar>
        </w:tblPrEx>
        <w:trPr>
          <w:trHeight w:val="822" w:hRule="atLeast"/>
          <w:jc w:val="center"/>
        </w:trPr>
        <w:tc>
          <w:tcPr>
            <w:tcW w:w="107" w:type="pct"/>
            <w:vMerge w:val="continue"/>
            <w:tcBorders>
              <w:left w:val="single" w:color="auto" w:sz="4" w:space="0"/>
              <w:right w:val="single" w:color="auto" w:sz="4" w:space="0"/>
            </w:tcBorders>
            <w:vAlign w:val="center"/>
          </w:tcPr>
          <w:p w14:paraId="5B9D02A6">
            <w:pPr>
              <w:widowControl/>
              <w:spacing w:line="240" w:lineRule="atLeast"/>
              <w:ind w:firstLine="0" w:firstLineChars="0"/>
              <w:rPr>
                <w:rFonts w:hint="eastAsia" w:ascii="宋体" w:hAnsi="宋体" w:cs="宋体"/>
                <w:color w:val="000000"/>
                <w:kern w:val="0"/>
                <w:sz w:val="18"/>
                <w:szCs w:val="18"/>
              </w:rPr>
            </w:pPr>
          </w:p>
        </w:tc>
        <w:tc>
          <w:tcPr>
            <w:tcW w:w="152" w:type="pct"/>
            <w:vMerge w:val="continue"/>
            <w:tcBorders>
              <w:top w:val="nil"/>
              <w:left w:val="single" w:color="auto" w:sz="4" w:space="0"/>
              <w:bottom w:val="single" w:color="auto" w:sz="4" w:space="0"/>
              <w:right w:val="single" w:color="auto" w:sz="4" w:space="0"/>
            </w:tcBorders>
            <w:vAlign w:val="center"/>
          </w:tcPr>
          <w:p w14:paraId="317B9078">
            <w:pPr>
              <w:widowControl/>
              <w:spacing w:line="240" w:lineRule="atLeast"/>
              <w:ind w:firstLine="0" w:firstLineChars="0"/>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vAlign w:val="center"/>
          </w:tcPr>
          <w:p w14:paraId="6C62103A">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跨境电商税务管理</w:t>
            </w:r>
          </w:p>
        </w:tc>
        <w:tc>
          <w:tcPr>
            <w:tcW w:w="243" w:type="pct"/>
            <w:tcBorders>
              <w:top w:val="single" w:color="auto" w:sz="4" w:space="0"/>
              <w:left w:val="nil"/>
              <w:bottom w:val="single" w:color="auto" w:sz="4" w:space="0"/>
              <w:right w:val="single" w:color="auto" w:sz="4" w:space="0"/>
            </w:tcBorders>
            <w:shd w:val="clear" w:color="auto" w:fill="auto"/>
            <w:vAlign w:val="center"/>
          </w:tcPr>
          <w:p w14:paraId="09156999">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选修</w:t>
            </w:r>
          </w:p>
        </w:tc>
        <w:tc>
          <w:tcPr>
            <w:tcW w:w="230" w:type="pct"/>
            <w:tcBorders>
              <w:top w:val="nil"/>
              <w:left w:val="nil"/>
              <w:bottom w:val="single" w:color="auto" w:sz="4" w:space="0"/>
              <w:right w:val="single" w:color="auto" w:sz="4" w:space="0"/>
            </w:tcBorders>
            <w:shd w:val="clear" w:color="auto" w:fill="auto"/>
            <w:vAlign w:val="center"/>
          </w:tcPr>
          <w:p w14:paraId="1580D50C">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B</w:t>
            </w:r>
          </w:p>
        </w:tc>
        <w:tc>
          <w:tcPr>
            <w:tcW w:w="199" w:type="pct"/>
            <w:tcBorders>
              <w:top w:val="nil"/>
              <w:left w:val="nil"/>
              <w:bottom w:val="single" w:color="auto" w:sz="4" w:space="0"/>
              <w:right w:val="single" w:color="auto" w:sz="4" w:space="0"/>
            </w:tcBorders>
            <w:shd w:val="clear" w:color="auto" w:fill="auto"/>
            <w:vAlign w:val="center"/>
          </w:tcPr>
          <w:p w14:paraId="0A79E542">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3</w:t>
            </w:r>
          </w:p>
        </w:tc>
        <w:tc>
          <w:tcPr>
            <w:tcW w:w="239" w:type="pct"/>
            <w:tcBorders>
              <w:top w:val="nil"/>
              <w:left w:val="nil"/>
              <w:bottom w:val="single" w:color="auto" w:sz="4" w:space="0"/>
              <w:right w:val="single" w:color="auto" w:sz="4" w:space="0"/>
            </w:tcBorders>
            <w:shd w:val="clear" w:color="auto" w:fill="auto"/>
            <w:vAlign w:val="center"/>
          </w:tcPr>
          <w:p w14:paraId="015CDBCA">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48</w:t>
            </w:r>
          </w:p>
        </w:tc>
        <w:tc>
          <w:tcPr>
            <w:tcW w:w="230" w:type="pct"/>
            <w:tcBorders>
              <w:top w:val="nil"/>
              <w:left w:val="nil"/>
              <w:bottom w:val="single" w:color="auto" w:sz="4" w:space="0"/>
              <w:right w:val="single" w:color="auto" w:sz="4" w:space="0"/>
            </w:tcBorders>
            <w:shd w:val="clear" w:color="auto" w:fill="auto"/>
            <w:vAlign w:val="center"/>
          </w:tcPr>
          <w:p w14:paraId="62687A72">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30</w:t>
            </w:r>
          </w:p>
        </w:tc>
        <w:tc>
          <w:tcPr>
            <w:tcW w:w="238" w:type="pct"/>
            <w:tcBorders>
              <w:top w:val="nil"/>
              <w:left w:val="nil"/>
              <w:bottom w:val="single" w:color="auto" w:sz="4" w:space="0"/>
              <w:right w:val="single" w:color="auto" w:sz="4" w:space="0"/>
            </w:tcBorders>
            <w:shd w:val="clear" w:color="auto" w:fill="auto"/>
            <w:vAlign w:val="center"/>
          </w:tcPr>
          <w:p w14:paraId="5D2E4BBE">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18</w:t>
            </w:r>
          </w:p>
        </w:tc>
        <w:tc>
          <w:tcPr>
            <w:tcW w:w="238" w:type="pct"/>
            <w:tcBorders>
              <w:top w:val="nil"/>
              <w:left w:val="nil"/>
              <w:bottom w:val="single" w:color="auto" w:sz="4" w:space="0"/>
              <w:right w:val="single" w:color="auto" w:sz="4" w:space="0"/>
            </w:tcBorders>
            <w:shd w:val="clear" w:color="auto" w:fill="auto"/>
            <w:vAlign w:val="center"/>
          </w:tcPr>
          <w:p w14:paraId="541CA5A5">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考查</w:t>
            </w:r>
          </w:p>
        </w:tc>
        <w:tc>
          <w:tcPr>
            <w:tcW w:w="210" w:type="pct"/>
            <w:tcBorders>
              <w:top w:val="nil"/>
              <w:left w:val="nil"/>
              <w:bottom w:val="single" w:color="auto" w:sz="4" w:space="0"/>
              <w:right w:val="single" w:color="auto" w:sz="4" w:space="0"/>
            </w:tcBorders>
            <w:shd w:val="clear" w:color="auto" w:fill="auto"/>
            <w:vAlign w:val="center"/>
          </w:tcPr>
          <w:p w14:paraId="6A0B7AD0">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6</w:t>
            </w:r>
          </w:p>
        </w:tc>
        <w:tc>
          <w:tcPr>
            <w:tcW w:w="225" w:type="pct"/>
            <w:tcBorders>
              <w:top w:val="nil"/>
              <w:left w:val="nil"/>
              <w:bottom w:val="single" w:color="auto" w:sz="4" w:space="0"/>
              <w:right w:val="single" w:color="auto" w:sz="4" w:space="0"/>
            </w:tcBorders>
            <w:shd w:val="clear" w:color="auto" w:fill="auto"/>
            <w:vAlign w:val="center"/>
          </w:tcPr>
          <w:p w14:paraId="55736F87">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学校</w:t>
            </w:r>
          </w:p>
        </w:tc>
        <w:tc>
          <w:tcPr>
            <w:tcW w:w="1227" w:type="pct"/>
            <w:tcBorders>
              <w:top w:val="nil"/>
              <w:left w:val="nil"/>
              <w:bottom w:val="single" w:color="auto" w:sz="4" w:space="0"/>
              <w:right w:val="single" w:color="auto" w:sz="4" w:space="0"/>
            </w:tcBorders>
            <w:shd w:val="clear" w:color="auto" w:fill="auto"/>
            <w:vAlign w:val="center"/>
          </w:tcPr>
          <w:p w14:paraId="488A7272">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完成跨境电商税务申报与合规管理；设计税务优化方案，降低企业综合税负；识别并规避税务风险；利用数字化工具提升税务管理效率。</w:t>
            </w:r>
          </w:p>
        </w:tc>
        <w:tc>
          <w:tcPr>
            <w:tcW w:w="1091" w:type="pct"/>
            <w:tcBorders>
              <w:top w:val="nil"/>
              <w:left w:val="nil"/>
              <w:bottom w:val="single" w:color="auto" w:sz="4" w:space="0"/>
              <w:right w:val="single" w:color="auto" w:sz="4" w:space="0"/>
            </w:tcBorders>
            <w:shd w:val="clear" w:color="auto" w:fill="auto"/>
            <w:vAlign w:val="center"/>
          </w:tcPr>
          <w:p w14:paraId="0255688B">
            <w:pPr>
              <w:widowControl/>
              <w:spacing w:line="240" w:lineRule="atLeast"/>
              <w:ind w:firstLine="0" w:firstLineChars="0"/>
              <w:jc w:val="both"/>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理解跨境电商税务特殊性，掌握全球主流税种合规操作；理解税务筹划策略；能进行税务风险识别及应对。</w:t>
            </w:r>
          </w:p>
        </w:tc>
      </w:tr>
      <w:tr w14:paraId="36E51DD0">
        <w:tblPrEx>
          <w:tblCellMar>
            <w:top w:w="0" w:type="dxa"/>
            <w:left w:w="108" w:type="dxa"/>
            <w:bottom w:w="0" w:type="dxa"/>
            <w:right w:w="108" w:type="dxa"/>
          </w:tblCellMar>
        </w:tblPrEx>
        <w:trPr>
          <w:trHeight w:val="822" w:hRule="atLeast"/>
          <w:jc w:val="center"/>
        </w:trPr>
        <w:tc>
          <w:tcPr>
            <w:tcW w:w="107" w:type="pct"/>
            <w:vMerge w:val="continue"/>
            <w:tcBorders>
              <w:left w:val="single" w:color="auto" w:sz="4" w:space="0"/>
              <w:right w:val="single" w:color="auto" w:sz="4" w:space="0"/>
            </w:tcBorders>
            <w:vAlign w:val="center"/>
          </w:tcPr>
          <w:p w14:paraId="230D4305">
            <w:pPr>
              <w:widowControl/>
              <w:spacing w:line="240" w:lineRule="atLeast"/>
              <w:ind w:firstLine="360"/>
              <w:jc w:val="both"/>
              <w:rPr>
                <w:rFonts w:hint="eastAsia" w:ascii="宋体" w:hAnsi="宋体" w:cs="宋体"/>
                <w:color w:val="000000"/>
                <w:kern w:val="0"/>
                <w:sz w:val="18"/>
                <w:szCs w:val="18"/>
              </w:rPr>
            </w:pPr>
          </w:p>
        </w:tc>
        <w:tc>
          <w:tcPr>
            <w:tcW w:w="152" w:type="pct"/>
            <w:vMerge w:val="restart"/>
            <w:tcBorders>
              <w:top w:val="single" w:color="auto" w:sz="4" w:space="0"/>
              <w:left w:val="single" w:color="auto" w:sz="4" w:space="0"/>
              <w:bottom w:val="single" w:color="auto" w:sz="4" w:space="0"/>
              <w:right w:val="single" w:color="auto" w:sz="4" w:space="0"/>
            </w:tcBorders>
            <w:vAlign w:val="center"/>
          </w:tcPr>
          <w:p w14:paraId="4ED0DBFA">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横向拓展模块</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6AFB5EF4">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会计基础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4876B6E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选修</w:t>
            </w:r>
          </w:p>
        </w:tc>
        <w:tc>
          <w:tcPr>
            <w:tcW w:w="230" w:type="pct"/>
            <w:tcBorders>
              <w:top w:val="single" w:color="auto" w:sz="4" w:space="0"/>
              <w:left w:val="nil"/>
              <w:bottom w:val="single" w:color="auto" w:sz="4" w:space="0"/>
              <w:right w:val="single" w:color="auto" w:sz="4" w:space="0"/>
            </w:tcBorders>
            <w:shd w:val="clear" w:color="auto" w:fill="auto"/>
            <w:vAlign w:val="center"/>
          </w:tcPr>
          <w:p w14:paraId="0D542E04">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B</w:t>
            </w:r>
          </w:p>
        </w:tc>
        <w:tc>
          <w:tcPr>
            <w:tcW w:w="199" w:type="pct"/>
            <w:tcBorders>
              <w:top w:val="single" w:color="auto" w:sz="4" w:space="0"/>
              <w:left w:val="nil"/>
              <w:bottom w:val="single" w:color="auto" w:sz="4" w:space="0"/>
              <w:right w:val="single" w:color="auto" w:sz="4" w:space="0"/>
            </w:tcBorders>
            <w:shd w:val="clear" w:color="auto" w:fill="auto"/>
            <w:vAlign w:val="center"/>
          </w:tcPr>
          <w:p w14:paraId="7175FE5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239" w:type="pct"/>
            <w:tcBorders>
              <w:top w:val="single" w:color="auto" w:sz="4" w:space="0"/>
              <w:left w:val="nil"/>
              <w:bottom w:val="single" w:color="auto" w:sz="4" w:space="0"/>
              <w:right w:val="single" w:color="auto" w:sz="4" w:space="0"/>
            </w:tcBorders>
            <w:shd w:val="clear" w:color="auto" w:fill="auto"/>
            <w:vAlign w:val="center"/>
          </w:tcPr>
          <w:p w14:paraId="56ABDE05">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64</w:t>
            </w:r>
          </w:p>
        </w:tc>
        <w:tc>
          <w:tcPr>
            <w:tcW w:w="230" w:type="pct"/>
            <w:tcBorders>
              <w:top w:val="single" w:color="auto" w:sz="4" w:space="0"/>
              <w:left w:val="nil"/>
              <w:bottom w:val="single" w:color="auto" w:sz="4" w:space="0"/>
              <w:right w:val="single" w:color="auto" w:sz="4" w:space="0"/>
            </w:tcBorders>
            <w:shd w:val="clear" w:color="auto" w:fill="auto"/>
            <w:vAlign w:val="center"/>
          </w:tcPr>
          <w:p w14:paraId="1A71547D">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50</w:t>
            </w:r>
          </w:p>
        </w:tc>
        <w:tc>
          <w:tcPr>
            <w:tcW w:w="238" w:type="pct"/>
            <w:tcBorders>
              <w:top w:val="single" w:color="auto" w:sz="4" w:space="0"/>
              <w:left w:val="nil"/>
              <w:bottom w:val="single" w:color="auto" w:sz="4" w:space="0"/>
              <w:right w:val="single" w:color="auto" w:sz="4" w:space="0"/>
            </w:tcBorders>
            <w:shd w:val="clear" w:color="auto" w:fill="auto"/>
            <w:vAlign w:val="center"/>
          </w:tcPr>
          <w:p w14:paraId="08C2FDC1">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14</w:t>
            </w:r>
          </w:p>
        </w:tc>
        <w:tc>
          <w:tcPr>
            <w:tcW w:w="238" w:type="pct"/>
            <w:tcBorders>
              <w:top w:val="single" w:color="auto" w:sz="4" w:space="0"/>
              <w:left w:val="nil"/>
              <w:bottom w:val="single" w:color="auto" w:sz="4" w:space="0"/>
              <w:right w:val="single" w:color="auto" w:sz="4" w:space="0"/>
            </w:tcBorders>
            <w:shd w:val="clear" w:color="auto" w:fill="auto"/>
            <w:vAlign w:val="center"/>
          </w:tcPr>
          <w:p w14:paraId="3B8D8D63">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考查</w:t>
            </w:r>
          </w:p>
        </w:tc>
        <w:tc>
          <w:tcPr>
            <w:tcW w:w="210" w:type="pct"/>
            <w:tcBorders>
              <w:top w:val="single" w:color="auto" w:sz="4" w:space="0"/>
              <w:left w:val="nil"/>
              <w:bottom w:val="single" w:color="auto" w:sz="4" w:space="0"/>
              <w:right w:val="single" w:color="auto" w:sz="4" w:space="0"/>
            </w:tcBorders>
            <w:shd w:val="clear" w:color="auto" w:fill="auto"/>
            <w:vAlign w:val="center"/>
          </w:tcPr>
          <w:p w14:paraId="4075D240">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2</w:t>
            </w:r>
          </w:p>
        </w:tc>
        <w:tc>
          <w:tcPr>
            <w:tcW w:w="225" w:type="pct"/>
            <w:tcBorders>
              <w:top w:val="single" w:color="auto" w:sz="4" w:space="0"/>
              <w:left w:val="nil"/>
              <w:bottom w:val="single" w:color="auto" w:sz="4" w:space="0"/>
              <w:right w:val="single" w:color="auto" w:sz="4" w:space="0"/>
            </w:tcBorders>
            <w:shd w:val="clear" w:color="auto" w:fill="auto"/>
            <w:vAlign w:val="center"/>
          </w:tcPr>
          <w:p w14:paraId="030FBF70">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single" w:color="auto" w:sz="4" w:space="0"/>
              <w:left w:val="nil"/>
              <w:bottom w:val="single" w:color="auto" w:sz="4" w:space="0"/>
              <w:right w:val="single" w:color="auto" w:sz="4" w:space="0"/>
            </w:tcBorders>
            <w:shd w:val="clear" w:color="auto" w:fill="auto"/>
            <w:vAlign w:val="center"/>
          </w:tcPr>
          <w:p w14:paraId="0E2FEB88">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掌握主要账户和借贷记账法的运用；能正确填制和审核会计凭证；能根据会计凭证正确登记账簿；能编制简要的财务会计报表。</w:t>
            </w:r>
          </w:p>
        </w:tc>
        <w:tc>
          <w:tcPr>
            <w:tcW w:w="1091" w:type="pct"/>
            <w:tcBorders>
              <w:top w:val="single" w:color="auto" w:sz="4" w:space="0"/>
              <w:left w:val="nil"/>
              <w:bottom w:val="single" w:color="auto" w:sz="4" w:space="0"/>
              <w:right w:val="single" w:color="auto" w:sz="4" w:space="0"/>
            </w:tcBorders>
            <w:shd w:val="clear" w:color="auto" w:fill="auto"/>
            <w:vAlign w:val="center"/>
          </w:tcPr>
          <w:p w14:paraId="5F6B6A97">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会计核算的预备知识、会计科目与账户的设置、借贷记账法下主要经济业务的账务处理等。</w:t>
            </w:r>
          </w:p>
        </w:tc>
      </w:tr>
      <w:tr w14:paraId="1A3B805B">
        <w:tblPrEx>
          <w:tblCellMar>
            <w:top w:w="0" w:type="dxa"/>
            <w:left w:w="108" w:type="dxa"/>
            <w:bottom w:w="0" w:type="dxa"/>
            <w:right w:w="108" w:type="dxa"/>
          </w:tblCellMar>
        </w:tblPrEx>
        <w:trPr>
          <w:trHeight w:val="822" w:hRule="atLeast"/>
          <w:jc w:val="center"/>
        </w:trPr>
        <w:tc>
          <w:tcPr>
            <w:tcW w:w="107" w:type="pct"/>
            <w:vMerge w:val="continue"/>
            <w:tcBorders>
              <w:left w:val="single" w:color="auto" w:sz="4" w:space="0"/>
              <w:right w:val="single" w:color="auto" w:sz="4" w:space="0"/>
            </w:tcBorders>
            <w:vAlign w:val="center"/>
          </w:tcPr>
          <w:p w14:paraId="0EB5912D">
            <w:pPr>
              <w:widowControl/>
              <w:spacing w:line="240" w:lineRule="atLeast"/>
              <w:ind w:firstLine="0" w:firstLineChars="0"/>
              <w:rPr>
                <w:rFonts w:hint="eastAsia" w:ascii="宋体" w:hAnsi="宋体" w:cs="宋体"/>
                <w:color w:val="000000"/>
                <w:kern w:val="0"/>
                <w:sz w:val="18"/>
                <w:szCs w:val="18"/>
              </w:rPr>
            </w:pPr>
          </w:p>
        </w:tc>
        <w:tc>
          <w:tcPr>
            <w:tcW w:w="152" w:type="pct"/>
            <w:vMerge w:val="continue"/>
            <w:tcBorders>
              <w:top w:val="nil"/>
              <w:left w:val="single" w:color="auto" w:sz="4" w:space="0"/>
              <w:bottom w:val="single" w:color="auto" w:sz="4" w:space="0"/>
              <w:right w:val="single" w:color="auto" w:sz="4" w:space="0"/>
            </w:tcBorders>
            <w:vAlign w:val="center"/>
          </w:tcPr>
          <w:p w14:paraId="668F324D">
            <w:pPr>
              <w:widowControl/>
              <w:spacing w:line="240" w:lineRule="atLeast"/>
              <w:ind w:firstLine="0" w:firstLineChars="0"/>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vAlign w:val="center"/>
          </w:tcPr>
          <w:p w14:paraId="4C782271">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经济法基础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37CE19E6">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选修</w:t>
            </w:r>
          </w:p>
        </w:tc>
        <w:tc>
          <w:tcPr>
            <w:tcW w:w="230" w:type="pct"/>
            <w:tcBorders>
              <w:top w:val="nil"/>
              <w:left w:val="nil"/>
              <w:bottom w:val="single" w:color="auto" w:sz="4" w:space="0"/>
              <w:right w:val="single" w:color="auto" w:sz="4" w:space="0"/>
            </w:tcBorders>
            <w:shd w:val="clear" w:color="auto" w:fill="auto"/>
            <w:vAlign w:val="center"/>
          </w:tcPr>
          <w:p w14:paraId="78C46604">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B</w:t>
            </w:r>
          </w:p>
        </w:tc>
        <w:tc>
          <w:tcPr>
            <w:tcW w:w="199" w:type="pct"/>
            <w:tcBorders>
              <w:top w:val="nil"/>
              <w:left w:val="nil"/>
              <w:bottom w:val="single" w:color="auto" w:sz="4" w:space="0"/>
              <w:right w:val="single" w:color="auto" w:sz="4" w:space="0"/>
            </w:tcBorders>
            <w:shd w:val="clear" w:color="auto" w:fill="auto"/>
            <w:vAlign w:val="center"/>
          </w:tcPr>
          <w:p w14:paraId="218AA30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4</w:t>
            </w:r>
          </w:p>
        </w:tc>
        <w:tc>
          <w:tcPr>
            <w:tcW w:w="239" w:type="pct"/>
            <w:tcBorders>
              <w:top w:val="nil"/>
              <w:left w:val="nil"/>
              <w:bottom w:val="single" w:color="auto" w:sz="4" w:space="0"/>
              <w:right w:val="single" w:color="auto" w:sz="4" w:space="0"/>
            </w:tcBorders>
            <w:shd w:val="clear" w:color="auto" w:fill="auto"/>
            <w:vAlign w:val="center"/>
          </w:tcPr>
          <w:p w14:paraId="5E9C71C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64</w:t>
            </w:r>
          </w:p>
        </w:tc>
        <w:tc>
          <w:tcPr>
            <w:tcW w:w="230" w:type="pct"/>
            <w:tcBorders>
              <w:top w:val="nil"/>
              <w:left w:val="nil"/>
              <w:bottom w:val="single" w:color="auto" w:sz="4" w:space="0"/>
              <w:right w:val="single" w:color="auto" w:sz="4" w:space="0"/>
            </w:tcBorders>
            <w:shd w:val="clear" w:color="auto" w:fill="auto"/>
            <w:vAlign w:val="center"/>
          </w:tcPr>
          <w:p w14:paraId="32C6726E">
            <w:pPr>
              <w:widowControl/>
              <w:spacing w:line="240" w:lineRule="atLeast"/>
              <w:ind w:firstLine="0" w:firstLineChars="0"/>
              <w:jc w:val="center"/>
              <w:rPr>
                <w:rFonts w:hint="default" w:ascii="宋体" w:hAnsi="宋体" w:cs="宋体"/>
                <w:color w:val="000000"/>
                <w:kern w:val="0"/>
                <w:sz w:val="18"/>
                <w:szCs w:val="18"/>
                <w:lang w:val="en-US"/>
              </w:rPr>
            </w:pPr>
            <w:r>
              <w:rPr>
                <w:rFonts w:hint="eastAsia" w:ascii="宋体" w:hAnsi="宋体" w:cs="宋体"/>
                <w:color w:val="000000"/>
                <w:kern w:val="0"/>
                <w:sz w:val="18"/>
                <w:szCs w:val="18"/>
                <w:lang w:val="en-US" w:eastAsia="zh-CN"/>
              </w:rPr>
              <w:t>50</w:t>
            </w:r>
          </w:p>
        </w:tc>
        <w:tc>
          <w:tcPr>
            <w:tcW w:w="238" w:type="pct"/>
            <w:tcBorders>
              <w:top w:val="nil"/>
              <w:left w:val="nil"/>
              <w:bottom w:val="single" w:color="auto" w:sz="4" w:space="0"/>
              <w:right w:val="single" w:color="auto" w:sz="4" w:space="0"/>
            </w:tcBorders>
            <w:shd w:val="clear" w:color="auto" w:fill="auto"/>
            <w:vAlign w:val="center"/>
          </w:tcPr>
          <w:p w14:paraId="0220BF34">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14</w:t>
            </w:r>
          </w:p>
        </w:tc>
        <w:tc>
          <w:tcPr>
            <w:tcW w:w="238" w:type="pct"/>
            <w:tcBorders>
              <w:top w:val="nil"/>
              <w:left w:val="nil"/>
              <w:bottom w:val="single" w:color="auto" w:sz="4" w:space="0"/>
              <w:right w:val="single" w:color="auto" w:sz="4" w:space="0"/>
            </w:tcBorders>
            <w:shd w:val="clear" w:color="auto" w:fill="auto"/>
            <w:vAlign w:val="center"/>
          </w:tcPr>
          <w:p w14:paraId="3D53EE2E">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考查</w:t>
            </w:r>
          </w:p>
        </w:tc>
        <w:tc>
          <w:tcPr>
            <w:tcW w:w="210" w:type="pct"/>
            <w:tcBorders>
              <w:top w:val="nil"/>
              <w:left w:val="nil"/>
              <w:bottom w:val="single" w:color="auto" w:sz="4" w:space="0"/>
              <w:right w:val="single" w:color="auto" w:sz="4" w:space="0"/>
            </w:tcBorders>
            <w:shd w:val="clear" w:color="auto" w:fill="auto"/>
            <w:vAlign w:val="center"/>
          </w:tcPr>
          <w:p w14:paraId="57E52EB5">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c>
          <w:tcPr>
            <w:tcW w:w="225" w:type="pct"/>
            <w:tcBorders>
              <w:top w:val="nil"/>
              <w:left w:val="nil"/>
              <w:bottom w:val="single" w:color="auto" w:sz="4" w:space="0"/>
              <w:right w:val="single" w:color="auto" w:sz="4" w:space="0"/>
            </w:tcBorders>
            <w:shd w:val="clear" w:color="auto" w:fill="auto"/>
            <w:vAlign w:val="center"/>
          </w:tcPr>
          <w:p w14:paraId="0E3DB7FD">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70C81D67">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能依法处理公司法律关系、财物归属、财物流转、企业与消费者以及处理本企业与其他竞争者之间的法律关系。</w:t>
            </w:r>
          </w:p>
        </w:tc>
        <w:tc>
          <w:tcPr>
            <w:tcW w:w="1091" w:type="pct"/>
            <w:tcBorders>
              <w:top w:val="nil"/>
              <w:left w:val="nil"/>
              <w:bottom w:val="single" w:color="auto" w:sz="4" w:space="0"/>
              <w:right w:val="single" w:color="auto" w:sz="4" w:space="0"/>
            </w:tcBorders>
            <w:shd w:val="clear" w:color="auto" w:fill="auto"/>
            <w:vAlign w:val="center"/>
          </w:tcPr>
          <w:p w14:paraId="481CF6F9">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法律基础、支付结算法律制度、税法、劳动法等。</w:t>
            </w:r>
          </w:p>
        </w:tc>
      </w:tr>
      <w:tr w14:paraId="64401C75">
        <w:tblPrEx>
          <w:tblCellMar>
            <w:top w:w="0" w:type="dxa"/>
            <w:left w:w="108" w:type="dxa"/>
            <w:bottom w:w="0" w:type="dxa"/>
            <w:right w:w="108" w:type="dxa"/>
          </w:tblCellMar>
        </w:tblPrEx>
        <w:trPr>
          <w:trHeight w:val="822" w:hRule="atLeast"/>
          <w:jc w:val="center"/>
        </w:trPr>
        <w:tc>
          <w:tcPr>
            <w:tcW w:w="107" w:type="pct"/>
            <w:vMerge w:val="continue"/>
            <w:tcBorders>
              <w:left w:val="single" w:color="auto" w:sz="4" w:space="0"/>
              <w:bottom w:val="single" w:color="auto" w:sz="4" w:space="0"/>
              <w:right w:val="single" w:color="auto" w:sz="4" w:space="0"/>
            </w:tcBorders>
            <w:vAlign w:val="center"/>
          </w:tcPr>
          <w:p w14:paraId="77B7EAFD">
            <w:pPr>
              <w:widowControl/>
              <w:spacing w:line="240" w:lineRule="atLeast"/>
              <w:ind w:firstLine="0" w:firstLineChars="0"/>
              <w:rPr>
                <w:rFonts w:hint="eastAsia" w:ascii="宋体" w:hAnsi="宋体" w:cs="宋体"/>
                <w:color w:val="000000"/>
                <w:kern w:val="0"/>
                <w:sz w:val="18"/>
                <w:szCs w:val="18"/>
              </w:rPr>
            </w:pPr>
          </w:p>
        </w:tc>
        <w:tc>
          <w:tcPr>
            <w:tcW w:w="152" w:type="pct"/>
            <w:vMerge w:val="continue"/>
            <w:tcBorders>
              <w:top w:val="nil"/>
              <w:left w:val="single" w:color="auto" w:sz="4" w:space="0"/>
              <w:bottom w:val="single" w:color="auto" w:sz="4" w:space="0"/>
              <w:right w:val="single" w:color="auto" w:sz="4" w:space="0"/>
            </w:tcBorders>
            <w:vAlign w:val="center"/>
          </w:tcPr>
          <w:p w14:paraId="65BED422">
            <w:pPr>
              <w:widowControl/>
              <w:spacing w:line="240" w:lineRule="atLeast"/>
              <w:ind w:firstLine="0" w:firstLineChars="0"/>
              <w:rPr>
                <w:rFonts w:hint="eastAsia" w:ascii="宋体" w:hAnsi="宋体" w:cs="宋体"/>
                <w:color w:val="000000"/>
                <w:kern w:val="0"/>
                <w:sz w:val="18"/>
                <w:szCs w:val="18"/>
              </w:rPr>
            </w:pPr>
          </w:p>
        </w:tc>
        <w:tc>
          <w:tcPr>
            <w:tcW w:w="366" w:type="pct"/>
            <w:tcBorders>
              <w:top w:val="single" w:color="auto" w:sz="4" w:space="0"/>
              <w:left w:val="single" w:color="auto" w:sz="4" w:space="0"/>
              <w:bottom w:val="single" w:color="auto" w:sz="4" w:space="0"/>
              <w:right w:val="single" w:color="auto" w:sz="4" w:space="0"/>
            </w:tcBorders>
            <w:vAlign w:val="center"/>
          </w:tcPr>
          <w:p w14:paraId="64DD0FAA">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现代金融基础</w:t>
            </w:r>
          </w:p>
        </w:tc>
        <w:tc>
          <w:tcPr>
            <w:tcW w:w="243" w:type="pct"/>
            <w:tcBorders>
              <w:top w:val="single" w:color="auto" w:sz="4" w:space="0"/>
              <w:left w:val="nil"/>
              <w:bottom w:val="single" w:color="auto" w:sz="4" w:space="0"/>
              <w:right w:val="single" w:color="auto" w:sz="4" w:space="0"/>
            </w:tcBorders>
            <w:shd w:val="clear" w:color="auto" w:fill="auto"/>
            <w:vAlign w:val="center"/>
          </w:tcPr>
          <w:p w14:paraId="0FAEDB81">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选修</w:t>
            </w:r>
          </w:p>
        </w:tc>
        <w:tc>
          <w:tcPr>
            <w:tcW w:w="230" w:type="pct"/>
            <w:tcBorders>
              <w:top w:val="nil"/>
              <w:left w:val="nil"/>
              <w:bottom w:val="single" w:color="auto" w:sz="4" w:space="0"/>
              <w:right w:val="single" w:color="auto" w:sz="4" w:space="0"/>
            </w:tcBorders>
            <w:shd w:val="clear" w:color="auto" w:fill="auto"/>
            <w:vAlign w:val="center"/>
          </w:tcPr>
          <w:p w14:paraId="4227A92C">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B</w:t>
            </w:r>
          </w:p>
        </w:tc>
        <w:tc>
          <w:tcPr>
            <w:tcW w:w="199" w:type="pct"/>
            <w:tcBorders>
              <w:top w:val="nil"/>
              <w:left w:val="nil"/>
              <w:bottom w:val="single" w:color="auto" w:sz="4" w:space="0"/>
              <w:right w:val="single" w:color="auto" w:sz="4" w:space="0"/>
            </w:tcBorders>
            <w:shd w:val="clear" w:color="auto" w:fill="auto"/>
            <w:vAlign w:val="center"/>
          </w:tcPr>
          <w:p w14:paraId="0691D780">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2</w:t>
            </w:r>
          </w:p>
        </w:tc>
        <w:tc>
          <w:tcPr>
            <w:tcW w:w="239" w:type="pct"/>
            <w:tcBorders>
              <w:top w:val="nil"/>
              <w:left w:val="nil"/>
              <w:bottom w:val="single" w:color="auto" w:sz="4" w:space="0"/>
              <w:right w:val="single" w:color="auto" w:sz="4" w:space="0"/>
            </w:tcBorders>
            <w:shd w:val="clear" w:color="auto" w:fill="auto"/>
            <w:vAlign w:val="center"/>
          </w:tcPr>
          <w:p w14:paraId="24050D2A">
            <w:pPr>
              <w:widowControl/>
              <w:spacing w:line="240" w:lineRule="atLeast"/>
              <w:ind w:firstLine="0" w:firstLineChars="0"/>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32</w:t>
            </w:r>
          </w:p>
        </w:tc>
        <w:tc>
          <w:tcPr>
            <w:tcW w:w="230" w:type="pct"/>
            <w:tcBorders>
              <w:top w:val="nil"/>
              <w:left w:val="nil"/>
              <w:bottom w:val="single" w:color="auto" w:sz="4" w:space="0"/>
              <w:right w:val="single" w:color="auto" w:sz="4" w:space="0"/>
            </w:tcBorders>
            <w:shd w:val="clear" w:color="auto" w:fill="auto"/>
            <w:vAlign w:val="center"/>
          </w:tcPr>
          <w:p w14:paraId="70D6B88E">
            <w:pPr>
              <w:widowControl/>
              <w:spacing w:line="240" w:lineRule="atLeast"/>
              <w:ind w:firstLine="0" w:firstLineChars="0"/>
              <w:jc w:val="center"/>
              <w:rPr>
                <w:rFonts w:hint="default" w:ascii="宋体" w:hAnsi="宋体" w:cs="宋体"/>
                <w:color w:val="000000"/>
                <w:kern w:val="0"/>
                <w:sz w:val="18"/>
                <w:szCs w:val="18"/>
                <w:lang w:val="en-US"/>
              </w:rPr>
            </w:pPr>
            <w:r>
              <w:rPr>
                <w:rFonts w:hint="eastAsia" w:ascii="宋体" w:hAnsi="宋体" w:cs="宋体"/>
                <w:color w:val="000000"/>
                <w:kern w:val="0"/>
                <w:sz w:val="18"/>
                <w:szCs w:val="18"/>
                <w:lang w:val="en-US" w:eastAsia="zh-CN"/>
              </w:rPr>
              <w:t>24</w:t>
            </w:r>
          </w:p>
        </w:tc>
        <w:tc>
          <w:tcPr>
            <w:tcW w:w="238" w:type="pct"/>
            <w:tcBorders>
              <w:top w:val="nil"/>
              <w:left w:val="nil"/>
              <w:bottom w:val="single" w:color="auto" w:sz="4" w:space="0"/>
              <w:right w:val="single" w:color="auto" w:sz="4" w:space="0"/>
            </w:tcBorders>
            <w:shd w:val="clear" w:color="auto" w:fill="auto"/>
            <w:vAlign w:val="center"/>
          </w:tcPr>
          <w:p w14:paraId="7873178B">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8</w:t>
            </w:r>
          </w:p>
        </w:tc>
        <w:tc>
          <w:tcPr>
            <w:tcW w:w="238" w:type="pct"/>
            <w:tcBorders>
              <w:top w:val="nil"/>
              <w:left w:val="nil"/>
              <w:bottom w:val="single" w:color="auto" w:sz="4" w:space="0"/>
              <w:right w:val="single" w:color="auto" w:sz="4" w:space="0"/>
            </w:tcBorders>
            <w:shd w:val="clear" w:color="auto" w:fill="auto"/>
            <w:vAlign w:val="center"/>
          </w:tcPr>
          <w:p w14:paraId="725B285A">
            <w:pPr>
              <w:widowControl/>
              <w:spacing w:line="240" w:lineRule="atLeast"/>
              <w:ind w:firstLine="0" w:firstLineChars="0"/>
              <w:jc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eastAsia="zh-CN"/>
              </w:rPr>
              <w:t>考查</w:t>
            </w:r>
          </w:p>
        </w:tc>
        <w:tc>
          <w:tcPr>
            <w:tcW w:w="210" w:type="pct"/>
            <w:tcBorders>
              <w:top w:val="nil"/>
              <w:left w:val="nil"/>
              <w:bottom w:val="single" w:color="auto" w:sz="4" w:space="0"/>
              <w:right w:val="single" w:color="auto" w:sz="4" w:space="0"/>
            </w:tcBorders>
            <w:shd w:val="clear" w:color="auto" w:fill="auto"/>
            <w:vAlign w:val="center"/>
          </w:tcPr>
          <w:p w14:paraId="2E280473">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lang w:val="en-US" w:eastAsia="zh-CN"/>
              </w:rPr>
              <w:t>3</w:t>
            </w:r>
          </w:p>
        </w:tc>
        <w:tc>
          <w:tcPr>
            <w:tcW w:w="225" w:type="pct"/>
            <w:tcBorders>
              <w:top w:val="nil"/>
              <w:left w:val="nil"/>
              <w:bottom w:val="single" w:color="auto" w:sz="4" w:space="0"/>
              <w:right w:val="single" w:color="auto" w:sz="4" w:space="0"/>
            </w:tcBorders>
            <w:shd w:val="clear" w:color="auto" w:fill="auto"/>
            <w:vAlign w:val="center"/>
          </w:tcPr>
          <w:p w14:paraId="503F7E14">
            <w:pPr>
              <w:widowControl/>
              <w:spacing w:line="240" w:lineRule="atLeast"/>
              <w:ind w:firstLine="0" w:firstLineChars="0"/>
              <w:jc w:val="center"/>
              <w:rPr>
                <w:rFonts w:hint="eastAsia" w:ascii="宋体" w:hAnsi="宋体" w:cs="宋体"/>
                <w:color w:val="000000"/>
                <w:kern w:val="0"/>
                <w:sz w:val="18"/>
                <w:szCs w:val="18"/>
              </w:rPr>
            </w:pPr>
            <w:r>
              <w:rPr>
                <w:rFonts w:hint="eastAsia" w:ascii="宋体" w:hAnsi="宋体" w:cs="宋体"/>
                <w:color w:val="000000"/>
                <w:kern w:val="0"/>
                <w:sz w:val="18"/>
                <w:szCs w:val="18"/>
              </w:rPr>
              <w:t>学校</w:t>
            </w:r>
          </w:p>
        </w:tc>
        <w:tc>
          <w:tcPr>
            <w:tcW w:w="1227" w:type="pct"/>
            <w:tcBorders>
              <w:top w:val="nil"/>
              <w:left w:val="nil"/>
              <w:bottom w:val="single" w:color="auto" w:sz="4" w:space="0"/>
              <w:right w:val="single" w:color="auto" w:sz="4" w:space="0"/>
            </w:tcBorders>
            <w:shd w:val="clear" w:color="auto" w:fill="auto"/>
            <w:vAlign w:val="center"/>
          </w:tcPr>
          <w:p w14:paraId="2ED497FD">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掌握金融基本知识和经济政策的分析、运用能力，初步了解我国金融政策</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能够进行初步的宏观经济分析和投融资决策</w:t>
            </w:r>
            <w:r>
              <w:rPr>
                <w:rFonts w:hint="eastAsia" w:ascii="宋体" w:hAnsi="宋体" w:cs="宋体"/>
                <w:color w:val="000000"/>
                <w:kern w:val="0"/>
                <w:sz w:val="18"/>
                <w:szCs w:val="18"/>
              </w:rPr>
              <w:t>。</w:t>
            </w:r>
          </w:p>
        </w:tc>
        <w:tc>
          <w:tcPr>
            <w:tcW w:w="1091" w:type="pct"/>
            <w:tcBorders>
              <w:top w:val="nil"/>
              <w:left w:val="nil"/>
              <w:bottom w:val="single" w:color="auto" w:sz="4" w:space="0"/>
              <w:right w:val="single" w:color="auto" w:sz="4" w:space="0"/>
            </w:tcBorders>
            <w:shd w:val="clear" w:color="auto" w:fill="auto"/>
            <w:vAlign w:val="center"/>
          </w:tcPr>
          <w:p w14:paraId="2CD78CC5">
            <w:pPr>
              <w:widowControl/>
              <w:spacing w:line="240" w:lineRule="atLeast"/>
              <w:ind w:firstLine="0" w:firstLineChars="0"/>
              <w:jc w:val="both"/>
              <w:rPr>
                <w:rFonts w:hint="eastAsia" w:ascii="宋体" w:hAnsi="宋体" w:cs="宋体"/>
                <w:color w:val="000000"/>
                <w:kern w:val="0"/>
                <w:sz w:val="18"/>
                <w:szCs w:val="18"/>
              </w:rPr>
            </w:pPr>
            <w:r>
              <w:rPr>
                <w:rFonts w:hint="eastAsia" w:ascii="宋体" w:hAnsi="宋体" w:cs="宋体"/>
                <w:color w:val="000000"/>
                <w:kern w:val="0"/>
                <w:sz w:val="18"/>
                <w:szCs w:val="18"/>
              </w:rPr>
              <w:t>金融认知、金融机构、金融市场、货币供求与货币政策。</w:t>
            </w:r>
          </w:p>
        </w:tc>
      </w:tr>
    </w:tbl>
    <w:p w14:paraId="5DE68229">
      <w:pPr>
        <w:adjustRightInd w:val="0"/>
        <w:snapToGrid w:val="0"/>
        <w:spacing w:line="240" w:lineRule="auto"/>
        <w:ind w:firstLine="0" w:firstLineChars="0"/>
        <w:rPr>
          <w:rFonts w:hint="eastAsia" w:ascii="宋体" w:hAnsi="宋体" w:cs="Angsana New"/>
          <w:b/>
          <w:szCs w:val="24"/>
          <w:lang w:bidi="th-TH"/>
        </w:rPr>
      </w:pPr>
    </w:p>
    <w:p w14:paraId="42A1D502">
      <w:pPr>
        <w:widowControl/>
        <w:spacing w:line="240" w:lineRule="auto"/>
        <w:ind w:firstLine="0" w:firstLineChars="0"/>
        <w:rPr>
          <w:rFonts w:hint="eastAsia" w:ascii="宋体" w:hAnsi="宋体" w:cs="Angsana New"/>
          <w:b/>
          <w:szCs w:val="24"/>
          <w:lang w:bidi="th-TH"/>
        </w:rPr>
        <w:sectPr>
          <w:pgSz w:w="16838" w:h="11906" w:orient="landscape"/>
          <w:pgMar w:top="720" w:right="720" w:bottom="720" w:left="720" w:header="851" w:footer="992" w:gutter="0"/>
          <w:cols w:space="0" w:num="1"/>
          <w:docGrid w:type="linesAndChars" w:linePitch="326" w:charSpace="0"/>
        </w:sectPr>
      </w:pPr>
    </w:p>
    <w:p w14:paraId="7E7240E3">
      <w:pPr>
        <w:adjustRightInd w:val="0"/>
        <w:snapToGrid w:val="0"/>
        <w:spacing w:after="163" w:afterLines="50" w:line="240" w:lineRule="auto"/>
        <w:ind w:firstLine="0" w:firstLineChars="0"/>
        <w:jc w:val="center"/>
        <w:rPr>
          <w:lang w:bidi="th-TH"/>
        </w:rPr>
      </w:pPr>
      <w:r>
        <w:rPr>
          <w:rFonts w:hint="eastAsia" w:ascii="宋体" w:hAnsi="宋体" w:cs="Angsana New"/>
          <w:b/>
          <w:szCs w:val="24"/>
          <w:lang w:bidi="th-TH"/>
        </w:rPr>
        <w:t>表5</w:t>
      </w:r>
      <w:r>
        <w:rPr>
          <w:rFonts w:hint="eastAsia"/>
        </w:rPr>
        <w:t xml:space="preserve">  </w:t>
      </w:r>
      <w:r>
        <w:rPr>
          <w:rFonts w:hint="eastAsia" w:ascii="宋体" w:hAnsi="宋体" w:cs="Angsana New"/>
          <w:b/>
          <w:szCs w:val="24"/>
          <w:lang w:bidi="th-TH"/>
        </w:rPr>
        <w:t>课程类别与学分结构总表</w:t>
      </w:r>
    </w:p>
    <w:tbl>
      <w:tblPr>
        <w:tblStyle w:val="11"/>
        <w:tblW w:w="9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2414"/>
        <w:gridCol w:w="868"/>
        <w:gridCol w:w="908"/>
        <w:gridCol w:w="1147"/>
        <w:gridCol w:w="1190"/>
        <w:gridCol w:w="1554"/>
      </w:tblGrid>
      <w:tr w14:paraId="5E5AD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47" w:type="dxa"/>
            <w:vAlign w:val="center"/>
          </w:tcPr>
          <w:p w14:paraId="0030334A">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类别</w:t>
            </w:r>
          </w:p>
        </w:tc>
        <w:tc>
          <w:tcPr>
            <w:tcW w:w="2414" w:type="dxa"/>
            <w:vAlign w:val="center"/>
          </w:tcPr>
          <w:p w14:paraId="542C43DF">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类别</w:t>
            </w:r>
          </w:p>
        </w:tc>
        <w:tc>
          <w:tcPr>
            <w:tcW w:w="868" w:type="dxa"/>
            <w:vAlign w:val="center"/>
          </w:tcPr>
          <w:p w14:paraId="41349F60">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学分</w:t>
            </w:r>
          </w:p>
        </w:tc>
        <w:tc>
          <w:tcPr>
            <w:tcW w:w="908" w:type="dxa"/>
            <w:vAlign w:val="center"/>
          </w:tcPr>
          <w:p w14:paraId="1AD2F42D">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学时</w:t>
            </w:r>
          </w:p>
        </w:tc>
        <w:tc>
          <w:tcPr>
            <w:tcW w:w="1147" w:type="dxa"/>
            <w:vAlign w:val="center"/>
          </w:tcPr>
          <w:p w14:paraId="29EE3512">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理论学时</w:t>
            </w:r>
          </w:p>
        </w:tc>
        <w:tc>
          <w:tcPr>
            <w:tcW w:w="1190" w:type="dxa"/>
            <w:vAlign w:val="center"/>
          </w:tcPr>
          <w:p w14:paraId="3276BB65">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实践学时</w:t>
            </w:r>
          </w:p>
        </w:tc>
        <w:tc>
          <w:tcPr>
            <w:tcW w:w="1554" w:type="dxa"/>
            <w:vAlign w:val="center"/>
          </w:tcPr>
          <w:p w14:paraId="0FFFF2F4">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学时占总学时</w:t>
            </w:r>
          </w:p>
          <w:p w14:paraId="69182546">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比例%</w:t>
            </w:r>
          </w:p>
        </w:tc>
      </w:tr>
      <w:tr w14:paraId="163AE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7" w:type="dxa"/>
            <w:vMerge w:val="restart"/>
            <w:vAlign w:val="center"/>
          </w:tcPr>
          <w:p w14:paraId="5DCA1954">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必修课</w:t>
            </w:r>
          </w:p>
        </w:tc>
        <w:tc>
          <w:tcPr>
            <w:tcW w:w="2414" w:type="dxa"/>
            <w:vAlign w:val="center"/>
          </w:tcPr>
          <w:p w14:paraId="2D3A9A43">
            <w:pPr>
              <w:spacing w:line="320" w:lineRule="exact"/>
              <w:ind w:firstLine="0" w:firstLineChars="0"/>
              <w:rPr>
                <w:rFonts w:hint="eastAsia" w:ascii="宋体" w:hAnsi="宋体" w:cs="宋体"/>
                <w:sz w:val="21"/>
                <w:szCs w:val="21"/>
              </w:rPr>
            </w:pPr>
            <w:r>
              <w:rPr>
                <w:rFonts w:hint="eastAsia" w:ascii="宋体" w:hAnsi="宋体" w:cs="宋体"/>
                <w:sz w:val="21"/>
                <w:szCs w:val="21"/>
              </w:rPr>
              <w:t>文化素养课程平台</w:t>
            </w:r>
          </w:p>
        </w:tc>
        <w:tc>
          <w:tcPr>
            <w:tcW w:w="868" w:type="dxa"/>
            <w:vAlign w:val="center"/>
          </w:tcPr>
          <w:p w14:paraId="3C3CC1A6">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47</w:t>
            </w:r>
          </w:p>
        </w:tc>
        <w:tc>
          <w:tcPr>
            <w:tcW w:w="908" w:type="dxa"/>
            <w:vAlign w:val="center"/>
          </w:tcPr>
          <w:p w14:paraId="01DDD7D2">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800</w:t>
            </w:r>
          </w:p>
        </w:tc>
        <w:tc>
          <w:tcPr>
            <w:tcW w:w="1147" w:type="dxa"/>
            <w:vAlign w:val="center"/>
          </w:tcPr>
          <w:p w14:paraId="36AD56F3">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rPr>
              <w:t>4</w:t>
            </w:r>
            <w:r>
              <w:rPr>
                <w:rFonts w:hint="eastAsia" w:ascii="宋体" w:hAnsi="宋体" w:cs="宋体"/>
                <w:sz w:val="21"/>
                <w:szCs w:val="21"/>
                <w:lang w:val="en-US" w:eastAsia="zh-CN"/>
              </w:rPr>
              <w:t>94</w:t>
            </w:r>
          </w:p>
        </w:tc>
        <w:tc>
          <w:tcPr>
            <w:tcW w:w="1190" w:type="dxa"/>
            <w:vAlign w:val="center"/>
          </w:tcPr>
          <w:p w14:paraId="32ED82F2">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306</w:t>
            </w:r>
          </w:p>
        </w:tc>
        <w:tc>
          <w:tcPr>
            <w:tcW w:w="1554" w:type="dxa"/>
            <w:vAlign w:val="center"/>
          </w:tcPr>
          <w:p w14:paraId="5CC54026">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30.30</w:t>
            </w:r>
          </w:p>
        </w:tc>
      </w:tr>
      <w:tr w14:paraId="5E972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7" w:type="dxa"/>
            <w:vMerge w:val="continue"/>
            <w:vAlign w:val="center"/>
          </w:tcPr>
          <w:p w14:paraId="6BEAA4D9">
            <w:pPr>
              <w:spacing w:line="320" w:lineRule="exact"/>
              <w:ind w:firstLine="0" w:firstLineChars="0"/>
              <w:jc w:val="center"/>
              <w:rPr>
                <w:rFonts w:hint="eastAsia" w:ascii="宋体" w:hAnsi="宋体" w:cs="宋体"/>
                <w:sz w:val="21"/>
                <w:szCs w:val="21"/>
              </w:rPr>
            </w:pPr>
          </w:p>
        </w:tc>
        <w:tc>
          <w:tcPr>
            <w:tcW w:w="2414" w:type="dxa"/>
            <w:vAlign w:val="center"/>
          </w:tcPr>
          <w:p w14:paraId="23C30A80">
            <w:pPr>
              <w:spacing w:line="320" w:lineRule="exact"/>
              <w:ind w:firstLine="0" w:firstLineChars="0"/>
              <w:rPr>
                <w:rFonts w:hint="eastAsia" w:ascii="宋体" w:hAnsi="宋体" w:cs="宋体"/>
                <w:sz w:val="21"/>
                <w:szCs w:val="21"/>
              </w:rPr>
            </w:pPr>
            <w:r>
              <w:rPr>
                <w:rFonts w:hint="eastAsia" w:ascii="宋体" w:hAnsi="宋体" w:cs="宋体"/>
                <w:sz w:val="21"/>
                <w:szCs w:val="21"/>
              </w:rPr>
              <w:t>专业群课程平台</w:t>
            </w:r>
          </w:p>
        </w:tc>
        <w:tc>
          <w:tcPr>
            <w:tcW w:w="868" w:type="dxa"/>
            <w:vAlign w:val="center"/>
          </w:tcPr>
          <w:p w14:paraId="0C76991C">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23</w:t>
            </w:r>
          </w:p>
        </w:tc>
        <w:tc>
          <w:tcPr>
            <w:tcW w:w="908" w:type="dxa"/>
            <w:vAlign w:val="center"/>
          </w:tcPr>
          <w:p w14:paraId="3CDC7B06">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368</w:t>
            </w:r>
          </w:p>
        </w:tc>
        <w:tc>
          <w:tcPr>
            <w:tcW w:w="1147" w:type="dxa"/>
            <w:vAlign w:val="center"/>
          </w:tcPr>
          <w:p w14:paraId="71686354">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262</w:t>
            </w:r>
          </w:p>
        </w:tc>
        <w:tc>
          <w:tcPr>
            <w:tcW w:w="1190" w:type="dxa"/>
            <w:vAlign w:val="center"/>
          </w:tcPr>
          <w:p w14:paraId="4CB778AA">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106</w:t>
            </w:r>
          </w:p>
        </w:tc>
        <w:tc>
          <w:tcPr>
            <w:tcW w:w="1554" w:type="dxa"/>
            <w:vAlign w:val="center"/>
          </w:tcPr>
          <w:p w14:paraId="359CE202">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13.94</w:t>
            </w:r>
          </w:p>
        </w:tc>
      </w:tr>
      <w:tr w14:paraId="7D0CF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7" w:type="dxa"/>
            <w:vMerge w:val="continue"/>
            <w:vAlign w:val="center"/>
          </w:tcPr>
          <w:p w14:paraId="68EB8AFF">
            <w:pPr>
              <w:spacing w:line="320" w:lineRule="exact"/>
              <w:ind w:firstLine="0" w:firstLineChars="0"/>
              <w:jc w:val="center"/>
              <w:rPr>
                <w:rFonts w:hint="eastAsia" w:ascii="宋体" w:hAnsi="宋体" w:cs="宋体"/>
                <w:sz w:val="21"/>
                <w:szCs w:val="21"/>
              </w:rPr>
            </w:pPr>
          </w:p>
        </w:tc>
        <w:tc>
          <w:tcPr>
            <w:tcW w:w="2414" w:type="dxa"/>
            <w:vAlign w:val="center"/>
          </w:tcPr>
          <w:p w14:paraId="2F4043A3">
            <w:pPr>
              <w:spacing w:line="320" w:lineRule="exact"/>
              <w:ind w:firstLine="0" w:firstLineChars="0"/>
              <w:rPr>
                <w:rFonts w:hint="eastAsia" w:ascii="宋体" w:hAnsi="宋体" w:cs="宋体"/>
                <w:sz w:val="21"/>
                <w:szCs w:val="21"/>
              </w:rPr>
            </w:pPr>
            <w:r>
              <w:rPr>
                <w:rFonts w:hint="eastAsia" w:ascii="宋体" w:hAnsi="宋体" w:cs="宋体"/>
                <w:sz w:val="21"/>
                <w:szCs w:val="21"/>
              </w:rPr>
              <w:t>专业核心能力课程模块</w:t>
            </w:r>
          </w:p>
        </w:tc>
        <w:tc>
          <w:tcPr>
            <w:tcW w:w="868" w:type="dxa"/>
            <w:vAlign w:val="center"/>
          </w:tcPr>
          <w:p w14:paraId="4F6F8660">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32</w:t>
            </w:r>
          </w:p>
        </w:tc>
        <w:tc>
          <w:tcPr>
            <w:tcW w:w="908" w:type="dxa"/>
            <w:vAlign w:val="center"/>
          </w:tcPr>
          <w:p w14:paraId="0482F9A1">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512</w:t>
            </w:r>
          </w:p>
        </w:tc>
        <w:tc>
          <w:tcPr>
            <w:tcW w:w="1147" w:type="dxa"/>
            <w:vAlign w:val="center"/>
          </w:tcPr>
          <w:p w14:paraId="2FAF466B">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290</w:t>
            </w:r>
          </w:p>
        </w:tc>
        <w:tc>
          <w:tcPr>
            <w:tcW w:w="1190" w:type="dxa"/>
            <w:vAlign w:val="center"/>
          </w:tcPr>
          <w:p w14:paraId="722D41CC">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222</w:t>
            </w:r>
          </w:p>
        </w:tc>
        <w:tc>
          <w:tcPr>
            <w:tcW w:w="1554" w:type="dxa"/>
            <w:vAlign w:val="center"/>
          </w:tcPr>
          <w:p w14:paraId="4D422186">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19.39</w:t>
            </w:r>
          </w:p>
        </w:tc>
      </w:tr>
      <w:tr w14:paraId="18E8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7" w:type="dxa"/>
            <w:vMerge w:val="continue"/>
            <w:vAlign w:val="center"/>
          </w:tcPr>
          <w:p w14:paraId="75D086AC">
            <w:pPr>
              <w:spacing w:line="320" w:lineRule="exact"/>
              <w:ind w:firstLine="0" w:firstLineChars="0"/>
              <w:jc w:val="center"/>
              <w:rPr>
                <w:rFonts w:hint="eastAsia" w:ascii="宋体" w:hAnsi="宋体" w:cs="宋体"/>
                <w:sz w:val="21"/>
                <w:szCs w:val="21"/>
              </w:rPr>
            </w:pPr>
          </w:p>
        </w:tc>
        <w:tc>
          <w:tcPr>
            <w:tcW w:w="2414" w:type="dxa"/>
            <w:vAlign w:val="center"/>
          </w:tcPr>
          <w:p w14:paraId="5BCB6CE5">
            <w:pPr>
              <w:spacing w:line="320" w:lineRule="exact"/>
              <w:ind w:firstLine="0" w:firstLineChars="0"/>
              <w:rPr>
                <w:rFonts w:hint="eastAsia" w:ascii="宋体" w:hAnsi="宋体" w:cs="宋体"/>
                <w:sz w:val="21"/>
                <w:szCs w:val="21"/>
              </w:rPr>
            </w:pPr>
            <w:r>
              <w:rPr>
                <w:rFonts w:hint="eastAsia" w:ascii="宋体" w:hAnsi="宋体" w:cs="宋体"/>
                <w:sz w:val="21"/>
                <w:szCs w:val="21"/>
              </w:rPr>
              <w:t>专业实践课程</w:t>
            </w:r>
          </w:p>
        </w:tc>
        <w:tc>
          <w:tcPr>
            <w:tcW w:w="868" w:type="dxa"/>
            <w:vAlign w:val="center"/>
          </w:tcPr>
          <w:p w14:paraId="261D6323">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23</w:t>
            </w:r>
          </w:p>
        </w:tc>
        <w:tc>
          <w:tcPr>
            <w:tcW w:w="908" w:type="dxa"/>
            <w:vAlign w:val="center"/>
          </w:tcPr>
          <w:p w14:paraId="5070F64D">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672</w:t>
            </w:r>
          </w:p>
        </w:tc>
        <w:tc>
          <w:tcPr>
            <w:tcW w:w="1147" w:type="dxa"/>
            <w:vAlign w:val="center"/>
          </w:tcPr>
          <w:p w14:paraId="18A5D7D8">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44</w:t>
            </w:r>
          </w:p>
        </w:tc>
        <w:tc>
          <w:tcPr>
            <w:tcW w:w="1190" w:type="dxa"/>
            <w:vAlign w:val="center"/>
          </w:tcPr>
          <w:p w14:paraId="2D563437">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628</w:t>
            </w:r>
          </w:p>
        </w:tc>
        <w:tc>
          <w:tcPr>
            <w:tcW w:w="1554" w:type="dxa"/>
            <w:vAlign w:val="center"/>
          </w:tcPr>
          <w:p w14:paraId="5F1DE50A">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25.45</w:t>
            </w:r>
          </w:p>
        </w:tc>
      </w:tr>
      <w:tr w14:paraId="18135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361" w:type="dxa"/>
            <w:gridSpan w:val="2"/>
            <w:vAlign w:val="center"/>
          </w:tcPr>
          <w:p w14:paraId="2F598FFF">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必修课合计</w:t>
            </w:r>
          </w:p>
        </w:tc>
        <w:tc>
          <w:tcPr>
            <w:tcW w:w="868" w:type="dxa"/>
            <w:vAlign w:val="center"/>
          </w:tcPr>
          <w:p w14:paraId="19F5F910">
            <w:pPr>
              <w:spacing w:line="320" w:lineRule="exact"/>
              <w:ind w:firstLine="0" w:firstLineChars="0"/>
              <w:jc w:val="center"/>
              <w:rPr>
                <w:rFonts w:hint="eastAsia" w:ascii="宋体" w:hAnsi="宋体" w:eastAsia="宋体" w:cs="宋体"/>
                <w:sz w:val="21"/>
                <w:szCs w:val="21"/>
                <w:lang w:val="en-US" w:eastAsia="zh-CN"/>
              </w:rPr>
            </w:pPr>
            <w:r>
              <w:rPr>
                <w:rFonts w:hint="eastAsia" w:ascii="宋体" w:hAnsi="宋体" w:cs="宋体"/>
                <w:sz w:val="21"/>
                <w:szCs w:val="21"/>
              </w:rPr>
              <w:t>12</w:t>
            </w:r>
            <w:r>
              <w:rPr>
                <w:rFonts w:hint="eastAsia" w:ascii="宋体" w:hAnsi="宋体" w:cs="宋体"/>
                <w:sz w:val="21"/>
                <w:szCs w:val="21"/>
                <w:lang w:val="en-US" w:eastAsia="zh-CN"/>
              </w:rPr>
              <w:t>5</w:t>
            </w:r>
          </w:p>
        </w:tc>
        <w:tc>
          <w:tcPr>
            <w:tcW w:w="908" w:type="dxa"/>
            <w:vAlign w:val="center"/>
          </w:tcPr>
          <w:p w14:paraId="0C60A2F9">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2352</w:t>
            </w:r>
          </w:p>
        </w:tc>
        <w:tc>
          <w:tcPr>
            <w:tcW w:w="1147" w:type="dxa"/>
            <w:vAlign w:val="center"/>
          </w:tcPr>
          <w:p w14:paraId="7258DADC">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1090</w:t>
            </w:r>
          </w:p>
        </w:tc>
        <w:tc>
          <w:tcPr>
            <w:tcW w:w="1190" w:type="dxa"/>
            <w:vAlign w:val="center"/>
          </w:tcPr>
          <w:p w14:paraId="55D110CC">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1262</w:t>
            </w:r>
          </w:p>
        </w:tc>
        <w:tc>
          <w:tcPr>
            <w:tcW w:w="1554" w:type="dxa"/>
            <w:vAlign w:val="center"/>
          </w:tcPr>
          <w:p w14:paraId="507E4B15">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89.08</w:t>
            </w:r>
          </w:p>
        </w:tc>
      </w:tr>
      <w:tr w14:paraId="661B1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7" w:type="dxa"/>
            <w:vMerge w:val="restart"/>
            <w:vAlign w:val="center"/>
          </w:tcPr>
          <w:p w14:paraId="38109395">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选修课</w:t>
            </w:r>
          </w:p>
        </w:tc>
        <w:tc>
          <w:tcPr>
            <w:tcW w:w="2414" w:type="dxa"/>
            <w:vAlign w:val="center"/>
          </w:tcPr>
          <w:p w14:paraId="6EFA884D">
            <w:pPr>
              <w:spacing w:line="320" w:lineRule="exact"/>
              <w:ind w:firstLine="0" w:firstLineChars="0"/>
              <w:rPr>
                <w:rFonts w:hint="eastAsia" w:ascii="宋体" w:hAnsi="宋体" w:cs="宋体"/>
                <w:sz w:val="21"/>
                <w:szCs w:val="21"/>
              </w:rPr>
            </w:pPr>
            <w:r>
              <w:rPr>
                <w:rFonts w:hint="eastAsia" w:ascii="宋体" w:hAnsi="宋体" w:cs="宋体"/>
                <w:sz w:val="21"/>
                <w:szCs w:val="21"/>
              </w:rPr>
              <w:t>素质能力选修课程平台</w:t>
            </w:r>
          </w:p>
        </w:tc>
        <w:tc>
          <w:tcPr>
            <w:tcW w:w="868" w:type="dxa"/>
            <w:vAlign w:val="center"/>
          </w:tcPr>
          <w:p w14:paraId="1C4BF5A0">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8</w:t>
            </w:r>
          </w:p>
        </w:tc>
        <w:tc>
          <w:tcPr>
            <w:tcW w:w="908" w:type="dxa"/>
            <w:vAlign w:val="center"/>
          </w:tcPr>
          <w:p w14:paraId="291AB426">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128</w:t>
            </w:r>
          </w:p>
        </w:tc>
        <w:tc>
          <w:tcPr>
            <w:tcW w:w="1147" w:type="dxa"/>
            <w:vAlign w:val="center"/>
          </w:tcPr>
          <w:p w14:paraId="007DD20D">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96</w:t>
            </w:r>
          </w:p>
        </w:tc>
        <w:tc>
          <w:tcPr>
            <w:tcW w:w="1190" w:type="dxa"/>
            <w:vAlign w:val="center"/>
          </w:tcPr>
          <w:p w14:paraId="75EFF1B2">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32</w:t>
            </w:r>
          </w:p>
        </w:tc>
        <w:tc>
          <w:tcPr>
            <w:tcW w:w="1554" w:type="dxa"/>
            <w:vAlign w:val="center"/>
          </w:tcPr>
          <w:p w14:paraId="1118239E">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4.85</w:t>
            </w:r>
          </w:p>
        </w:tc>
      </w:tr>
      <w:tr w14:paraId="483A6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47" w:type="dxa"/>
            <w:vMerge w:val="continue"/>
            <w:vAlign w:val="center"/>
          </w:tcPr>
          <w:p w14:paraId="393EB4BC">
            <w:pPr>
              <w:spacing w:line="320" w:lineRule="exact"/>
              <w:ind w:firstLine="0" w:firstLineChars="0"/>
              <w:jc w:val="center"/>
              <w:rPr>
                <w:rFonts w:hint="eastAsia" w:ascii="宋体" w:hAnsi="宋体" w:cs="宋体"/>
                <w:sz w:val="21"/>
                <w:szCs w:val="21"/>
              </w:rPr>
            </w:pPr>
          </w:p>
        </w:tc>
        <w:tc>
          <w:tcPr>
            <w:tcW w:w="2414" w:type="dxa"/>
            <w:vAlign w:val="center"/>
          </w:tcPr>
          <w:p w14:paraId="35A873E1">
            <w:pPr>
              <w:spacing w:line="320" w:lineRule="exact"/>
              <w:ind w:firstLine="0" w:firstLineChars="0"/>
              <w:rPr>
                <w:rFonts w:hint="eastAsia" w:ascii="宋体" w:hAnsi="宋体" w:cs="宋体"/>
                <w:sz w:val="21"/>
                <w:szCs w:val="21"/>
              </w:rPr>
            </w:pPr>
            <w:r>
              <w:rPr>
                <w:rFonts w:hint="eastAsia" w:ascii="宋体" w:hAnsi="宋体" w:cs="宋体"/>
                <w:sz w:val="21"/>
                <w:szCs w:val="21"/>
              </w:rPr>
              <w:t>专业拓展选修课程模块</w:t>
            </w:r>
          </w:p>
        </w:tc>
        <w:tc>
          <w:tcPr>
            <w:tcW w:w="868" w:type="dxa"/>
            <w:vAlign w:val="center"/>
          </w:tcPr>
          <w:p w14:paraId="1A724194">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10</w:t>
            </w:r>
          </w:p>
        </w:tc>
        <w:tc>
          <w:tcPr>
            <w:tcW w:w="908" w:type="dxa"/>
            <w:vAlign w:val="center"/>
          </w:tcPr>
          <w:p w14:paraId="2C4A7F24">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160</w:t>
            </w:r>
          </w:p>
        </w:tc>
        <w:tc>
          <w:tcPr>
            <w:tcW w:w="1147" w:type="dxa"/>
            <w:vAlign w:val="center"/>
          </w:tcPr>
          <w:p w14:paraId="40FC60A5">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56</w:t>
            </w:r>
          </w:p>
        </w:tc>
        <w:tc>
          <w:tcPr>
            <w:tcW w:w="1190" w:type="dxa"/>
            <w:vAlign w:val="center"/>
          </w:tcPr>
          <w:p w14:paraId="2D14683E">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104</w:t>
            </w:r>
          </w:p>
        </w:tc>
        <w:tc>
          <w:tcPr>
            <w:tcW w:w="1554" w:type="dxa"/>
            <w:vAlign w:val="center"/>
          </w:tcPr>
          <w:p w14:paraId="02EFE540">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6.07</w:t>
            </w:r>
          </w:p>
        </w:tc>
      </w:tr>
      <w:tr w14:paraId="6DDDB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3361" w:type="dxa"/>
            <w:gridSpan w:val="2"/>
            <w:vAlign w:val="center"/>
          </w:tcPr>
          <w:p w14:paraId="03F77F49">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选修课合计</w:t>
            </w:r>
          </w:p>
        </w:tc>
        <w:tc>
          <w:tcPr>
            <w:tcW w:w="868" w:type="dxa"/>
            <w:vAlign w:val="center"/>
          </w:tcPr>
          <w:p w14:paraId="48DAD528">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18</w:t>
            </w:r>
          </w:p>
        </w:tc>
        <w:tc>
          <w:tcPr>
            <w:tcW w:w="908" w:type="dxa"/>
            <w:vAlign w:val="center"/>
          </w:tcPr>
          <w:p w14:paraId="0E303DDF">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288</w:t>
            </w:r>
          </w:p>
        </w:tc>
        <w:tc>
          <w:tcPr>
            <w:tcW w:w="1147" w:type="dxa"/>
            <w:vAlign w:val="center"/>
          </w:tcPr>
          <w:p w14:paraId="6BC23B6C">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152</w:t>
            </w:r>
          </w:p>
        </w:tc>
        <w:tc>
          <w:tcPr>
            <w:tcW w:w="1190" w:type="dxa"/>
            <w:vAlign w:val="center"/>
          </w:tcPr>
          <w:p w14:paraId="156E8CE8">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136</w:t>
            </w:r>
          </w:p>
        </w:tc>
        <w:tc>
          <w:tcPr>
            <w:tcW w:w="1554" w:type="dxa"/>
            <w:vAlign w:val="center"/>
          </w:tcPr>
          <w:p w14:paraId="4D205EB2">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10.92</w:t>
            </w:r>
          </w:p>
        </w:tc>
      </w:tr>
      <w:tr w14:paraId="5C4E0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3361" w:type="dxa"/>
            <w:gridSpan w:val="2"/>
            <w:vMerge w:val="restart"/>
            <w:vAlign w:val="center"/>
          </w:tcPr>
          <w:p w14:paraId="6DF2EE3A">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总计</w:t>
            </w:r>
          </w:p>
        </w:tc>
        <w:tc>
          <w:tcPr>
            <w:tcW w:w="868" w:type="dxa"/>
            <w:vMerge w:val="restart"/>
            <w:vAlign w:val="center"/>
          </w:tcPr>
          <w:p w14:paraId="1BAA2C12">
            <w:pPr>
              <w:spacing w:line="320" w:lineRule="exact"/>
              <w:ind w:firstLine="0" w:firstLineChars="0"/>
              <w:jc w:val="center"/>
              <w:rPr>
                <w:rFonts w:hint="eastAsia" w:ascii="宋体" w:hAnsi="宋体" w:eastAsia="宋体" w:cs="宋体"/>
                <w:sz w:val="21"/>
                <w:szCs w:val="21"/>
                <w:lang w:val="en-US" w:eastAsia="zh-CN"/>
              </w:rPr>
            </w:pPr>
            <w:r>
              <w:rPr>
                <w:rFonts w:hint="eastAsia" w:ascii="宋体" w:hAnsi="宋体" w:cs="宋体"/>
                <w:sz w:val="21"/>
                <w:szCs w:val="21"/>
              </w:rPr>
              <w:t>14</w:t>
            </w:r>
            <w:r>
              <w:rPr>
                <w:rFonts w:hint="eastAsia" w:ascii="宋体" w:hAnsi="宋体" w:cs="宋体"/>
                <w:sz w:val="21"/>
                <w:szCs w:val="21"/>
                <w:lang w:val="en-US" w:eastAsia="zh-CN"/>
              </w:rPr>
              <w:t>3</w:t>
            </w:r>
          </w:p>
        </w:tc>
        <w:tc>
          <w:tcPr>
            <w:tcW w:w="908" w:type="dxa"/>
            <w:vMerge w:val="restart"/>
            <w:vAlign w:val="center"/>
          </w:tcPr>
          <w:p w14:paraId="6A6971E6">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2640</w:t>
            </w:r>
          </w:p>
        </w:tc>
        <w:tc>
          <w:tcPr>
            <w:tcW w:w="1147" w:type="dxa"/>
            <w:vMerge w:val="restart"/>
            <w:vAlign w:val="center"/>
          </w:tcPr>
          <w:p w14:paraId="6A4369B5">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1242</w:t>
            </w:r>
          </w:p>
        </w:tc>
        <w:tc>
          <w:tcPr>
            <w:tcW w:w="1190" w:type="dxa"/>
            <w:vMerge w:val="restart"/>
            <w:vAlign w:val="center"/>
          </w:tcPr>
          <w:p w14:paraId="373B26D6">
            <w:pPr>
              <w:spacing w:line="320" w:lineRule="exact"/>
              <w:ind w:firstLine="0" w:firstLineChars="0"/>
              <w:jc w:val="center"/>
              <w:rPr>
                <w:rFonts w:hint="default"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398</w:t>
            </w:r>
          </w:p>
        </w:tc>
        <w:tc>
          <w:tcPr>
            <w:tcW w:w="1554" w:type="dxa"/>
            <w:vAlign w:val="center"/>
          </w:tcPr>
          <w:p w14:paraId="734DB0A9">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实践学时占</w:t>
            </w:r>
          </w:p>
          <w:p w14:paraId="067F4A32">
            <w:pPr>
              <w:spacing w:line="320" w:lineRule="exact"/>
              <w:ind w:firstLine="0" w:firstLineChars="0"/>
              <w:jc w:val="center"/>
              <w:rPr>
                <w:rFonts w:hint="eastAsia" w:ascii="宋体" w:hAnsi="宋体" w:cs="宋体"/>
                <w:b/>
                <w:sz w:val="21"/>
                <w:szCs w:val="21"/>
              </w:rPr>
            </w:pPr>
            <w:r>
              <w:rPr>
                <w:rFonts w:hint="eastAsia" w:ascii="宋体" w:hAnsi="宋体" w:cs="宋体"/>
                <w:b/>
                <w:sz w:val="21"/>
                <w:szCs w:val="21"/>
              </w:rPr>
              <w:t>总课时比例</w:t>
            </w:r>
          </w:p>
        </w:tc>
      </w:tr>
      <w:tr w14:paraId="174D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361" w:type="dxa"/>
            <w:gridSpan w:val="2"/>
            <w:vMerge w:val="continue"/>
            <w:vAlign w:val="center"/>
          </w:tcPr>
          <w:p w14:paraId="3906DB41">
            <w:pPr>
              <w:spacing w:line="320" w:lineRule="exact"/>
              <w:ind w:firstLine="0" w:firstLineChars="0"/>
              <w:jc w:val="center"/>
              <w:rPr>
                <w:rFonts w:hint="eastAsia" w:ascii="宋体" w:hAnsi="宋体" w:cs="宋体"/>
                <w:sz w:val="21"/>
                <w:szCs w:val="21"/>
              </w:rPr>
            </w:pPr>
          </w:p>
        </w:tc>
        <w:tc>
          <w:tcPr>
            <w:tcW w:w="868" w:type="dxa"/>
            <w:vMerge w:val="continue"/>
            <w:vAlign w:val="center"/>
          </w:tcPr>
          <w:p w14:paraId="57161152">
            <w:pPr>
              <w:spacing w:line="320" w:lineRule="exact"/>
              <w:ind w:firstLine="0" w:firstLineChars="0"/>
              <w:jc w:val="center"/>
              <w:rPr>
                <w:rFonts w:hint="eastAsia" w:ascii="宋体" w:hAnsi="宋体" w:cs="宋体"/>
                <w:sz w:val="21"/>
                <w:szCs w:val="21"/>
              </w:rPr>
            </w:pPr>
          </w:p>
        </w:tc>
        <w:tc>
          <w:tcPr>
            <w:tcW w:w="908" w:type="dxa"/>
            <w:vMerge w:val="continue"/>
            <w:vAlign w:val="center"/>
          </w:tcPr>
          <w:p w14:paraId="04A36649">
            <w:pPr>
              <w:spacing w:line="320" w:lineRule="exact"/>
              <w:ind w:firstLine="0" w:firstLineChars="0"/>
              <w:jc w:val="center"/>
              <w:rPr>
                <w:rFonts w:hint="eastAsia" w:ascii="宋体" w:hAnsi="宋体" w:cs="宋体"/>
                <w:sz w:val="21"/>
                <w:szCs w:val="21"/>
              </w:rPr>
            </w:pPr>
          </w:p>
        </w:tc>
        <w:tc>
          <w:tcPr>
            <w:tcW w:w="1147" w:type="dxa"/>
            <w:vMerge w:val="continue"/>
            <w:vAlign w:val="center"/>
          </w:tcPr>
          <w:p w14:paraId="0B97BCCA">
            <w:pPr>
              <w:spacing w:line="320" w:lineRule="exact"/>
              <w:ind w:firstLine="0" w:firstLineChars="0"/>
              <w:jc w:val="center"/>
              <w:rPr>
                <w:rFonts w:hint="eastAsia" w:ascii="宋体" w:hAnsi="宋体" w:cs="宋体"/>
                <w:sz w:val="21"/>
                <w:szCs w:val="21"/>
              </w:rPr>
            </w:pPr>
          </w:p>
        </w:tc>
        <w:tc>
          <w:tcPr>
            <w:tcW w:w="1190" w:type="dxa"/>
            <w:vMerge w:val="continue"/>
            <w:vAlign w:val="center"/>
          </w:tcPr>
          <w:p w14:paraId="573242AF">
            <w:pPr>
              <w:spacing w:line="320" w:lineRule="exact"/>
              <w:ind w:firstLine="0" w:firstLineChars="0"/>
              <w:jc w:val="center"/>
              <w:rPr>
                <w:rFonts w:hint="eastAsia" w:ascii="宋体" w:hAnsi="宋体" w:cs="宋体"/>
                <w:sz w:val="21"/>
                <w:szCs w:val="21"/>
              </w:rPr>
            </w:pPr>
          </w:p>
        </w:tc>
        <w:tc>
          <w:tcPr>
            <w:tcW w:w="1554" w:type="dxa"/>
            <w:vAlign w:val="center"/>
          </w:tcPr>
          <w:p w14:paraId="3E352158">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5</w:t>
            </w:r>
            <w:r>
              <w:rPr>
                <w:rFonts w:hint="eastAsia" w:ascii="宋体" w:hAnsi="宋体" w:cs="宋体"/>
                <w:sz w:val="21"/>
                <w:szCs w:val="21"/>
                <w:lang w:val="en-US" w:eastAsia="zh-CN"/>
              </w:rPr>
              <w:t>2.95</w:t>
            </w:r>
            <w:r>
              <w:rPr>
                <w:rFonts w:hint="eastAsia" w:ascii="宋体" w:hAnsi="宋体" w:cs="宋体"/>
                <w:sz w:val="21"/>
                <w:szCs w:val="21"/>
              </w:rPr>
              <w:t>%</w:t>
            </w:r>
          </w:p>
        </w:tc>
      </w:tr>
    </w:tbl>
    <w:p w14:paraId="01A35E05">
      <w:pPr>
        <w:adjustRightInd w:val="0"/>
        <w:snapToGrid w:val="0"/>
        <w:spacing w:before="326" w:beforeLines="100"/>
        <w:ind w:firstLine="482"/>
        <w:outlineLvl w:val="1"/>
        <w:rPr>
          <w:rFonts w:hint="eastAsia" w:ascii="宋体" w:hAnsi="宋体" w:cs="Angsana New"/>
          <w:b/>
          <w:szCs w:val="24"/>
          <w:lang w:bidi="th-TH"/>
        </w:rPr>
      </w:pPr>
      <w:r>
        <w:rPr>
          <w:rFonts w:hint="eastAsia" w:ascii="宋体" w:hAnsi="宋体" w:cs="Angsana New"/>
          <w:b/>
          <w:szCs w:val="24"/>
          <w:lang w:bidi="th-TH"/>
        </w:rPr>
        <w:t>（三）岗课赛证融通</w:t>
      </w:r>
    </w:p>
    <w:p w14:paraId="735AA49A">
      <w:pPr>
        <w:ind w:firstLine="480"/>
        <w:jc w:val="both"/>
        <w:rPr>
          <w:lang w:bidi="th-TH"/>
        </w:rPr>
      </w:pPr>
      <w:r>
        <w:rPr>
          <w:rFonts w:hint="eastAsia"/>
          <w:lang w:bidi="th-TH"/>
        </w:rPr>
        <w:t>将专业核心职业能力对应的职业资格证书、技能比赛要求与相应的课程名称和考核学期对应，将大赛内容融入课程教学内容、大赛评价融入课程评价，将职业资格证书、英语、信息技术等社会化等级考试要求纳入课程体系和课程内容。</w:t>
      </w:r>
    </w:p>
    <w:p w14:paraId="7769B063">
      <w:pPr>
        <w:spacing w:before="163" w:beforeLines="50" w:after="163" w:afterLines="50" w:line="240" w:lineRule="auto"/>
        <w:ind w:firstLine="0" w:firstLineChars="0"/>
        <w:jc w:val="center"/>
        <w:rPr>
          <w:rFonts w:hint="eastAsia" w:ascii="宋体" w:hAnsi="宋体" w:cs="Angsana New"/>
          <w:b/>
          <w:szCs w:val="24"/>
          <w:lang w:bidi="th-TH"/>
        </w:rPr>
      </w:pPr>
      <w:r>
        <w:rPr>
          <w:rFonts w:hint="eastAsia" w:ascii="宋体" w:hAnsi="宋体" w:cs="Angsana New"/>
          <w:b/>
          <w:szCs w:val="24"/>
          <w:lang w:bidi="th-TH"/>
        </w:rPr>
        <w:t>表6  岗课赛证融通对应表</w:t>
      </w:r>
    </w:p>
    <w:tbl>
      <w:tblPr>
        <w:tblStyle w:val="11"/>
        <w:tblW w:w="91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669"/>
        <w:gridCol w:w="4151"/>
        <w:gridCol w:w="2366"/>
      </w:tblGrid>
      <w:tr w14:paraId="141BF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5" w:type="dxa"/>
            <w:vAlign w:val="center"/>
          </w:tcPr>
          <w:p w14:paraId="2CA0C8DE">
            <w:pPr>
              <w:pStyle w:val="3"/>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课程名称</w:t>
            </w:r>
          </w:p>
        </w:tc>
        <w:tc>
          <w:tcPr>
            <w:tcW w:w="669" w:type="dxa"/>
            <w:vAlign w:val="center"/>
          </w:tcPr>
          <w:p w14:paraId="2F46ACB7">
            <w:pPr>
              <w:pStyle w:val="3"/>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学分</w:t>
            </w:r>
          </w:p>
        </w:tc>
        <w:tc>
          <w:tcPr>
            <w:tcW w:w="4151" w:type="dxa"/>
            <w:vAlign w:val="center"/>
          </w:tcPr>
          <w:p w14:paraId="455CA792">
            <w:pPr>
              <w:pStyle w:val="3"/>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对应的赛项</w:t>
            </w:r>
          </w:p>
        </w:tc>
        <w:tc>
          <w:tcPr>
            <w:tcW w:w="2366" w:type="dxa"/>
            <w:vAlign w:val="center"/>
          </w:tcPr>
          <w:p w14:paraId="0E9563A2">
            <w:pPr>
              <w:pStyle w:val="3"/>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对应的证书</w:t>
            </w:r>
          </w:p>
        </w:tc>
      </w:tr>
      <w:tr w14:paraId="48AA2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10F73ED1">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企业财务会计</w:t>
            </w:r>
          </w:p>
        </w:tc>
        <w:tc>
          <w:tcPr>
            <w:tcW w:w="669" w:type="dxa"/>
            <w:vAlign w:val="center"/>
          </w:tcPr>
          <w:p w14:paraId="78319AE9">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6</w:t>
            </w:r>
          </w:p>
        </w:tc>
        <w:tc>
          <w:tcPr>
            <w:tcW w:w="4151" w:type="dxa"/>
            <w:vAlign w:val="center"/>
          </w:tcPr>
          <w:p w14:paraId="2210C552">
            <w:pPr>
              <w:pStyle w:val="3"/>
              <w:autoSpaceDE/>
              <w:autoSpaceDN/>
              <w:adjustRightInd w:val="0"/>
              <w:snapToGrid w:val="0"/>
              <w:spacing w:line="320" w:lineRule="exact"/>
              <w:ind w:firstLine="0" w:firstLineChars="0"/>
              <w:jc w:val="center"/>
              <w:rPr>
                <w:rFonts w:hint="eastAsia" w:ascii="宋体" w:hAnsi="宋体"/>
                <w:sz w:val="21"/>
                <w:szCs w:val="21"/>
                <w:lang w:val="en-US"/>
              </w:rPr>
            </w:pPr>
          </w:p>
        </w:tc>
        <w:tc>
          <w:tcPr>
            <w:tcW w:w="2366" w:type="dxa"/>
            <w:vAlign w:val="center"/>
          </w:tcPr>
          <w:p w14:paraId="786EAB2F">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初级会计专业技术资格</w:t>
            </w:r>
          </w:p>
        </w:tc>
      </w:tr>
      <w:tr w14:paraId="70D6C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42921E10">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经济法基础</w:t>
            </w:r>
          </w:p>
        </w:tc>
        <w:tc>
          <w:tcPr>
            <w:tcW w:w="669" w:type="dxa"/>
            <w:vAlign w:val="center"/>
          </w:tcPr>
          <w:p w14:paraId="7A981131">
            <w:pPr>
              <w:pStyle w:val="3"/>
              <w:autoSpaceDE/>
              <w:autoSpaceDN/>
              <w:adjustRightInd w:val="0"/>
              <w:snapToGrid w:val="0"/>
              <w:spacing w:line="320" w:lineRule="exact"/>
              <w:ind w:firstLine="0" w:firstLineChars="0"/>
              <w:jc w:val="center"/>
              <w:rPr>
                <w:rFonts w:hint="eastAsia" w:ascii="宋体" w:hAnsi="宋体" w:eastAsia="宋体"/>
                <w:sz w:val="21"/>
                <w:szCs w:val="21"/>
                <w:lang w:val="en-US" w:eastAsia="zh-CN"/>
              </w:rPr>
            </w:pPr>
            <w:r>
              <w:rPr>
                <w:rFonts w:hint="eastAsia" w:ascii="宋体" w:hAnsi="宋体"/>
                <w:sz w:val="21"/>
                <w:szCs w:val="21"/>
                <w:lang w:val="en-US" w:eastAsia="zh-CN"/>
              </w:rPr>
              <w:t>4</w:t>
            </w:r>
          </w:p>
        </w:tc>
        <w:tc>
          <w:tcPr>
            <w:tcW w:w="4151" w:type="dxa"/>
            <w:vAlign w:val="center"/>
          </w:tcPr>
          <w:p w14:paraId="36D88CA6">
            <w:pPr>
              <w:pStyle w:val="3"/>
              <w:autoSpaceDE/>
              <w:autoSpaceDN/>
              <w:adjustRightInd w:val="0"/>
              <w:snapToGrid w:val="0"/>
              <w:spacing w:line="320" w:lineRule="exact"/>
              <w:ind w:firstLine="0" w:firstLineChars="0"/>
              <w:jc w:val="center"/>
              <w:rPr>
                <w:rFonts w:hint="eastAsia" w:ascii="宋体" w:hAnsi="宋体"/>
                <w:sz w:val="21"/>
                <w:szCs w:val="21"/>
                <w:lang w:val="en-US"/>
              </w:rPr>
            </w:pPr>
          </w:p>
        </w:tc>
        <w:tc>
          <w:tcPr>
            <w:tcW w:w="2366" w:type="dxa"/>
            <w:vAlign w:val="center"/>
          </w:tcPr>
          <w:p w14:paraId="2C987BEC">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初级会计专业技术资格</w:t>
            </w:r>
          </w:p>
        </w:tc>
      </w:tr>
      <w:tr w14:paraId="2924C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7AD1FB30">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会计基础实训</w:t>
            </w:r>
          </w:p>
        </w:tc>
        <w:tc>
          <w:tcPr>
            <w:tcW w:w="669" w:type="dxa"/>
            <w:vAlign w:val="center"/>
          </w:tcPr>
          <w:p w14:paraId="649E6B6D">
            <w:pPr>
              <w:pStyle w:val="3"/>
              <w:autoSpaceDE/>
              <w:autoSpaceDN/>
              <w:adjustRightInd w:val="0"/>
              <w:snapToGrid w:val="0"/>
              <w:spacing w:line="320" w:lineRule="exact"/>
              <w:ind w:firstLine="0" w:firstLineChars="0"/>
              <w:jc w:val="center"/>
              <w:rPr>
                <w:rFonts w:hint="default" w:ascii="宋体" w:hAnsi="宋体" w:eastAsia="宋体"/>
                <w:sz w:val="21"/>
                <w:szCs w:val="21"/>
                <w:lang w:val="en-US" w:eastAsia="zh-CN"/>
              </w:rPr>
            </w:pPr>
            <w:r>
              <w:rPr>
                <w:rFonts w:hint="eastAsia" w:ascii="宋体" w:hAnsi="宋体"/>
                <w:sz w:val="21"/>
                <w:szCs w:val="21"/>
                <w:lang w:val="en-US"/>
              </w:rPr>
              <w:t>2</w:t>
            </w:r>
            <w:r>
              <w:rPr>
                <w:rFonts w:hint="eastAsia" w:ascii="宋体" w:hAnsi="宋体"/>
                <w:sz w:val="21"/>
                <w:szCs w:val="21"/>
                <w:lang w:val="en-US" w:eastAsia="zh-CN"/>
              </w:rPr>
              <w:t>.5</w:t>
            </w:r>
          </w:p>
        </w:tc>
        <w:tc>
          <w:tcPr>
            <w:tcW w:w="4151" w:type="dxa"/>
            <w:vAlign w:val="center"/>
          </w:tcPr>
          <w:p w14:paraId="2C8C32B4">
            <w:pPr>
              <w:adjustRightInd w:val="0"/>
              <w:snapToGrid w:val="0"/>
              <w:spacing w:line="320" w:lineRule="exact"/>
              <w:ind w:firstLine="0" w:firstLineChars="0"/>
              <w:jc w:val="center"/>
              <w:rPr>
                <w:rFonts w:hint="eastAsia" w:ascii="宋体" w:hAnsi="宋体" w:cs="宋体"/>
                <w:sz w:val="21"/>
                <w:szCs w:val="21"/>
              </w:rPr>
            </w:pPr>
            <w:r>
              <w:rPr>
                <w:rFonts w:hint="eastAsia" w:ascii="宋体" w:hAnsi="宋体" w:cs="宋体"/>
                <w:kern w:val="0"/>
                <w:sz w:val="21"/>
                <w:szCs w:val="21"/>
                <w:lang w:bidi="zh-CN"/>
              </w:rPr>
              <w:t>“立信杯”会计技能比赛（手工账）</w:t>
            </w:r>
          </w:p>
        </w:tc>
        <w:tc>
          <w:tcPr>
            <w:tcW w:w="2366" w:type="dxa"/>
            <w:vAlign w:val="center"/>
          </w:tcPr>
          <w:p w14:paraId="1981F1C5">
            <w:pPr>
              <w:pStyle w:val="3"/>
              <w:autoSpaceDE/>
              <w:autoSpaceDN/>
              <w:adjustRightInd w:val="0"/>
              <w:snapToGrid w:val="0"/>
              <w:spacing w:line="320" w:lineRule="exact"/>
              <w:ind w:firstLine="0" w:firstLineChars="0"/>
              <w:jc w:val="center"/>
              <w:rPr>
                <w:rFonts w:hint="eastAsia" w:ascii="宋体" w:hAnsi="宋体"/>
                <w:sz w:val="21"/>
                <w:szCs w:val="21"/>
                <w:lang w:val="en-US"/>
              </w:rPr>
            </w:pPr>
          </w:p>
        </w:tc>
      </w:tr>
      <w:tr w14:paraId="4EF7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02C8A5EE">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会计信息系统应用</w:t>
            </w:r>
          </w:p>
        </w:tc>
        <w:tc>
          <w:tcPr>
            <w:tcW w:w="669" w:type="dxa"/>
            <w:vAlign w:val="center"/>
          </w:tcPr>
          <w:p w14:paraId="669256BA">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1716116A">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全国职业院校技能大赛会计实务赛项</w:t>
            </w:r>
          </w:p>
          <w:p w14:paraId="22651238">
            <w:pPr>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cs="宋体"/>
                <w:kern w:val="0"/>
                <w:sz w:val="21"/>
                <w:szCs w:val="21"/>
                <w:lang w:val="en-US" w:eastAsia="zh-CN" w:bidi="zh-CN"/>
              </w:rPr>
              <w:t>世界职业院校技能大赛（财经赛道）</w:t>
            </w:r>
          </w:p>
        </w:tc>
        <w:tc>
          <w:tcPr>
            <w:tcW w:w="2366" w:type="dxa"/>
            <w:vAlign w:val="center"/>
          </w:tcPr>
          <w:p w14:paraId="44A6D2F1">
            <w:pPr>
              <w:pStyle w:val="3"/>
              <w:autoSpaceDE/>
              <w:autoSpaceDN/>
              <w:adjustRightInd w:val="0"/>
              <w:snapToGrid w:val="0"/>
              <w:spacing w:line="320" w:lineRule="exact"/>
              <w:ind w:firstLine="0" w:firstLineChars="0"/>
              <w:jc w:val="center"/>
              <w:rPr>
                <w:rFonts w:hint="eastAsia" w:ascii="宋体" w:hAnsi="宋体"/>
                <w:sz w:val="21"/>
                <w:szCs w:val="21"/>
                <w:lang w:val="en-US"/>
              </w:rPr>
            </w:pPr>
          </w:p>
        </w:tc>
      </w:tr>
      <w:tr w14:paraId="65707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985" w:type="dxa"/>
            <w:vAlign w:val="center"/>
          </w:tcPr>
          <w:p w14:paraId="0151CB73">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会计综合技能应用</w:t>
            </w:r>
          </w:p>
        </w:tc>
        <w:tc>
          <w:tcPr>
            <w:tcW w:w="669" w:type="dxa"/>
            <w:vAlign w:val="center"/>
          </w:tcPr>
          <w:p w14:paraId="39F6A5B6">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46401408">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一带一路暨金砖国家技能发展与技术创新大赛数智化财会职业能力赛项</w:t>
            </w:r>
          </w:p>
          <w:p w14:paraId="00331F7D">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eastAsia="zh-CN"/>
              </w:rPr>
              <w:t>世界职业院校技能大赛（财经赛道</w:t>
            </w:r>
            <w:r>
              <w:rPr>
                <w:rFonts w:hint="eastAsia" w:ascii="宋体" w:hAnsi="宋体" w:eastAsia="宋体" w:cs="宋体"/>
                <w:kern w:val="0"/>
                <w:sz w:val="21"/>
                <w:szCs w:val="21"/>
                <w:lang w:val="en-US" w:eastAsia="zh-CN" w:bidi="zh-CN"/>
              </w:rPr>
              <w:t>）</w:t>
            </w:r>
          </w:p>
        </w:tc>
        <w:tc>
          <w:tcPr>
            <w:tcW w:w="2366" w:type="dxa"/>
            <w:vAlign w:val="center"/>
          </w:tcPr>
          <w:p w14:paraId="234D3ED7">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1+X智能财税</w:t>
            </w:r>
          </w:p>
        </w:tc>
      </w:tr>
      <w:tr w14:paraId="2ED6B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985" w:type="dxa"/>
            <w:vAlign w:val="center"/>
          </w:tcPr>
          <w:p w14:paraId="27EA19F9">
            <w:pPr>
              <w:pStyle w:val="3"/>
              <w:autoSpaceDE/>
              <w:autoSpaceDN/>
              <w:spacing w:line="320" w:lineRule="exact"/>
              <w:ind w:firstLine="0" w:firstLineChars="0"/>
              <w:jc w:val="center"/>
              <w:rPr>
                <w:rFonts w:hint="eastAsia" w:ascii="宋体" w:hAnsi="宋体" w:eastAsia="宋体"/>
                <w:sz w:val="21"/>
                <w:szCs w:val="21"/>
                <w:lang w:val="en-US" w:eastAsia="zh-CN"/>
              </w:rPr>
            </w:pPr>
            <w:r>
              <w:rPr>
                <w:rFonts w:hint="eastAsia" w:ascii="宋体" w:hAnsi="宋体"/>
                <w:sz w:val="21"/>
                <w:szCs w:val="21"/>
                <w:lang w:val="en-US"/>
              </w:rPr>
              <w:t>财务管理</w:t>
            </w:r>
            <w:r>
              <w:rPr>
                <w:rFonts w:hint="eastAsia" w:ascii="宋体" w:hAnsi="宋体"/>
                <w:sz w:val="21"/>
                <w:szCs w:val="21"/>
                <w:lang w:val="en-US" w:eastAsia="zh-CN"/>
              </w:rPr>
              <w:t>实务</w:t>
            </w:r>
          </w:p>
        </w:tc>
        <w:tc>
          <w:tcPr>
            <w:tcW w:w="669" w:type="dxa"/>
            <w:vAlign w:val="center"/>
          </w:tcPr>
          <w:p w14:paraId="5AF326DE">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3D270271">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一带一路暨金砖国家技能发展与技术创新大赛业财税融合赛项</w:t>
            </w:r>
          </w:p>
          <w:p w14:paraId="3A6A1C4B">
            <w:pPr>
              <w:pStyle w:val="3"/>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eastAsia="zh-CN"/>
              </w:rPr>
              <w:t>世界职业院校技能大赛（财经赛道</w:t>
            </w:r>
            <w:r>
              <w:rPr>
                <w:rFonts w:hint="eastAsia" w:ascii="宋体" w:hAnsi="宋体" w:eastAsia="宋体" w:cs="宋体"/>
                <w:kern w:val="0"/>
                <w:sz w:val="21"/>
                <w:szCs w:val="21"/>
                <w:lang w:val="en-US" w:eastAsia="zh-CN" w:bidi="zh-CN"/>
              </w:rPr>
              <w:t>）</w:t>
            </w:r>
          </w:p>
        </w:tc>
        <w:tc>
          <w:tcPr>
            <w:tcW w:w="2366" w:type="dxa"/>
            <w:vAlign w:val="center"/>
          </w:tcPr>
          <w:p w14:paraId="1C958331">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1+X智能财税</w:t>
            </w:r>
          </w:p>
        </w:tc>
      </w:tr>
      <w:tr w14:paraId="0D8D1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7E104D73">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管理会计</w:t>
            </w:r>
          </w:p>
        </w:tc>
        <w:tc>
          <w:tcPr>
            <w:tcW w:w="669" w:type="dxa"/>
            <w:vAlign w:val="center"/>
          </w:tcPr>
          <w:p w14:paraId="52782ADD">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67114450">
            <w:pPr>
              <w:keepNext w:val="0"/>
              <w:keepLines w:val="0"/>
              <w:widowControl/>
              <w:suppressLineNumbers w:val="0"/>
              <w:jc w:val="left"/>
              <w:rPr>
                <w:rFonts w:hint="eastAsia" w:ascii="宋体" w:hAnsi="宋体"/>
                <w:sz w:val="21"/>
                <w:szCs w:val="21"/>
                <w:lang w:val="en-US"/>
              </w:rPr>
            </w:pPr>
            <w:r>
              <w:rPr>
                <w:rFonts w:hint="eastAsia" w:ascii="宋体" w:hAnsi="宋体" w:eastAsia="宋体" w:cs="宋体"/>
                <w:kern w:val="0"/>
                <w:sz w:val="21"/>
                <w:szCs w:val="21"/>
                <w:lang w:val="en-US" w:eastAsia="zh-CN" w:bidi="zh-CN"/>
              </w:rPr>
              <w:t>世界职业院校技能大赛（财经赛道）</w:t>
            </w:r>
          </w:p>
        </w:tc>
        <w:tc>
          <w:tcPr>
            <w:tcW w:w="2366" w:type="dxa"/>
            <w:vAlign w:val="center"/>
          </w:tcPr>
          <w:p w14:paraId="1C769DB6">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管理会计师</w:t>
            </w:r>
          </w:p>
        </w:tc>
      </w:tr>
      <w:tr w14:paraId="1DE41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985" w:type="dxa"/>
            <w:vAlign w:val="center"/>
          </w:tcPr>
          <w:p w14:paraId="77D6F9CC">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eastAsia="zh-CN"/>
              </w:rPr>
              <w:t>财政</w:t>
            </w:r>
            <w:r>
              <w:rPr>
                <w:rFonts w:hint="eastAsia" w:ascii="宋体" w:hAnsi="宋体"/>
                <w:sz w:val="21"/>
                <w:szCs w:val="21"/>
                <w:lang w:val="en-US"/>
              </w:rPr>
              <w:t>金融基础</w:t>
            </w:r>
          </w:p>
        </w:tc>
        <w:tc>
          <w:tcPr>
            <w:tcW w:w="669" w:type="dxa"/>
            <w:vAlign w:val="center"/>
          </w:tcPr>
          <w:p w14:paraId="0D3A0D02">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0711CFFC">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一带一路暨金砖国家技能发展与技术创新大赛智慧金融赛项</w:t>
            </w:r>
          </w:p>
        </w:tc>
        <w:tc>
          <w:tcPr>
            <w:tcW w:w="2366" w:type="dxa"/>
            <w:vAlign w:val="center"/>
          </w:tcPr>
          <w:p w14:paraId="5164AA3F">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银行业专业人员职业资格、初级经济专业技术资格</w:t>
            </w:r>
          </w:p>
        </w:tc>
      </w:tr>
      <w:tr w14:paraId="71DB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985" w:type="dxa"/>
            <w:vAlign w:val="center"/>
          </w:tcPr>
          <w:p w14:paraId="52B1B742">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eastAsia="zh-CN"/>
              </w:rPr>
              <w:t>智慧化</w:t>
            </w:r>
            <w:r>
              <w:rPr>
                <w:rFonts w:hint="eastAsia" w:ascii="宋体" w:hAnsi="宋体"/>
                <w:sz w:val="21"/>
                <w:szCs w:val="21"/>
                <w:lang w:val="en-US"/>
              </w:rPr>
              <w:t>税费申报</w:t>
            </w:r>
          </w:p>
          <w:p w14:paraId="06D02E54">
            <w:pPr>
              <w:pStyle w:val="3"/>
              <w:autoSpaceDE/>
              <w:autoSpaceDN/>
              <w:spacing w:line="320" w:lineRule="exact"/>
              <w:ind w:firstLine="0" w:firstLineChars="0"/>
              <w:jc w:val="center"/>
              <w:rPr>
                <w:rFonts w:hint="eastAsia" w:ascii="宋体" w:hAnsi="宋体" w:eastAsia="宋体"/>
                <w:sz w:val="21"/>
                <w:szCs w:val="21"/>
                <w:lang w:val="en-US" w:eastAsia="zh-CN"/>
              </w:rPr>
            </w:pPr>
            <w:r>
              <w:rPr>
                <w:rFonts w:hint="eastAsia" w:ascii="宋体" w:hAnsi="宋体"/>
                <w:sz w:val="21"/>
                <w:szCs w:val="21"/>
                <w:lang w:val="en-US" w:eastAsia="zh-CN"/>
              </w:rPr>
              <w:t>与管理</w:t>
            </w:r>
          </w:p>
        </w:tc>
        <w:tc>
          <w:tcPr>
            <w:tcW w:w="669" w:type="dxa"/>
            <w:vAlign w:val="center"/>
          </w:tcPr>
          <w:p w14:paraId="7B8E0DB3">
            <w:pPr>
              <w:pStyle w:val="3"/>
              <w:autoSpaceDE/>
              <w:autoSpaceDN/>
              <w:spacing w:line="320" w:lineRule="exact"/>
              <w:ind w:firstLine="0" w:firstLineChars="0"/>
              <w:jc w:val="center"/>
              <w:rPr>
                <w:rFonts w:hint="default" w:ascii="宋体" w:hAnsi="宋体" w:eastAsia="宋体"/>
                <w:sz w:val="21"/>
                <w:szCs w:val="21"/>
                <w:lang w:val="en-US" w:eastAsia="zh-CN"/>
              </w:rPr>
            </w:pPr>
            <w:r>
              <w:rPr>
                <w:rFonts w:hint="eastAsia" w:ascii="宋体" w:hAnsi="宋体"/>
                <w:sz w:val="21"/>
                <w:szCs w:val="21"/>
                <w:lang w:val="en-US"/>
              </w:rPr>
              <w:t>2</w:t>
            </w:r>
            <w:r>
              <w:rPr>
                <w:rFonts w:hint="eastAsia" w:ascii="宋体" w:hAnsi="宋体"/>
                <w:sz w:val="21"/>
                <w:szCs w:val="21"/>
                <w:lang w:val="en-US" w:eastAsia="zh-CN"/>
              </w:rPr>
              <w:t>.5</w:t>
            </w:r>
          </w:p>
        </w:tc>
        <w:tc>
          <w:tcPr>
            <w:tcW w:w="4151" w:type="dxa"/>
            <w:vAlign w:val="center"/>
          </w:tcPr>
          <w:p w14:paraId="13B08D48">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“衡信杯”个税师精英挑战赛、“</w:t>
            </w:r>
            <w:r>
              <w:rPr>
                <w:rFonts w:hint="eastAsia" w:ascii="宋体" w:hAnsi="宋体"/>
                <w:sz w:val="21"/>
                <w:szCs w:val="21"/>
                <w:lang w:val="en-US"/>
              </w:rPr>
              <w:t>科云杯”税务技能大赛、“衡信杯”税务技能大赛</w:t>
            </w:r>
          </w:p>
          <w:p w14:paraId="6E63819F">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eastAsia="zh-CN"/>
              </w:rPr>
              <w:t>世界职业院校技能大赛（财经赛道）</w:t>
            </w:r>
          </w:p>
        </w:tc>
        <w:tc>
          <w:tcPr>
            <w:tcW w:w="2366" w:type="dxa"/>
            <w:vAlign w:val="center"/>
          </w:tcPr>
          <w:p w14:paraId="7728C35E">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kern w:val="2"/>
                <w:sz w:val="21"/>
                <w:szCs w:val="21"/>
                <w:lang w:val="en-US" w:bidi="ar-SA"/>
              </w:rPr>
              <w:t xml:space="preserve">1+X个税计算 </w:t>
            </w:r>
          </w:p>
        </w:tc>
      </w:tr>
      <w:tr w14:paraId="1C6E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985" w:type="dxa"/>
            <w:vAlign w:val="center"/>
          </w:tcPr>
          <w:p w14:paraId="1B41DD7C">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企业纳税实务</w:t>
            </w:r>
          </w:p>
        </w:tc>
        <w:tc>
          <w:tcPr>
            <w:tcW w:w="669" w:type="dxa"/>
            <w:vAlign w:val="center"/>
          </w:tcPr>
          <w:p w14:paraId="48DA9F4F">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061E7B8F">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“衡信杯”个税师精英挑战赛、“</w:t>
            </w:r>
            <w:r>
              <w:rPr>
                <w:rFonts w:hint="eastAsia" w:ascii="宋体" w:hAnsi="宋体"/>
                <w:sz w:val="21"/>
                <w:szCs w:val="21"/>
                <w:lang w:val="en-US"/>
              </w:rPr>
              <w:t>科云杯”税务技能大赛、“衡信杯”税务技能大赛</w:t>
            </w:r>
          </w:p>
          <w:p w14:paraId="2189DE16">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eastAsia="zh-CN"/>
              </w:rPr>
              <w:t>世界职业院校技能大赛（财经赛道）</w:t>
            </w:r>
          </w:p>
        </w:tc>
        <w:tc>
          <w:tcPr>
            <w:tcW w:w="2366" w:type="dxa"/>
            <w:vAlign w:val="center"/>
          </w:tcPr>
          <w:p w14:paraId="5A76D8F7">
            <w:pPr>
              <w:pStyle w:val="3"/>
              <w:autoSpaceDE/>
              <w:autoSpaceDN/>
              <w:spacing w:line="320" w:lineRule="exact"/>
              <w:ind w:firstLine="0" w:firstLineChars="0"/>
              <w:jc w:val="center"/>
              <w:rPr>
                <w:rFonts w:hint="eastAsia" w:ascii="宋体" w:hAnsi="宋体"/>
                <w:sz w:val="21"/>
                <w:szCs w:val="21"/>
              </w:rPr>
            </w:pPr>
            <w:r>
              <w:rPr>
                <w:rFonts w:hint="eastAsia" w:ascii="宋体" w:hAnsi="宋体"/>
                <w:kern w:val="2"/>
                <w:sz w:val="21"/>
                <w:szCs w:val="21"/>
                <w:lang w:val="en-US" w:bidi="ar-SA"/>
              </w:rPr>
              <w:t xml:space="preserve">1+X个税计算 </w:t>
            </w:r>
          </w:p>
        </w:tc>
      </w:tr>
      <w:tr w14:paraId="7EA48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985" w:type="dxa"/>
            <w:vAlign w:val="center"/>
          </w:tcPr>
          <w:p w14:paraId="52ACD2FE">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财务大数据分析与可视化</w:t>
            </w:r>
          </w:p>
        </w:tc>
        <w:tc>
          <w:tcPr>
            <w:tcW w:w="669" w:type="dxa"/>
            <w:vAlign w:val="center"/>
          </w:tcPr>
          <w:p w14:paraId="4B272CD8">
            <w:pPr>
              <w:pStyle w:val="3"/>
              <w:autoSpaceDE/>
              <w:autoSpaceDN/>
              <w:spacing w:line="320" w:lineRule="exact"/>
              <w:ind w:firstLine="0" w:firstLineChars="0"/>
              <w:jc w:val="center"/>
              <w:rPr>
                <w:rFonts w:hint="eastAsia" w:ascii="宋体" w:hAnsi="宋体" w:eastAsia="宋体"/>
                <w:sz w:val="21"/>
                <w:szCs w:val="21"/>
                <w:lang w:val="en-US" w:eastAsia="zh-CN"/>
              </w:rPr>
            </w:pPr>
            <w:r>
              <w:rPr>
                <w:rFonts w:hint="eastAsia" w:ascii="宋体" w:hAnsi="宋体"/>
                <w:sz w:val="21"/>
                <w:szCs w:val="21"/>
                <w:lang w:val="en-US" w:eastAsia="zh-CN"/>
              </w:rPr>
              <w:t>4</w:t>
            </w:r>
          </w:p>
        </w:tc>
        <w:tc>
          <w:tcPr>
            <w:tcW w:w="4151" w:type="dxa"/>
            <w:vAlign w:val="center"/>
          </w:tcPr>
          <w:p w14:paraId="38F03AC1">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云南省职业院校技能大赛财务大数据分析赛项</w:t>
            </w:r>
          </w:p>
        </w:tc>
        <w:tc>
          <w:tcPr>
            <w:tcW w:w="2366" w:type="dxa"/>
            <w:vAlign w:val="center"/>
          </w:tcPr>
          <w:p w14:paraId="730AC13F">
            <w:pPr>
              <w:spacing w:line="320" w:lineRule="exact"/>
              <w:ind w:firstLine="0" w:firstLineChars="0"/>
              <w:jc w:val="center"/>
              <w:rPr>
                <w:rFonts w:hint="eastAsia" w:ascii="宋体" w:hAnsi="宋体" w:cs="宋体"/>
                <w:sz w:val="21"/>
                <w:szCs w:val="21"/>
              </w:rPr>
            </w:pPr>
            <w:r>
              <w:rPr>
                <w:rFonts w:hint="eastAsia" w:ascii="宋体" w:hAnsi="宋体" w:cs="宋体"/>
                <w:sz w:val="21"/>
                <w:szCs w:val="21"/>
              </w:rPr>
              <w:t>1+X大数据财务分析、1+X业财税融合大数据投融资分析</w:t>
            </w:r>
          </w:p>
        </w:tc>
      </w:tr>
      <w:tr w14:paraId="6000F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985" w:type="dxa"/>
            <w:vAlign w:val="center"/>
          </w:tcPr>
          <w:p w14:paraId="1C76D898">
            <w:pPr>
              <w:pStyle w:val="3"/>
              <w:autoSpaceDE/>
              <w:autoSpaceDN/>
              <w:spacing w:line="320" w:lineRule="exact"/>
              <w:ind w:firstLine="0" w:firstLineChars="0"/>
              <w:jc w:val="center"/>
              <w:rPr>
                <w:rFonts w:hint="default" w:ascii="宋体" w:hAnsi="宋体" w:eastAsia="宋体"/>
                <w:sz w:val="21"/>
                <w:szCs w:val="21"/>
                <w:lang w:val="en-US" w:eastAsia="zh-CN"/>
              </w:rPr>
            </w:pPr>
            <w:r>
              <w:rPr>
                <w:rFonts w:hint="eastAsia" w:ascii="宋体" w:hAnsi="宋体"/>
                <w:sz w:val="21"/>
                <w:szCs w:val="21"/>
                <w:lang w:val="en-US" w:eastAsia="zh-CN"/>
              </w:rPr>
              <w:t>财务机器人运用</w:t>
            </w:r>
          </w:p>
        </w:tc>
        <w:tc>
          <w:tcPr>
            <w:tcW w:w="669" w:type="dxa"/>
            <w:vAlign w:val="center"/>
          </w:tcPr>
          <w:p w14:paraId="2240249C">
            <w:pPr>
              <w:pStyle w:val="3"/>
              <w:autoSpaceDE/>
              <w:autoSpaceDN/>
              <w:spacing w:line="320" w:lineRule="exact"/>
              <w:ind w:firstLine="0" w:firstLineChars="0"/>
              <w:jc w:val="center"/>
              <w:rPr>
                <w:rFonts w:hint="eastAsia" w:ascii="宋体" w:hAnsi="宋体"/>
                <w:sz w:val="21"/>
                <w:szCs w:val="21"/>
                <w:lang w:val="en-US" w:eastAsia="zh-CN"/>
              </w:rPr>
            </w:pPr>
          </w:p>
        </w:tc>
        <w:tc>
          <w:tcPr>
            <w:tcW w:w="4151" w:type="dxa"/>
            <w:vAlign w:val="center"/>
          </w:tcPr>
          <w:p w14:paraId="3CD0B120">
            <w:pPr>
              <w:keepNext w:val="0"/>
              <w:keepLines w:val="0"/>
              <w:widowControl/>
              <w:suppressLineNumbers w:val="0"/>
              <w:jc w:val="left"/>
              <w:rPr>
                <w:rFonts w:hint="eastAsia" w:ascii="宋体" w:hAnsi="宋体"/>
                <w:sz w:val="21"/>
                <w:szCs w:val="21"/>
                <w:lang w:val="en-US"/>
              </w:rPr>
            </w:pPr>
            <w:r>
              <w:rPr>
                <w:rFonts w:hint="eastAsia" w:ascii="宋体" w:hAnsi="宋体" w:eastAsia="宋体" w:cs="宋体"/>
                <w:kern w:val="0"/>
                <w:sz w:val="21"/>
                <w:szCs w:val="21"/>
                <w:lang w:val="en-US" w:eastAsia="zh-CN" w:bidi="zh-CN"/>
              </w:rPr>
              <w:t>世界职业院校技能大赛（财经赛道）</w:t>
            </w:r>
          </w:p>
        </w:tc>
        <w:tc>
          <w:tcPr>
            <w:tcW w:w="2366" w:type="dxa"/>
            <w:vAlign w:val="center"/>
          </w:tcPr>
          <w:p w14:paraId="21964550">
            <w:pPr>
              <w:spacing w:line="320" w:lineRule="exact"/>
              <w:ind w:firstLine="0" w:firstLineChars="0"/>
              <w:jc w:val="center"/>
              <w:rPr>
                <w:rFonts w:hint="eastAsia" w:ascii="宋体" w:hAnsi="宋体" w:cs="宋体"/>
                <w:sz w:val="21"/>
                <w:szCs w:val="21"/>
              </w:rPr>
            </w:pPr>
            <w:r>
              <w:rPr>
                <w:rFonts w:hint="eastAsia" w:ascii="宋体" w:hAnsi="宋体" w:cs="宋体"/>
                <w:sz w:val="21"/>
                <w:szCs w:val="21"/>
                <w:lang w:val="en-US" w:eastAsia="zh-CN"/>
              </w:rPr>
              <w:t xml:space="preserve">1+X 企业财务与会计机 </w:t>
            </w:r>
          </w:p>
          <w:p w14:paraId="7FDA1650">
            <w:pPr>
              <w:spacing w:line="320" w:lineRule="exact"/>
              <w:ind w:firstLine="0" w:firstLineChars="0"/>
              <w:jc w:val="center"/>
              <w:rPr>
                <w:rFonts w:hint="eastAsia" w:ascii="宋体" w:hAnsi="宋体" w:cs="宋体"/>
                <w:sz w:val="21"/>
                <w:szCs w:val="21"/>
              </w:rPr>
            </w:pPr>
            <w:r>
              <w:rPr>
                <w:rFonts w:hint="eastAsia" w:ascii="宋体" w:hAnsi="宋体" w:cs="宋体"/>
                <w:sz w:val="21"/>
                <w:szCs w:val="21"/>
                <w:lang w:val="en-US" w:eastAsia="zh-CN"/>
              </w:rPr>
              <w:t>器人</w:t>
            </w:r>
          </w:p>
        </w:tc>
      </w:tr>
      <w:tr w14:paraId="4428A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985" w:type="dxa"/>
            <w:vAlign w:val="center"/>
          </w:tcPr>
          <w:p w14:paraId="7F759855">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企业经营沙盘模拟</w:t>
            </w:r>
          </w:p>
        </w:tc>
        <w:tc>
          <w:tcPr>
            <w:tcW w:w="669" w:type="dxa"/>
            <w:vAlign w:val="center"/>
          </w:tcPr>
          <w:p w14:paraId="5D61F382">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2</w:t>
            </w:r>
          </w:p>
        </w:tc>
        <w:tc>
          <w:tcPr>
            <w:tcW w:w="4151" w:type="dxa"/>
            <w:vAlign w:val="center"/>
          </w:tcPr>
          <w:p w14:paraId="11C79B2B">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全国职业院校技能大赛企业经营沙盘模拟赛项</w:t>
            </w:r>
          </w:p>
        </w:tc>
        <w:tc>
          <w:tcPr>
            <w:tcW w:w="2366" w:type="dxa"/>
            <w:vAlign w:val="center"/>
          </w:tcPr>
          <w:p w14:paraId="31988B67">
            <w:pPr>
              <w:pStyle w:val="3"/>
              <w:autoSpaceDE/>
              <w:autoSpaceDN/>
              <w:spacing w:line="320" w:lineRule="exact"/>
              <w:ind w:firstLine="0" w:firstLineChars="0"/>
              <w:jc w:val="center"/>
              <w:rPr>
                <w:rFonts w:hint="eastAsia" w:ascii="宋体" w:hAnsi="宋体"/>
                <w:sz w:val="21"/>
                <w:szCs w:val="21"/>
              </w:rPr>
            </w:pPr>
          </w:p>
        </w:tc>
      </w:tr>
      <w:tr w14:paraId="253D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676FCD7F">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企业管理基础</w:t>
            </w:r>
          </w:p>
        </w:tc>
        <w:tc>
          <w:tcPr>
            <w:tcW w:w="669" w:type="dxa"/>
            <w:vAlign w:val="center"/>
          </w:tcPr>
          <w:p w14:paraId="472B7726">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6986C9DD">
            <w:pPr>
              <w:pStyle w:val="3"/>
              <w:autoSpaceDE/>
              <w:autoSpaceDN/>
              <w:spacing w:line="320" w:lineRule="exact"/>
              <w:ind w:firstLine="0" w:firstLineChars="0"/>
              <w:jc w:val="center"/>
              <w:rPr>
                <w:rFonts w:hint="eastAsia" w:ascii="宋体" w:hAnsi="宋体"/>
                <w:sz w:val="21"/>
                <w:szCs w:val="21"/>
                <w:lang w:val="en-US"/>
              </w:rPr>
            </w:pPr>
          </w:p>
        </w:tc>
        <w:tc>
          <w:tcPr>
            <w:tcW w:w="2366" w:type="dxa"/>
            <w:vAlign w:val="center"/>
          </w:tcPr>
          <w:p w14:paraId="72FB140D">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1+X企业管理咨询</w:t>
            </w:r>
          </w:p>
        </w:tc>
      </w:tr>
      <w:tr w14:paraId="746D6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34D07D8B">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经济学原理</w:t>
            </w:r>
          </w:p>
        </w:tc>
        <w:tc>
          <w:tcPr>
            <w:tcW w:w="669" w:type="dxa"/>
            <w:vAlign w:val="center"/>
          </w:tcPr>
          <w:p w14:paraId="3D6D0B46">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1B5644BD">
            <w:pPr>
              <w:pStyle w:val="3"/>
              <w:autoSpaceDE/>
              <w:autoSpaceDN/>
              <w:spacing w:line="320" w:lineRule="exact"/>
              <w:ind w:firstLine="0" w:firstLineChars="0"/>
              <w:jc w:val="center"/>
              <w:rPr>
                <w:rFonts w:hint="eastAsia" w:ascii="宋体" w:hAnsi="宋体"/>
                <w:sz w:val="21"/>
                <w:szCs w:val="21"/>
                <w:lang w:val="en-US"/>
              </w:rPr>
            </w:pPr>
          </w:p>
        </w:tc>
        <w:tc>
          <w:tcPr>
            <w:tcW w:w="2366" w:type="dxa"/>
            <w:vAlign w:val="center"/>
          </w:tcPr>
          <w:p w14:paraId="5797C500">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初级经济专业技术资格</w:t>
            </w:r>
          </w:p>
        </w:tc>
      </w:tr>
      <w:tr w14:paraId="56693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985" w:type="dxa"/>
            <w:vAlign w:val="center"/>
          </w:tcPr>
          <w:p w14:paraId="25608381">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统计基础</w:t>
            </w:r>
          </w:p>
        </w:tc>
        <w:tc>
          <w:tcPr>
            <w:tcW w:w="669" w:type="dxa"/>
            <w:vAlign w:val="center"/>
          </w:tcPr>
          <w:p w14:paraId="02A1A3D7">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4151" w:type="dxa"/>
            <w:vAlign w:val="center"/>
          </w:tcPr>
          <w:p w14:paraId="0E171685">
            <w:pPr>
              <w:pStyle w:val="3"/>
              <w:autoSpaceDE/>
              <w:autoSpaceDN/>
              <w:spacing w:line="320" w:lineRule="exact"/>
              <w:ind w:firstLine="0" w:firstLineChars="0"/>
              <w:jc w:val="center"/>
              <w:rPr>
                <w:rFonts w:hint="eastAsia" w:ascii="宋体" w:hAnsi="宋体"/>
                <w:sz w:val="21"/>
                <w:szCs w:val="21"/>
                <w:lang w:val="en-US"/>
              </w:rPr>
            </w:pPr>
          </w:p>
        </w:tc>
        <w:tc>
          <w:tcPr>
            <w:tcW w:w="2366" w:type="dxa"/>
            <w:vAlign w:val="center"/>
          </w:tcPr>
          <w:p w14:paraId="26C7B4A0">
            <w:pPr>
              <w:pStyle w:val="3"/>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初级统计专业技术资格</w:t>
            </w:r>
          </w:p>
        </w:tc>
      </w:tr>
    </w:tbl>
    <w:p w14:paraId="1CE8582A">
      <w:pPr>
        <w:adjustRightInd w:val="0"/>
        <w:snapToGrid w:val="0"/>
        <w:spacing w:before="163" w:beforeLines="50"/>
        <w:ind w:firstLine="482"/>
        <w:outlineLvl w:val="1"/>
        <w:rPr>
          <w:rFonts w:hint="eastAsia" w:ascii="宋体" w:hAnsi="宋体" w:cs="Angsana New"/>
          <w:b/>
          <w:szCs w:val="24"/>
          <w:lang w:bidi="th-TH"/>
        </w:rPr>
      </w:pPr>
      <w:r>
        <w:rPr>
          <w:rFonts w:hint="eastAsia" w:ascii="宋体" w:hAnsi="宋体" w:cs="Angsana New"/>
          <w:b/>
          <w:szCs w:val="24"/>
          <w:lang w:bidi="th-TH"/>
        </w:rPr>
        <w:t>（四）校企合作承担课程</w:t>
      </w:r>
    </w:p>
    <w:p w14:paraId="188B075F">
      <w:pPr>
        <w:adjustRightInd w:val="0"/>
        <w:snapToGrid w:val="0"/>
        <w:spacing w:after="163" w:afterLines="50" w:line="240" w:lineRule="auto"/>
        <w:ind w:firstLine="0" w:firstLineChars="0"/>
        <w:jc w:val="center"/>
        <w:rPr>
          <w:rFonts w:hint="eastAsia" w:ascii="宋体" w:hAnsi="宋体" w:cs="Angsana New"/>
          <w:b/>
          <w:szCs w:val="24"/>
          <w:lang w:bidi="th-TH"/>
        </w:rPr>
      </w:pPr>
      <w:r>
        <w:rPr>
          <w:rFonts w:hint="eastAsia" w:ascii="宋体" w:hAnsi="宋体" w:cs="Angsana New"/>
          <w:b/>
          <w:szCs w:val="24"/>
          <w:lang w:bidi="th-TH"/>
        </w:rPr>
        <w:t>表7  校企合作承担课程表</w:t>
      </w:r>
    </w:p>
    <w:tbl>
      <w:tblPr>
        <w:tblStyle w:val="11"/>
        <w:tblW w:w="9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2"/>
        <w:gridCol w:w="674"/>
        <w:gridCol w:w="3598"/>
        <w:gridCol w:w="1162"/>
        <w:gridCol w:w="2016"/>
      </w:tblGrid>
      <w:tr w14:paraId="358B6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72" w:type="dxa"/>
            <w:vAlign w:val="center"/>
          </w:tcPr>
          <w:p w14:paraId="28A67F43">
            <w:pPr>
              <w:pStyle w:val="5"/>
              <w:autoSpaceDE/>
              <w:autoSpaceDN/>
              <w:spacing w:line="320" w:lineRule="exact"/>
              <w:ind w:firstLine="0" w:firstLineChars="0"/>
              <w:jc w:val="center"/>
              <w:rPr>
                <w:rFonts w:hint="eastAsia" w:cs="仿宋" w:asciiTheme="minorEastAsia" w:hAnsiTheme="minorEastAsia" w:eastAsiaTheme="minorEastAsia"/>
                <w:b/>
                <w:spacing w:val="-2"/>
                <w:sz w:val="21"/>
                <w:lang w:val="en-US"/>
              </w:rPr>
            </w:pPr>
            <w:r>
              <w:rPr>
                <w:rFonts w:hint="eastAsia" w:cs="仿宋" w:asciiTheme="minorEastAsia" w:hAnsiTheme="minorEastAsia" w:eastAsiaTheme="minorEastAsia"/>
                <w:b/>
                <w:spacing w:val="-2"/>
                <w:sz w:val="21"/>
                <w:lang w:val="en-US"/>
              </w:rPr>
              <w:t>课程名称</w:t>
            </w:r>
          </w:p>
        </w:tc>
        <w:tc>
          <w:tcPr>
            <w:tcW w:w="674" w:type="dxa"/>
            <w:vAlign w:val="center"/>
          </w:tcPr>
          <w:p w14:paraId="166CE637">
            <w:pPr>
              <w:pStyle w:val="5"/>
              <w:autoSpaceDE/>
              <w:autoSpaceDN/>
              <w:spacing w:line="320" w:lineRule="exact"/>
              <w:ind w:firstLine="0" w:firstLineChars="0"/>
              <w:jc w:val="center"/>
              <w:rPr>
                <w:rFonts w:hint="eastAsia" w:cs="仿宋" w:asciiTheme="minorEastAsia" w:hAnsiTheme="minorEastAsia" w:eastAsiaTheme="minorEastAsia"/>
                <w:b/>
                <w:spacing w:val="-2"/>
                <w:sz w:val="21"/>
                <w:lang w:val="en-US"/>
              </w:rPr>
            </w:pPr>
            <w:r>
              <w:rPr>
                <w:rFonts w:hint="eastAsia" w:cs="仿宋" w:asciiTheme="minorEastAsia" w:hAnsiTheme="minorEastAsia" w:eastAsiaTheme="minorEastAsia"/>
                <w:b/>
                <w:spacing w:val="-2"/>
                <w:sz w:val="21"/>
                <w:lang w:val="en-US"/>
              </w:rPr>
              <w:t>学分</w:t>
            </w:r>
          </w:p>
        </w:tc>
        <w:tc>
          <w:tcPr>
            <w:tcW w:w="3598" w:type="dxa"/>
            <w:vAlign w:val="center"/>
          </w:tcPr>
          <w:p w14:paraId="6AC87A49">
            <w:pPr>
              <w:pStyle w:val="5"/>
              <w:autoSpaceDE/>
              <w:autoSpaceDN/>
              <w:spacing w:line="320" w:lineRule="exact"/>
              <w:ind w:firstLine="0" w:firstLineChars="0"/>
              <w:jc w:val="center"/>
              <w:rPr>
                <w:rFonts w:hint="eastAsia" w:cs="仿宋" w:asciiTheme="minorEastAsia" w:hAnsiTheme="minorEastAsia" w:eastAsiaTheme="minorEastAsia"/>
                <w:b/>
                <w:spacing w:val="-2"/>
                <w:sz w:val="21"/>
                <w:lang w:val="en-US"/>
              </w:rPr>
            </w:pPr>
            <w:r>
              <w:rPr>
                <w:rFonts w:hint="eastAsia" w:cs="仿宋" w:asciiTheme="minorEastAsia" w:hAnsiTheme="minorEastAsia" w:eastAsiaTheme="minorEastAsia"/>
                <w:b/>
                <w:spacing w:val="-2"/>
                <w:sz w:val="21"/>
                <w:lang w:val="en-US"/>
              </w:rPr>
              <w:t>企业名称</w:t>
            </w:r>
          </w:p>
        </w:tc>
        <w:tc>
          <w:tcPr>
            <w:tcW w:w="1162" w:type="dxa"/>
            <w:vAlign w:val="center"/>
          </w:tcPr>
          <w:p w14:paraId="2808261A">
            <w:pPr>
              <w:pStyle w:val="5"/>
              <w:autoSpaceDE/>
              <w:autoSpaceDN/>
              <w:spacing w:line="320" w:lineRule="exact"/>
              <w:ind w:firstLine="0" w:firstLineChars="0"/>
              <w:jc w:val="center"/>
              <w:rPr>
                <w:rFonts w:hint="eastAsia" w:cs="仿宋" w:asciiTheme="minorEastAsia" w:hAnsiTheme="minorEastAsia" w:eastAsiaTheme="minorEastAsia"/>
                <w:b/>
                <w:spacing w:val="-2"/>
                <w:sz w:val="21"/>
                <w:lang w:val="en-US"/>
              </w:rPr>
            </w:pPr>
            <w:r>
              <w:rPr>
                <w:rFonts w:hint="eastAsia" w:cs="仿宋" w:asciiTheme="minorEastAsia" w:hAnsiTheme="minorEastAsia" w:eastAsiaTheme="minorEastAsia"/>
                <w:b/>
                <w:spacing w:val="-2"/>
                <w:sz w:val="21"/>
                <w:lang w:val="en-US"/>
              </w:rPr>
              <w:t>授课方式</w:t>
            </w:r>
          </w:p>
        </w:tc>
        <w:tc>
          <w:tcPr>
            <w:tcW w:w="2016" w:type="dxa"/>
            <w:vAlign w:val="center"/>
          </w:tcPr>
          <w:p w14:paraId="5BAA765B">
            <w:pPr>
              <w:pStyle w:val="5"/>
              <w:autoSpaceDE/>
              <w:autoSpaceDN/>
              <w:spacing w:line="320" w:lineRule="exact"/>
              <w:ind w:firstLine="0" w:firstLineChars="0"/>
              <w:jc w:val="center"/>
              <w:rPr>
                <w:rFonts w:hint="eastAsia" w:cs="仿宋" w:asciiTheme="minorEastAsia" w:hAnsiTheme="minorEastAsia" w:eastAsiaTheme="minorEastAsia"/>
                <w:b/>
                <w:spacing w:val="-2"/>
                <w:sz w:val="21"/>
                <w:lang w:val="en-US"/>
              </w:rPr>
            </w:pPr>
            <w:r>
              <w:rPr>
                <w:rFonts w:hint="eastAsia" w:cs="仿宋" w:asciiTheme="minorEastAsia" w:hAnsiTheme="minorEastAsia" w:eastAsiaTheme="minorEastAsia"/>
                <w:b/>
                <w:spacing w:val="-2"/>
                <w:sz w:val="21"/>
                <w:lang w:val="en-US"/>
              </w:rPr>
              <w:t>承担课程学时比例</w:t>
            </w:r>
          </w:p>
        </w:tc>
      </w:tr>
      <w:tr w14:paraId="1D4A9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72" w:type="dxa"/>
            <w:vAlign w:val="center"/>
          </w:tcPr>
          <w:p w14:paraId="3F58CDA6">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内部控制与风险管理</w:t>
            </w:r>
          </w:p>
        </w:tc>
        <w:tc>
          <w:tcPr>
            <w:tcW w:w="674" w:type="dxa"/>
            <w:vAlign w:val="center"/>
          </w:tcPr>
          <w:p w14:paraId="4CD627FB">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2</w:t>
            </w:r>
          </w:p>
        </w:tc>
        <w:tc>
          <w:tcPr>
            <w:tcW w:w="3598" w:type="dxa"/>
            <w:vAlign w:val="center"/>
          </w:tcPr>
          <w:p w14:paraId="4EC89762">
            <w:pPr>
              <w:widowControl/>
              <w:adjustRightInd w:val="0"/>
              <w:snapToGrid w:val="0"/>
              <w:spacing w:line="320" w:lineRule="exact"/>
              <w:ind w:firstLine="0" w:firstLineChars="0"/>
              <w:jc w:val="center"/>
              <w:rPr>
                <w:rFonts w:hint="eastAsia" w:cs="仿宋" w:asciiTheme="minorEastAsia" w:hAnsiTheme="minorEastAsia" w:eastAsiaTheme="minorEastAsia"/>
                <w:color w:val="FF0000"/>
                <w:spacing w:val="-2"/>
                <w:sz w:val="21"/>
              </w:rPr>
            </w:pPr>
            <w:r>
              <w:rPr>
                <w:rFonts w:hint="eastAsia" w:ascii="宋体" w:hAnsi="宋体"/>
                <w:sz w:val="21"/>
                <w:szCs w:val="21"/>
              </w:rPr>
              <w:t>云南鑫多多财务</w:t>
            </w:r>
            <w:r>
              <w:rPr>
                <w:rFonts w:hint="eastAsia"/>
                <w:sz w:val="21"/>
              </w:rPr>
              <w:t>管理有限公司</w:t>
            </w:r>
          </w:p>
        </w:tc>
        <w:tc>
          <w:tcPr>
            <w:tcW w:w="1162" w:type="dxa"/>
            <w:vAlign w:val="center"/>
          </w:tcPr>
          <w:p w14:paraId="00646438">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面授</w:t>
            </w:r>
          </w:p>
        </w:tc>
        <w:tc>
          <w:tcPr>
            <w:tcW w:w="2016" w:type="dxa"/>
            <w:vAlign w:val="center"/>
          </w:tcPr>
          <w:p w14:paraId="2665751D">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 xml:space="preserve"> 80%</w:t>
            </w:r>
          </w:p>
        </w:tc>
      </w:tr>
      <w:tr w14:paraId="7FD1C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72" w:type="dxa"/>
            <w:vAlign w:val="center"/>
          </w:tcPr>
          <w:p w14:paraId="51D99796">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财务共享服务</w:t>
            </w:r>
          </w:p>
        </w:tc>
        <w:tc>
          <w:tcPr>
            <w:tcW w:w="674" w:type="dxa"/>
            <w:vAlign w:val="center"/>
          </w:tcPr>
          <w:p w14:paraId="23992704">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2</w:t>
            </w:r>
          </w:p>
        </w:tc>
        <w:tc>
          <w:tcPr>
            <w:tcW w:w="3598" w:type="dxa"/>
            <w:vAlign w:val="center"/>
          </w:tcPr>
          <w:p w14:paraId="457A8FE8">
            <w:pPr>
              <w:pStyle w:val="5"/>
              <w:autoSpaceDE/>
              <w:autoSpaceDN/>
              <w:spacing w:line="320" w:lineRule="exact"/>
              <w:ind w:firstLine="0" w:firstLineChars="0"/>
              <w:jc w:val="center"/>
              <w:rPr>
                <w:rFonts w:hint="eastAsia" w:cs="仿宋" w:asciiTheme="minorEastAsia" w:hAnsiTheme="minorEastAsia" w:eastAsiaTheme="minorEastAsia"/>
                <w:color w:val="FF0000"/>
                <w:spacing w:val="-2"/>
                <w:sz w:val="21"/>
                <w:lang w:val="en-US"/>
              </w:rPr>
            </w:pPr>
            <w:r>
              <w:rPr>
                <w:rFonts w:hint="eastAsia"/>
                <w:sz w:val="21"/>
                <w:lang w:val="en-US"/>
              </w:rPr>
              <w:t>云南国美易装装饰工厂有限责任公司</w:t>
            </w:r>
          </w:p>
        </w:tc>
        <w:tc>
          <w:tcPr>
            <w:tcW w:w="1162" w:type="dxa"/>
            <w:vAlign w:val="center"/>
          </w:tcPr>
          <w:p w14:paraId="09EF8DC1">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实训</w:t>
            </w:r>
          </w:p>
        </w:tc>
        <w:tc>
          <w:tcPr>
            <w:tcW w:w="2016" w:type="dxa"/>
            <w:vAlign w:val="center"/>
          </w:tcPr>
          <w:p w14:paraId="461DC9C1">
            <w:pPr>
              <w:spacing w:line="320" w:lineRule="exact"/>
              <w:ind w:firstLine="817" w:firstLineChars="397"/>
              <w:jc w:val="both"/>
              <w:rPr>
                <w:rFonts w:hint="eastAsia" w:cs="仿宋" w:asciiTheme="minorEastAsia" w:hAnsiTheme="minorEastAsia" w:eastAsiaTheme="minorEastAsia"/>
                <w:spacing w:val="-2"/>
                <w:sz w:val="21"/>
              </w:rPr>
            </w:pPr>
            <w:r>
              <w:rPr>
                <w:rFonts w:hint="eastAsia" w:cs="仿宋" w:asciiTheme="minorEastAsia" w:hAnsiTheme="minorEastAsia" w:eastAsiaTheme="minorEastAsia"/>
                <w:spacing w:val="-2"/>
                <w:sz w:val="21"/>
              </w:rPr>
              <w:t>80%</w:t>
            </w:r>
          </w:p>
        </w:tc>
      </w:tr>
      <w:tr w14:paraId="433AA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72" w:type="dxa"/>
            <w:vAlign w:val="center"/>
          </w:tcPr>
          <w:p w14:paraId="2D5E3015">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eastAsia="zh-CN"/>
              </w:rPr>
            </w:pPr>
            <w:r>
              <w:rPr>
                <w:rFonts w:hint="eastAsia" w:cs="仿宋" w:asciiTheme="minorEastAsia" w:hAnsiTheme="minorEastAsia" w:eastAsiaTheme="minorEastAsia"/>
                <w:spacing w:val="-2"/>
                <w:sz w:val="21"/>
                <w:lang w:val="en-US" w:eastAsia="zh-CN"/>
              </w:rPr>
              <w:t>智慧化税费申报与管理</w:t>
            </w:r>
          </w:p>
        </w:tc>
        <w:tc>
          <w:tcPr>
            <w:tcW w:w="674" w:type="dxa"/>
            <w:vAlign w:val="center"/>
          </w:tcPr>
          <w:p w14:paraId="1167667B">
            <w:pPr>
              <w:pStyle w:val="5"/>
              <w:autoSpaceDE/>
              <w:autoSpaceDN/>
              <w:spacing w:line="320" w:lineRule="exact"/>
              <w:ind w:firstLine="0" w:firstLineChars="0"/>
              <w:jc w:val="center"/>
              <w:rPr>
                <w:rFonts w:hint="default" w:cs="仿宋" w:asciiTheme="minorEastAsia" w:hAnsiTheme="minorEastAsia" w:eastAsiaTheme="minorEastAsia"/>
                <w:spacing w:val="-2"/>
                <w:sz w:val="21"/>
                <w:lang w:val="en-US" w:eastAsia="zh-CN"/>
              </w:rPr>
            </w:pPr>
            <w:r>
              <w:rPr>
                <w:rFonts w:hint="eastAsia" w:cs="仿宋" w:asciiTheme="minorEastAsia" w:hAnsiTheme="minorEastAsia" w:eastAsiaTheme="minorEastAsia"/>
                <w:spacing w:val="-2"/>
                <w:sz w:val="21"/>
                <w:lang w:val="en-US"/>
              </w:rPr>
              <w:t>2</w:t>
            </w:r>
            <w:r>
              <w:rPr>
                <w:rFonts w:hint="eastAsia" w:cs="仿宋" w:asciiTheme="minorEastAsia" w:hAnsiTheme="minorEastAsia" w:eastAsiaTheme="minorEastAsia"/>
                <w:spacing w:val="-2"/>
                <w:sz w:val="21"/>
                <w:lang w:val="en-US" w:eastAsia="zh-CN"/>
              </w:rPr>
              <w:t>.5</w:t>
            </w:r>
          </w:p>
        </w:tc>
        <w:tc>
          <w:tcPr>
            <w:tcW w:w="3598" w:type="dxa"/>
            <w:vAlign w:val="center"/>
          </w:tcPr>
          <w:p w14:paraId="46D32FC9">
            <w:pPr>
              <w:pStyle w:val="5"/>
              <w:autoSpaceDE/>
              <w:autoSpaceDN/>
              <w:spacing w:line="320" w:lineRule="exact"/>
              <w:ind w:firstLine="0" w:firstLineChars="0"/>
              <w:jc w:val="center"/>
              <w:rPr>
                <w:rFonts w:hint="eastAsia" w:cs="仿宋" w:asciiTheme="minorEastAsia" w:hAnsiTheme="minorEastAsia" w:eastAsiaTheme="minorEastAsia"/>
                <w:color w:val="FF0000"/>
                <w:spacing w:val="-2"/>
                <w:sz w:val="21"/>
                <w:lang w:val="en-US"/>
              </w:rPr>
            </w:pPr>
            <w:r>
              <w:rPr>
                <w:rFonts w:hint="eastAsia"/>
                <w:sz w:val="21"/>
                <w:lang w:val="en-US"/>
              </w:rPr>
              <w:t>云南人家</w:t>
            </w:r>
          </w:p>
        </w:tc>
        <w:tc>
          <w:tcPr>
            <w:tcW w:w="1162" w:type="dxa"/>
            <w:vAlign w:val="center"/>
          </w:tcPr>
          <w:p w14:paraId="2EDD0737">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实训</w:t>
            </w:r>
          </w:p>
        </w:tc>
        <w:tc>
          <w:tcPr>
            <w:tcW w:w="2016" w:type="dxa"/>
            <w:vAlign w:val="center"/>
          </w:tcPr>
          <w:p w14:paraId="706A909C">
            <w:pPr>
              <w:spacing w:line="320" w:lineRule="exact"/>
              <w:ind w:firstLine="817" w:firstLineChars="397"/>
              <w:jc w:val="both"/>
              <w:rPr>
                <w:rFonts w:hint="eastAsia" w:cs="仿宋" w:asciiTheme="minorEastAsia" w:hAnsiTheme="minorEastAsia" w:eastAsiaTheme="minorEastAsia"/>
                <w:spacing w:val="-2"/>
                <w:sz w:val="21"/>
              </w:rPr>
            </w:pPr>
            <w:r>
              <w:rPr>
                <w:rFonts w:hint="eastAsia" w:cs="仿宋" w:asciiTheme="minorEastAsia" w:hAnsiTheme="minorEastAsia" w:eastAsiaTheme="minorEastAsia"/>
                <w:spacing w:val="-2"/>
                <w:sz w:val="21"/>
              </w:rPr>
              <w:t>80%</w:t>
            </w:r>
          </w:p>
        </w:tc>
      </w:tr>
      <w:tr w14:paraId="0E737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72" w:type="dxa"/>
            <w:vAlign w:val="center"/>
          </w:tcPr>
          <w:p w14:paraId="3B9AEA67">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岗位实习</w:t>
            </w:r>
          </w:p>
        </w:tc>
        <w:tc>
          <w:tcPr>
            <w:tcW w:w="674" w:type="dxa"/>
            <w:vAlign w:val="center"/>
          </w:tcPr>
          <w:p w14:paraId="411F384D">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6</w:t>
            </w:r>
          </w:p>
        </w:tc>
        <w:tc>
          <w:tcPr>
            <w:tcW w:w="3598" w:type="dxa"/>
            <w:vAlign w:val="center"/>
          </w:tcPr>
          <w:p w14:paraId="65BFB55E">
            <w:pPr>
              <w:pStyle w:val="5"/>
              <w:autoSpaceDE/>
              <w:autoSpaceDN/>
              <w:spacing w:line="320" w:lineRule="exact"/>
              <w:ind w:firstLine="0" w:firstLineChars="0"/>
              <w:jc w:val="center"/>
              <w:rPr>
                <w:rFonts w:hint="eastAsia"/>
                <w:color w:val="FF0000"/>
                <w:sz w:val="21"/>
                <w:lang w:val="en-US"/>
              </w:rPr>
            </w:pPr>
            <w:r>
              <w:rPr>
                <w:rFonts w:hint="eastAsia"/>
                <w:sz w:val="21"/>
              </w:rPr>
              <w:t>中国平安财产保险股份有限公司云南分公司</w:t>
            </w:r>
          </w:p>
        </w:tc>
        <w:tc>
          <w:tcPr>
            <w:tcW w:w="1162" w:type="dxa"/>
            <w:vAlign w:val="center"/>
          </w:tcPr>
          <w:p w14:paraId="069DB75C">
            <w:pPr>
              <w:pStyle w:val="5"/>
              <w:autoSpaceDE/>
              <w:autoSpaceDN/>
              <w:spacing w:line="320" w:lineRule="exact"/>
              <w:ind w:firstLine="0" w:firstLineChars="0"/>
              <w:jc w:val="center"/>
              <w:rPr>
                <w:rFonts w:hint="eastAsia" w:cs="仿宋" w:asciiTheme="minorEastAsia" w:hAnsiTheme="minorEastAsia" w:eastAsiaTheme="minorEastAsia"/>
                <w:spacing w:val="-2"/>
                <w:sz w:val="21"/>
                <w:lang w:val="en-US"/>
              </w:rPr>
            </w:pPr>
            <w:r>
              <w:rPr>
                <w:rFonts w:hint="eastAsia" w:cs="仿宋" w:asciiTheme="minorEastAsia" w:hAnsiTheme="minorEastAsia" w:eastAsiaTheme="minorEastAsia"/>
                <w:spacing w:val="-2"/>
                <w:sz w:val="21"/>
                <w:lang w:val="en-US"/>
              </w:rPr>
              <w:t>实习</w:t>
            </w:r>
          </w:p>
        </w:tc>
        <w:tc>
          <w:tcPr>
            <w:tcW w:w="2016" w:type="dxa"/>
            <w:vAlign w:val="center"/>
          </w:tcPr>
          <w:p w14:paraId="6B900096">
            <w:pPr>
              <w:spacing w:line="320" w:lineRule="exact"/>
              <w:ind w:firstLine="817" w:firstLineChars="397"/>
              <w:jc w:val="both"/>
              <w:rPr>
                <w:rFonts w:hint="eastAsia" w:cs="仿宋" w:asciiTheme="minorEastAsia" w:hAnsiTheme="minorEastAsia" w:eastAsiaTheme="minorEastAsia"/>
                <w:spacing w:val="-2"/>
                <w:sz w:val="21"/>
              </w:rPr>
            </w:pPr>
            <w:r>
              <w:rPr>
                <w:rFonts w:hint="eastAsia" w:cs="仿宋" w:asciiTheme="minorEastAsia" w:hAnsiTheme="minorEastAsia" w:eastAsiaTheme="minorEastAsia"/>
                <w:spacing w:val="-2"/>
                <w:sz w:val="21"/>
              </w:rPr>
              <w:t>80%</w:t>
            </w:r>
          </w:p>
        </w:tc>
      </w:tr>
    </w:tbl>
    <w:p w14:paraId="308B42BA">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eastAsia="zh-CN" w:bidi="th-TH"/>
        </w:rPr>
        <w:t>五</w:t>
      </w:r>
      <w:r>
        <w:rPr>
          <w:rFonts w:hint="eastAsia" w:ascii="宋体" w:hAnsi="宋体" w:cs="Angsana New"/>
          <w:b/>
          <w:sz w:val="24"/>
          <w:szCs w:val="24"/>
          <w:lang w:bidi="th-TH"/>
        </w:rPr>
        <w:t>）教学周数分配表</w:t>
      </w:r>
    </w:p>
    <w:p w14:paraId="59BAE556">
      <w:pPr>
        <w:adjustRightInd w:val="0"/>
        <w:snapToGrid w:val="0"/>
        <w:spacing w:line="360" w:lineRule="auto"/>
        <w:ind w:firstLine="482" w:firstLineChars="200"/>
        <w:jc w:val="center"/>
        <w:outlineLvl w:val="0"/>
        <w:rPr>
          <w:rFonts w:hint="eastAsia" w:ascii="宋体" w:hAnsi="宋体" w:cs="Angsana New"/>
          <w:b/>
          <w:sz w:val="24"/>
          <w:szCs w:val="24"/>
          <w:lang w:bidi="th-TH"/>
        </w:rPr>
      </w:pPr>
      <w:r>
        <w:rPr>
          <w:rFonts w:hint="eastAsia" w:ascii="宋体" w:hAnsi="宋体" w:cs="Angsana New"/>
          <w:b/>
          <w:sz w:val="24"/>
          <w:szCs w:val="24"/>
          <w:lang w:bidi="th-TH"/>
        </w:rPr>
        <w:t>表8  教学周数分配表</w:t>
      </w:r>
    </w:p>
    <w:tbl>
      <w:tblPr>
        <w:tblStyle w:val="10"/>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7CFA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40ED42B1">
            <w:pPr>
              <w:pStyle w:val="16"/>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学期及教学周数</w:t>
            </w:r>
          </w:p>
        </w:tc>
        <w:tc>
          <w:tcPr>
            <w:tcW w:w="692" w:type="dxa"/>
            <w:vMerge w:val="restart"/>
            <w:shd w:val="clear" w:color="auto" w:fill="auto"/>
            <w:vAlign w:val="center"/>
          </w:tcPr>
          <w:p w14:paraId="6787ACA4">
            <w:pPr>
              <w:pStyle w:val="16"/>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14:paraId="4B09D2F4">
            <w:pPr>
              <w:pStyle w:val="16"/>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14:paraId="30404732">
            <w:pPr>
              <w:pStyle w:val="16"/>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14:paraId="55E9EB54">
            <w:pPr>
              <w:pStyle w:val="16"/>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14:paraId="5C24BC4B">
            <w:pPr>
              <w:pStyle w:val="16"/>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14:paraId="6D1A51A4">
            <w:pPr>
              <w:pStyle w:val="16"/>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14:paraId="3395805B">
            <w:pPr>
              <w:pStyle w:val="16"/>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14:paraId="0A083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4A4642EA">
            <w:pPr>
              <w:widowControl/>
              <w:jc w:val="center"/>
              <w:rPr>
                <w:rFonts w:ascii="宋体" w:hAnsi="宋体" w:cs="Microsoft JhengHei"/>
                <w:szCs w:val="21"/>
                <w:lang w:eastAsia="en-US"/>
              </w:rPr>
            </w:pPr>
          </w:p>
        </w:tc>
        <w:tc>
          <w:tcPr>
            <w:tcW w:w="692" w:type="dxa"/>
            <w:vMerge w:val="continue"/>
            <w:shd w:val="clear" w:color="auto" w:fill="auto"/>
            <w:vAlign w:val="center"/>
          </w:tcPr>
          <w:p w14:paraId="641CFB1B">
            <w:pPr>
              <w:pStyle w:val="16"/>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14:paraId="2E80E994">
            <w:pPr>
              <w:pStyle w:val="16"/>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14:paraId="4DBA2DCE">
            <w:pPr>
              <w:pStyle w:val="16"/>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14:paraId="0EA32776">
            <w:pPr>
              <w:pStyle w:val="16"/>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14:paraId="67001026">
            <w:pPr>
              <w:pStyle w:val="16"/>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14:paraId="2C939C1C">
            <w:pPr>
              <w:pStyle w:val="16"/>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14:paraId="5BC97811">
            <w:pPr>
              <w:widowControl/>
              <w:jc w:val="center"/>
              <w:rPr>
                <w:rFonts w:ascii="宋体" w:hAnsi="宋体" w:cs="Microsoft JhengHei"/>
                <w:szCs w:val="21"/>
              </w:rPr>
            </w:pPr>
          </w:p>
        </w:tc>
        <w:tc>
          <w:tcPr>
            <w:tcW w:w="681" w:type="dxa"/>
            <w:vMerge w:val="continue"/>
            <w:shd w:val="clear" w:color="auto" w:fill="auto"/>
            <w:vAlign w:val="center"/>
          </w:tcPr>
          <w:p w14:paraId="5EAF5F9E">
            <w:pPr>
              <w:widowControl/>
              <w:jc w:val="center"/>
              <w:rPr>
                <w:rFonts w:ascii="宋体" w:hAnsi="宋体" w:cs="Microsoft JhengHei"/>
                <w:szCs w:val="21"/>
              </w:rPr>
            </w:pPr>
          </w:p>
        </w:tc>
        <w:tc>
          <w:tcPr>
            <w:tcW w:w="721" w:type="dxa"/>
            <w:vMerge w:val="continue"/>
            <w:shd w:val="clear" w:color="auto" w:fill="auto"/>
            <w:vAlign w:val="center"/>
          </w:tcPr>
          <w:p w14:paraId="7FC7024B">
            <w:pPr>
              <w:widowControl/>
              <w:jc w:val="center"/>
              <w:rPr>
                <w:rFonts w:ascii="宋体" w:hAnsi="宋体" w:cs="Microsoft JhengHei"/>
                <w:szCs w:val="21"/>
              </w:rPr>
            </w:pPr>
          </w:p>
        </w:tc>
      </w:tr>
      <w:tr w14:paraId="07D74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17819E0">
            <w:pPr>
              <w:spacing w:line="240" w:lineRule="auto"/>
              <w:ind w:firstLine="0" w:firstLineChars="0"/>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14:paraId="31433B9B">
            <w:pPr>
              <w:pStyle w:val="16"/>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14:paraId="5EC76942">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14:paraId="67BFF6AF">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3</w:t>
            </w:r>
          </w:p>
        </w:tc>
        <w:tc>
          <w:tcPr>
            <w:tcW w:w="1266" w:type="dxa"/>
            <w:shd w:val="clear" w:color="auto" w:fill="auto"/>
            <w:vAlign w:val="center"/>
          </w:tcPr>
          <w:p w14:paraId="024BEFA4">
            <w:pPr>
              <w:jc w:val="center"/>
              <w:rPr>
                <w:rFonts w:ascii="宋体" w:hAnsi="宋体"/>
                <w:szCs w:val="21"/>
                <w:lang w:eastAsia="en-US"/>
              </w:rPr>
            </w:pPr>
          </w:p>
        </w:tc>
        <w:tc>
          <w:tcPr>
            <w:tcW w:w="1167" w:type="dxa"/>
            <w:shd w:val="clear" w:color="auto" w:fill="auto"/>
            <w:vAlign w:val="center"/>
          </w:tcPr>
          <w:p w14:paraId="4F32E23A">
            <w:pPr>
              <w:jc w:val="center"/>
              <w:rPr>
                <w:rFonts w:ascii="宋体" w:hAnsi="宋体"/>
                <w:szCs w:val="21"/>
                <w:lang w:eastAsia="en-US"/>
              </w:rPr>
            </w:pPr>
          </w:p>
        </w:tc>
        <w:tc>
          <w:tcPr>
            <w:tcW w:w="992" w:type="dxa"/>
            <w:shd w:val="clear" w:color="auto" w:fill="auto"/>
            <w:vAlign w:val="center"/>
          </w:tcPr>
          <w:p w14:paraId="5064B40F">
            <w:pPr>
              <w:jc w:val="center"/>
              <w:rPr>
                <w:rFonts w:ascii="宋体" w:hAnsi="宋体"/>
                <w:szCs w:val="21"/>
                <w:lang w:eastAsia="en-US"/>
              </w:rPr>
            </w:pPr>
          </w:p>
        </w:tc>
        <w:tc>
          <w:tcPr>
            <w:tcW w:w="1394" w:type="dxa"/>
            <w:shd w:val="clear" w:color="auto" w:fill="auto"/>
            <w:vAlign w:val="center"/>
          </w:tcPr>
          <w:p w14:paraId="04C8FF68">
            <w:pPr>
              <w:jc w:val="center"/>
              <w:rPr>
                <w:rFonts w:ascii="宋体" w:hAnsi="宋体"/>
                <w:szCs w:val="21"/>
                <w:lang w:eastAsia="en-US"/>
              </w:rPr>
            </w:pPr>
          </w:p>
        </w:tc>
        <w:tc>
          <w:tcPr>
            <w:tcW w:w="655" w:type="dxa"/>
            <w:shd w:val="clear" w:color="auto" w:fill="auto"/>
            <w:vAlign w:val="center"/>
          </w:tcPr>
          <w:p w14:paraId="1B7E91A8">
            <w:pPr>
              <w:pStyle w:val="16"/>
              <w:spacing w:line="240" w:lineRule="auto"/>
              <w:ind w:left="0" w:firstLine="0" w:firstLineChars="0"/>
              <w:jc w:val="center"/>
              <w:rPr>
                <w:rFonts w:cs="Calibri"/>
                <w:sz w:val="21"/>
                <w:szCs w:val="21"/>
                <w:lang w:eastAsia="en-US"/>
              </w:rPr>
            </w:pPr>
          </w:p>
        </w:tc>
        <w:tc>
          <w:tcPr>
            <w:tcW w:w="681" w:type="dxa"/>
            <w:shd w:val="clear" w:color="auto" w:fill="auto"/>
            <w:vAlign w:val="center"/>
          </w:tcPr>
          <w:p w14:paraId="31A78C3D">
            <w:pPr>
              <w:pStyle w:val="16"/>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28B0A85B">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233D6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0D8E9CF4">
            <w:pPr>
              <w:spacing w:line="240" w:lineRule="auto"/>
              <w:ind w:firstLine="0" w:firstLineChars="0"/>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14:paraId="5AB18809">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145988A6">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c>
          <w:tcPr>
            <w:tcW w:w="709" w:type="dxa"/>
            <w:shd w:val="clear" w:color="auto" w:fill="auto"/>
            <w:vAlign w:val="center"/>
          </w:tcPr>
          <w:p w14:paraId="15D3A138">
            <w:pPr>
              <w:pStyle w:val="16"/>
              <w:spacing w:line="240" w:lineRule="auto"/>
              <w:ind w:left="0" w:firstLine="0" w:firstLineChars="0"/>
              <w:jc w:val="center"/>
              <w:rPr>
                <w:rFonts w:cs="Calibri"/>
                <w:sz w:val="21"/>
                <w:szCs w:val="21"/>
                <w:lang w:eastAsia="en-US"/>
              </w:rPr>
            </w:pPr>
          </w:p>
        </w:tc>
        <w:tc>
          <w:tcPr>
            <w:tcW w:w="1266" w:type="dxa"/>
            <w:shd w:val="clear" w:color="auto" w:fill="auto"/>
            <w:vAlign w:val="center"/>
          </w:tcPr>
          <w:p w14:paraId="092D888A">
            <w:pPr>
              <w:jc w:val="center"/>
              <w:rPr>
                <w:rFonts w:ascii="宋体" w:hAnsi="宋体"/>
                <w:szCs w:val="21"/>
                <w:lang w:eastAsia="en-US"/>
              </w:rPr>
            </w:pPr>
          </w:p>
        </w:tc>
        <w:tc>
          <w:tcPr>
            <w:tcW w:w="1167" w:type="dxa"/>
            <w:shd w:val="clear" w:color="auto" w:fill="auto"/>
            <w:vAlign w:val="center"/>
          </w:tcPr>
          <w:p w14:paraId="5751C60F">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2</w:t>
            </w:r>
          </w:p>
        </w:tc>
        <w:tc>
          <w:tcPr>
            <w:tcW w:w="992" w:type="dxa"/>
            <w:shd w:val="clear" w:color="auto" w:fill="auto"/>
            <w:vAlign w:val="center"/>
          </w:tcPr>
          <w:p w14:paraId="2F7EDAC3">
            <w:pPr>
              <w:jc w:val="center"/>
              <w:rPr>
                <w:rFonts w:ascii="宋体" w:hAnsi="宋体"/>
                <w:szCs w:val="21"/>
                <w:lang w:eastAsia="en-US"/>
              </w:rPr>
            </w:pPr>
          </w:p>
        </w:tc>
        <w:tc>
          <w:tcPr>
            <w:tcW w:w="1394" w:type="dxa"/>
            <w:shd w:val="clear" w:color="auto" w:fill="auto"/>
            <w:vAlign w:val="center"/>
          </w:tcPr>
          <w:p w14:paraId="06149393">
            <w:pPr>
              <w:jc w:val="center"/>
              <w:rPr>
                <w:rFonts w:ascii="宋体" w:hAnsi="宋体"/>
                <w:szCs w:val="21"/>
                <w:lang w:eastAsia="en-US"/>
              </w:rPr>
            </w:pPr>
          </w:p>
        </w:tc>
        <w:tc>
          <w:tcPr>
            <w:tcW w:w="655" w:type="dxa"/>
            <w:shd w:val="clear" w:color="auto" w:fill="auto"/>
            <w:vAlign w:val="center"/>
          </w:tcPr>
          <w:p w14:paraId="1FCFA54B">
            <w:pPr>
              <w:pStyle w:val="16"/>
              <w:spacing w:line="240" w:lineRule="auto"/>
              <w:ind w:left="0" w:firstLine="0" w:firstLineChars="0"/>
              <w:jc w:val="center"/>
              <w:rPr>
                <w:rFonts w:cs="Calibri"/>
                <w:sz w:val="21"/>
                <w:szCs w:val="21"/>
                <w:lang w:eastAsia="en-US"/>
              </w:rPr>
            </w:pPr>
          </w:p>
        </w:tc>
        <w:tc>
          <w:tcPr>
            <w:tcW w:w="681" w:type="dxa"/>
            <w:shd w:val="clear" w:color="auto" w:fill="auto"/>
            <w:vAlign w:val="center"/>
          </w:tcPr>
          <w:p w14:paraId="086B0456">
            <w:pPr>
              <w:pStyle w:val="16"/>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019AA3CE">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682A1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05B9C3B0">
            <w:pPr>
              <w:spacing w:line="240" w:lineRule="auto"/>
              <w:ind w:firstLine="0" w:firstLineChars="0"/>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14:paraId="06631FED">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564873E0">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c>
          <w:tcPr>
            <w:tcW w:w="709" w:type="dxa"/>
            <w:shd w:val="clear" w:color="auto" w:fill="auto"/>
            <w:vAlign w:val="center"/>
          </w:tcPr>
          <w:p w14:paraId="3A560A06">
            <w:pPr>
              <w:pStyle w:val="16"/>
              <w:spacing w:line="240" w:lineRule="auto"/>
              <w:ind w:left="0" w:firstLine="0" w:firstLineChars="0"/>
              <w:jc w:val="center"/>
              <w:rPr>
                <w:rFonts w:cs="Calibri"/>
                <w:sz w:val="21"/>
                <w:szCs w:val="21"/>
                <w:lang w:eastAsia="en-US"/>
              </w:rPr>
            </w:pPr>
          </w:p>
        </w:tc>
        <w:tc>
          <w:tcPr>
            <w:tcW w:w="1266" w:type="dxa"/>
            <w:shd w:val="clear" w:color="auto" w:fill="auto"/>
            <w:vAlign w:val="center"/>
          </w:tcPr>
          <w:p w14:paraId="3DD952D1">
            <w:pPr>
              <w:jc w:val="center"/>
              <w:rPr>
                <w:rFonts w:ascii="宋体" w:hAnsi="宋体"/>
                <w:szCs w:val="21"/>
                <w:lang w:eastAsia="en-US"/>
              </w:rPr>
            </w:pPr>
          </w:p>
        </w:tc>
        <w:tc>
          <w:tcPr>
            <w:tcW w:w="1167" w:type="dxa"/>
            <w:shd w:val="clear" w:color="auto" w:fill="auto"/>
            <w:vAlign w:val="center"/>
          </w:tcPr>
          <w:p w14:paraId="00968964">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2</w:t>
            </w:r>
          </w:p>
        </w:tc>
        <w:tc>
          <w:tcPr>
            <w:tcW w:w="992" w:type="dxa"/>
            <w:shd w:val="clear" w:color="auto" w:fill="auto"/>
            <w:vAlign w:val="center"/>
          </w:tcPr>
          <w:p w14:paraId="7168EABE">
            <w:pPr>
              <w:ind w:left="0" w:leftChars="0" w:firstLine="210" w:firstLineChars="100"/>
              <w:jc w:val="both"/>
              <w:rPr>
                <w:rFonts w:hint="eastAsia" w:ascii="宋体" w:hAnsi="宋体" w:eastAsia="宋体"/>
                <w:szCs w:val="21"/>
                <w:lang w:val="en-US" w:eastAsia="zh-CN"/>
              </w:rPr>
            </w:pPr>
            <w:r>
              <w:rPr>
                <w:rFonts w:hint="eastAsia" w:ascii="宋体" w:hAnsi="宋体" w:eastAsia="宋体" w:cs="Calibri"/>
                <w:kern w:val="2"/>
                <w:sz w:val="21"/>
                <w:szCs w:val="21"/>
                <w:lang w:val="en-US" w:eastAsia="zh-CN" w:bidi="zh-CN"/>
              </w:rPr>
              <w:t>4</w:t>
            </w:r>
          </w:p>
        </w:tc>
        <w:tc>
          <w:tcPr>
            <w:tcW w:w="1394" w:type="dxa"/>
            <w:shd w:val="clear" w:color="auto" w:fill="auto"/>
            <w:vAlign w:val="center"/>
          </w:tcPr>
          <w:p w14:paraId="361AF39B">
            <w:pPr>
              <w:jc w:val="center"/>
              <w:rPr>
                <w:rFonts w:ascii="宋体" w:hAnsi="宋体"/>
                <w:szCs w:val="21"/>
                <w:lang w:eastAsia="en-US"/>
              </w:rPr>
            </w:pPr>
          </w:p>
        </w:tc>
        <w:tc>
          <w:tcPr>
            <w:tcW w:w="655" w:type="dxa"/>
            <w:shd w:val="clear" w:color="auto" w:fill="auto"/>
            <w:vAlign w:val="center"/>
          </w:tcPr>
          <w:p w14:paraId="667D9F82">
            <w:pPr>
              <w:pStyle w:val="16"/>
              <w:spacing w:line="240" w:lineRule="auto"/>
              <w:ind w:left="0" w:firstLine="0" w:firstLineChars="0"/>
              <w:jc w:val="center"/>
              <w:rPr>
                <w:rFonts w:hint="eastAsia" w:eastAsia="宋体" w:cs="Calibri"/>
                <w:sz w:val="21"/>
                <w:szCs w:val="21"/>
                <w:lang w:val="en-US" w:eastAsia="zh-CN"/>
              </w:rPr>
            </w:pPr>
          </w:p>
        </w:tc>
        <w:tc>
          <w:tcPr>
            <w:tcW w:w="681" w:type="dxa"/>
            <w:shd w:val="clear" w:color="auto" w:fill="auto"/>
            <w:vAlign w:val="center"/>
          </w:tcPr>
          <w:p w14:paraId="3954F845">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21" w:type="dxa"/>
            <w:shd w:val="clear" w:color="auto" w:fill="auto"/>
            <w:vAlign w:val="center"/>
          </w:tcPr>
          <w:p w14:paraId="39FFD43D">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41EFB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01CF600">
            <w:pPr>
              <w:spacing w:line="240" w:lineRule="auto"/>
              <w:ind w:firstLine="0" w:firstLineChars="0"/>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14:paraId="52E00EF8">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49D7C6F7">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c>
          <w:tcPr>
            <w:tcW w:w="709" w:type="dxa"/>
            <w:shd w:val="clear" w:color="auto" w:fill="auto"/>
            <w:vAlign w:val="center"/>
          </w:tcPr>
          <w:p w14:paraId="1826DCC2">
            <w:pPr>
              <w:pStyle w:val="16"/>
              <w:spacing w:line="240" w:lineRule="auto"/>
              <w:ind w:left="0" w:firstLine="0" w:firstLineChars="0"/>
              <w:jc w:val="center"/>
              <w:rPr>
                <w:rFonts w:cs="Calibri"/>
                <w:sz w:val="21"/>
                <w:szCs w:val="21"/>
                <w:lang w:eastAsia="en-US"/>
              </w:rPr>
            </w:pPr>
          </w:p>
        </w:tc>
        <w:tc>
          <w:tcPr>
            <w:tcW w:w="1266" w:type="dxa"/>
            <w:shd w:val="clear" w:color="auto" w:fill="auto"/>
            <w:vAlign w:val="center"/>
          </w:tcPr>
          <w:p w14:paraId="289BE26F">
            <w:pPr>
              <w:jc w:val="center"/>
              <w:rPr>
                <w:rFonts w:ascii="宋体" w:hAnsi="宋体"/>
                <w:szCs w:val="21"/>
                <w:lang w:eastAsia="en-US"/>
              </w:rPr>
            </w:pPr>
          </w:p>
        </w:tc>
        <w:tc>
          <w:tcPr>
            <w:tcW w:w="1167" w:type="dxa"/>
            <w:shd w:val="clear" w:color="auto" w:fill="auto"/>
            <w:vAlign w:val="center"/>
          </w:tcPr>
          <w:p w14:paraId="373AE13D">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2</w:t>
            </w:r>
          </w:p>
        </w:tc>
        <w:tc>
          <w:tcPr>
            <w:tcW w:w="992" w:type="dxa"/>
            <w:shd w:val="clear" w:color="auto" w:fill="auto"/>
            <w:vAlign w:val="center"/>
          </w:tcPr>
          <w:p w14:paraId="0CC1F8AE">
            <w:pPr>
              <w:jc w:val="center"/>
              <w:rPr>
                <w:rFonts w:ascii="宋体" w:hAnsi="宋体"/>
                <w:szCs w:val="21"/>
                <w:lang w:eastAsia="en-US"/>
              </w:rPr>
            </w:pPr>
          </w:p>
        </w:tc>
        <w:tc>
          <w:tcPr>
            <w:tcW w:w="1394" w:type="dxa"/>
            <w:shd w:val="clear" w:color="auto" w:fill="auto"/>
            <w:vAlign w:val="center"/>
          </w:tcPr>
          <w:p w14:paraId="6D65F21F">
            <w:pPr>
              <w:jc w:val="center"/>
              <w:rPr>
                <w:rFonts w:ascii="宋体" w:hAnsi="宋体"/>
                <w:szCs w:val="21"/>
                <w:lang w:eastAsia="en-US"/>
              </w:rPr>
            </w:pPr>
          </w:p>
        </w:tc>
        <w:tc>
          <w:tcPr>
            <w:tcW w:w="655" w:type="dxa"/>
            <w:shd w:val="clear" w:color="auto" w:fill="auto"/>
            <w:vAlign w:val="center"/>
          </w:tcPr>
          <w:p w14:paraId="26BD4A2A">
            <w:pPr>
              <w:pStyle w:val="16"/>
              <w:spacing w:line="240" w:lineRule="auto"/>
              <w:ind w:left="0" w:firstLine="0" w:firstLineChars="0"/>
              <w:jc w:val="center"/>
              <w:rPr>
                <w:rFonts w:cs="Calibri"/>
                <w:sz w:val="21"/>
                <w:szCs w:val="21"/>
                <w:lang w:eastAsia="en-US"/>
              </w:rPr>
            </w:pPr>
          </w:p>
        </w:tc>
        <w:tc>
          <w:tcPr>
            <w:tcW w:w="681" w:type="dxa"/>
            <w:shd w:val="clear" w:color="auto" w:fill="auto"/>
            <w:vAlign w:val="center"/>
          </w:tcPr>
          <w:p w14:paraId="431D00CD">
            <w:pPr>
              <w:pStyle w:val="16"/>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14:paraId="3C03D7F7">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13A8A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24B7CB33">
            <w:pPr>
              <w:spacing w:line="240" w:lineRule="auto"/>
              <w:ind w:firstLine="0" w:firstLineChars="0"/>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14:paraId="28664973">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7B6C6D6A">
            <w:pPr>
              <w:pStyle w:val="16"/>
              <w:spacing w:line="240" w:lineRule="auto"/>
              <w:ind w:left="0" w:firstLine="0" w:firstLineChars="0"/>
              <w:jc w:val="center"/>
              <w:rPr>
                <w:rFonts w:hint="default" w:eastAsia="宋体" w:cs="Calibri"/>
                <w:sz w:val="21"/>
                <w:szCs w:val="21"/>
                <w:lang w:val="en-US" w:eastAsia="zh-CN"/>
              </w:rPr>
            </w:pPr>
          </w:p>
        </w:tc>
        <w:tc>
          <w:tcPr>
            <w:tcW w:w="709" w:type="dxa"/>
            <w:shd w:val="clear" w:color="auto" w:fill="auto"/>
            <w:vAlign w:val="center"/>
          </w:tcPr>
          <w:p w14:paraId="59B3C2AD">
            <w:pPr>
              <w:pStyle w:val="16"/>
              <w:spacing w:line="240" w:lineRule="auto"/>
              <w:ind w:left="0" w:firstLine="0" w:firstLineChars="0"/>
              <w:jc w:val="center"/>
              <w:rPr>
                <w:rFonts w:cs="Calibri"/>
                <w:sz w:val="21"/>
                <w:szCs w:val="21"/>
                <w:lang w:eastAsia="en-US"/>
              </w:rPr>
            </w:pPr>
          </w:p>
        </w:tc>
        <w:tc>
          <w:tcPr>
            <w:tcW w:w="1266" w:type="dxa"/>
            <w:shd w:val="clear" w:color="auto" w:fill="auto"/>
            <w:vAlign w:val="center"/>
          </w:tcPr>
          <w:p w14:paraId="4F18AAE8">
            <w:pPr>
              <w:jc w:val="center"/>
              <w:rPr>
                <w:rFonts w:ascii="宋体" w:hAnsi="宋体"/>
                <w:szCs w:val="21"/>
                <w:lang w:eastAsia="en-US"/>
              </w:rPr>
            </w:pPr>
          </w:p>
        </w:tc>
        <w:tc>
          <w:tcPr>
            <w:tcW w:w="1167" w:type="dxa"/>
            <w:shd w:val="clear" w:color="auto" w:fill="auto"/>
            <w:vAlign w:val="center"/>
          </w:tcPr>
          <w:p w14:paraId="1A371635">
            <w:pPr>
              <w:pStyle w:val="16"/>
              <w:spacing w:line="240" w:lineRule="auto"/>
              <w:ind w:left="0" w:firstLine="0" w:firstLineChars="0"/>
              <w:jc w:val="center"/>
              <w:rPr>
                <w:rFonts w:hint="eastAsia" w:eastAsia="宋体" w:cs="Calibri"/>
                <w:sz w:val="21"/>
                <w:szCs w:val="21"/>
                <w:lang w:val="en-US" w:eastAsia="zh-CN"/>
              </w:rPr>
            </w:pPr>
          </w:p>
        </w:tc>
        <w:tc>
          <w:tcPr>
            <w:tcW w:w="992" w:type="dxa"/>
            <w:shd w:val="clear" w:color="auto" w:fill="auto"/>
            <w:vAlign w:val="center"/>
          </w:tcPr>
          <w:p w14:paraId="72EC4B1E">
            <w:pPr>
              <w:jc w:val="center"/>
              <w:rPr>
                <w:rFonts w:ascii="宋体" w:hAnsi="宋体"/>
                <w:szCs w:val="21"/>
                <w:lang w:eastAsia="en-US"/>
              </w:rPr>
            </w:pPr>
          </w:p>
        </w:tc>
        <w:tc>
          <w:tcPr>
            <w:tcW w:w="1394" w:type="dxa"/>
            <w:shd w:val="clear" w:color="auto" w:fill="auto"/>
            <w:vAlign w:val="center"/>
          </w:tcPr>
          <w:p w14:paraId="2CFCF0BC">
            <w:pPr>
              <w:ind w:firstLine="630" w:firstLineChars="300"/>
              <w:jc w:val="both"/>
              <w:rPr>
                <w:rFonts w:hint="default" w:ascii="宋体" w:hAnsi="宋体" w:eastAsia="宋体"/>
                <w:szCs w:val="21"/>
                <w:lang w:val="en-US" w:eastAsia="zh-CN"/>
              </w:rPr>
            </w:pPr>
            <w:r>
              <w:rPr>
                <w:rFonts w:hint="eastAsia" w:ascii="宋体" w:hAnsi="宋体" w:eastAsia="宋体" w:cs="Calibri"/>
                <w:kern w:val="2"/>
                <w:sz w:val="21"/>
                <w:szCs w:val="21"/>
                <w:lang w:val="en-US" w:eastAsia="zh-CN" w:bidi="zh-CN"/>
              </w:rPr>
              <w:t>20</w:t>
            </w:r>
          </w:p>
        </w:tc>
        <w:tc>
          <w:tcPr>
            <w:tcW w:w="655" w:type="dxa"/>
            <w:shd w:val="clear" w:color="auto" w:fill="auto"/>
            <w:vAlign w:val="center"/>
          </w:tcPr>
          <w:p w14:paraId="7083C81C">
            <w:pPr>
              <w:pStyle w:val="16"/>
              <w:spacing w:line="240" w:lineRule="auto"/>
              <w:ind w:left="0" w:firstLine="0" w:firstLineChars="0"/>
              <w:jc w:val="center"/>
              <w:rPr>
                <w:rFonts w:cs="Calibri"/>
                <w:sz w:val="21"/>
                <w:szCs w:val="21"/>
                <w:lang w:eastAsia="en-US"/>
              </w:rPr>
            </w:pPr>
          </w:p>
        </w:tc>
        <w:tc>
          <w:tcPr>
            <w:tcW w:w="681" w:type="dxa"/>
            <w:shd w:val="clear" w:color="auto" w:fill="auto"/>
            <w:vAlign w:val="center"/>
          </w:tcPr>
          <w:p w14:paraId="7A74F1BF">
            <w:pPr>
              <w:pStyle w:val="16"/>
              <w:spacing w:line="240" w:lineRule="auto"/>
              <w:ind w:left="0" w:firstLine="0" w:firstLineChars="0"/>
              <w:jc w:val="center"/>
              <w:rPr>
                <w:rFonts w:cs="Calibri"/>
                <w:sz w:val="21"/>
                <w:szCs w:val="21"/>
              </w:rPr>
            </w:pPr>
          </w:p>
        </w:tc>
        <w:tc>
          <w:tcPr>
            <w:tcW w:w="721" w:type="dxa"/>
            <w:shd w:val="clear" w:color="auto" w:fill="auto"/>
            <w:vAlign w:val="center"/>
          </w:tcPr>
          <w:p w14:paraId="45966305">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2FE06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2B657ABF">
            <w:pPr>
              <w:spacing w:line="240" w:lineRule="auto"/>
              <w:ind w:firstLine="0" w:firstLineChars="0"/>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14:paraId="7641C23B">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1876B469">
            <w:pPr>
              <w:pStyle w:val="16"/>
              <w:ind w:left="0" w:firstLine="0" w:firstLineChars="0"/>
              <w:jc w:val="center"/>
              <w:rPr>
                <w:rFonts w:hint="default" w:eastAsia="宋体"/>
                <w:sz w:val="21"/>
                <w:szCs w:val="21"/>
                <w:lang w:val="en-US" w:eastAsia="zh-CN"/>
              </w:rPr>
            </w:pPr>
            <w:r>
              <w:rPr>
                <w:rFonts w:hint="eastAsia"/>
                <w:sz w:val="21"/>
                <w:szCs w:val="21"/>
                <w:lang w:val="en-US" w:eastAsia="zh-CN"/>
              </w:rPr>
              <w:t>19</w:t>
            </w:r>
          </w:p>
        </w:tc>
        <w:tc>
          <w:tcPr>
            <w:tcW w:w="709" w:type="dxa"/>
            <w:shd w:val="clear" w:color="auto" w:fill="auto"/>
            <w:vAlign w:val="center"/>
          </w:tcPr>
          <w:p w14:paraId="206A6038">
            <w:pPr>
              <w:jc w:val="center"/>
              <w:rPr>
                <w:rFonts w:ascii="宋体" w:hAnsi="宋体"/>
                <w:szCs w:val="21"/>
                <w:lang w:eastAsia="en-US"/>
              </w:rPr>
            </w:pPr>
          </w:p>
        </w:tc>
        <w:tc>
          <w:tcPr>
            <w:tcW w:w="1266" w:type="dxa"/>
            <w:shd w:val="clear" w:color="auto" w:fill="auto"/>
            <w:vAlign w:val="center"/>
          </w:tcPr>
          <w:p w14:paraId="2AD34A89">
            <w:pPr>
              <w:jc w:val="center"/>
              <w:rPr>
                <w:rFonts w:ascii="宋体" w:hAnsi="宋体"/>
                <w:szCs w:val="21"/>
                <w:lang w:eastAsia="en-US"/>
              </w:rPr>
            </w:pPr>
          </w:p>
        </w:tc>
        <w:tc>
          <w:tcPr>
            <w:tcW w:w="1167" w:type="dxa"/>
            <w:shd w:val="clear" w:color="auto" w:fill="auto"/>
            <w:vAlign w:val="center"/>
          </w:tcPr>
          <w:p w14:paraId="2A1EDDE6">
            <w:pPr>
              <w:jc w:val="center"/>
              <w:rPr>
                <w:rFonts w:ascii="宋体" w:hAnsi="宋体"/>
                <w:szCs w:val="21"/>
                <w:lang w:eastAsia="en-US"/>
              </w:rPr>
            </w:pPr>
          </w:p>
        </w:tc>
        <w:tc>
          <w:tcPr>
            <w:tcW w:w="992" w:type="dxa"/>
            <w:shd w:val="clear" w:color="auto" w:fill="auto"/>
            <w:vAlign w:val="center"/>
          </w:tcPr>
          <w:p w14:paraId="37890BE6">
            <w:pPr>
              <w:ind w:left="0" w:leftChars="0" w:firstLine="210" w:firstLineChars="100"/>
              <w:jc w:val="both"/>
              <w:rPr>
                <w:rFonts w:hint="eastAsia" w:ascii="宋体" w:hAnsi="宋体" w:eastAsia="宋体"/>
                <w:szCs w:val="21"/>
                <w:lang w:val="en-US" w:eastAsia="zh-CN"/>
              </w:rPr>
            </w:pPr>
            <w:r>
              <w:rPr>
                <w:rFonts w:hint="eastAsia" w:ascii="宋体" w:hAnsi="宋体" w:eastAsia="宋体" w:cs="Calibri"/>
                <w:kern w:val="2"/>
                <w:sz w:val="21"/>
                <w:szCs w:val="21"/>
                <w:lang w:val="en-US" w:eastAsia="zh-CN" w:bidi="zh-CN"/>
              </w:rPr>
              <w:t>4</w:t>
            </w:r>
          </w:p>
        </w:tc>
        <w:tc>
          <w:tcPr>
            <w:tcW w:w="1394" w:type="dxa"/>
            <w:shd w:val="clear" w:color="auto" w:fill="auto"/>
            <w:vAlign w:val="center"/>
          </w:tcPr>
          <w:p w14:paraId="38C0195B">
            <w:pPr>
              <w:pStyle w:val="16"/>
              <w:spacing w:line="240" w:lineRule="auto"/>
              <w:ind w:left="0" w:firstLine="0" w:firstLineChars="0"/>
              <w:jc w:val="center"/>
              <w:rPr>
                <w:rFonts w:cs="Calibri"/>
                <w:sz w:val="21"/>
                <w:szCs w:val="21"/>
                <w:lang w:eastAsia="en-US"/>
              </w:rPr>
            </w:pPr>
          </w:p>
        </w:tc>
        <w:tc>
          <w:tcPr>
            <w:tcW w:w="655" w:type="dxa"/>
            <w:shd w:val="clear" w:color="auto" w:fill="auto"/>
            <w:vAlign w:val="center"/>
          </w:tcPr>
          <w:p w14:paraId="041BAA38">
            <w:pPr>
              <w:pStyle w:val="16"/>
              <w:spacing w:line="240" w:lineRule="auto"/>
              <w:ind w:left="0" w:firstLine="0" w:firstLineChars="0"/>
              <w:jc w:val="center"/>
              <w:rPr>
                <w:rFonts w:cs="Calibri"/>
                <w:sz w:val="21"/>
                <w:szCs w:val="21"/>
                <w:lang w:eastAsia="en-US"/>
              </w:rPr>
            </w:pPr>
          </w:p>
        </w:tc>
        <w:tc>
          <w:tcPr>
            <w:tcW w:w="681" w:type="dxa"/>
            <w:shd w:val="clear" w:color="auto" w:fill="auto"/>
            <w:vAlign w:val="center"/>
          </w:tcPr>
          <w:p w14:paraId="417F2455">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21" w:type="dxa"/>
            <w:shd w:val="clear" w:color="auto" w:fill="auto"/>
            <w:vAlign w:val="center"/>
          </w:tcPr>
          <w:p w14:paraId="7FA186F6">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14:paraId="6F15F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0A5567B2">
            <w:pPr>
              <w:pStyle w:val="16"/>
              <w:spacing w:line="240" w:lineRule="auto"/>
              <w:ind w:left="0" w:firstLine="0" w:firstLineChars="0"/>
              <w:jc w:val="center"/>
              <w:rPr>
                <w:rFonts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14:paraId="39BF4442">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86</w:t>
            </w:r>
          </w:p>
        </w:tc>
        <w:tc>
          <w:tcPr>
            <w:tcW w:w="709" w:type="dxa"/>
            <w:shd w:val="clear" w:color="auto" w:fill="auto"/>
            <w:vAlign w:val="center"/>
          </w:tcPr>
          <w:p w14:paraId="012D9343">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3</w:t>
            </w:r>
          </w:p>
        </w:tc>
        <w:tc>
          <w:tcPr>
            <w:tcW w:w="1266" w:type="dxa"/>
            <w:shd w:val="clear" w:color="auto" w:fill="auto"/>
            <w:vAlign w:val="center"/>
          </w:tcPr>
          <w:p w14:paraId="2FA3736A">
            <w:pPr>
              <w:jc w:val="center"/>
              <w:rPr>
                <w:rFonts w:hint="default" w:ascii="宋体" w:hAnsi="宋体" w:eastAsia="宋体"/>
                <w:szCs w:val="21"/>
                <w:lang w:val="en-US" w:eastAsia="zh-CN"/>
              </w:rPr>
            </w:pPr>
          </w:p>
        </w:tc>
        <w:tc>
          <w:tcPr>
            <w:tcW w:w="1167" w:type="dxa"/>
            <w:shd w:val="clear" w:color="auto" w:fill="auto"/>
            <w:vAlign w:val="center"/>
          </w:tcPr>
          <w:p w14:paraId="20834A8B">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6</w:t>
            </w:r>
          </w:p>
        </w:tc>
        <w:tc>
          <w:tcPr>
            <w:tcW w:w="992" w:type="dxa"/>
            <w:shd w:val="clear" w:color="auto" w:fill="auto"/>
            <w:vAlign w:val="center"/>
          </w:tcPr>
          <w:p w14:paraId="50610757">
            <w:pPr>
              <w:jc w:val="both"/>
              <w:rPr>
                <w:rFonts w:hint="eastAsia" w:ascii="宋体" w:hAnsi="宋体" w:eastAsia="宋体"/>
                <w:szCs w:val="21"/>
                <w:lang w:val="en-US" w:eastAsia="zh-CN"/>
              </w:rPr>
            </w:pPr>
            <w:r>
              <w:rPr>
                <w:rFonts w:hint="eastAsia" w:ascii="宋体" w:hAnsi="宋体"/>
                <w:szCs w:val="21"/>
                <w:lang w:val="en-US" w:eastAsia="zh-CN"/>
              </w:rPr>
              <w:t>8</w:t>
            </w:r>
          </w:p>
        </w:tc>
        <w:tc>
          <w:tcPr>
            <w:tcW w:w="1394" w:type="dxa"/>
            <w:shd w:val="clear" w:color="auto" w:fill="auto"/>
            <w:vAlign w:val="center"/>
          </w:tcPr>
          <w:p w14:paraId="5608F98E">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55" w:type="dxa"/>
            <w:shd w:val="clear" w:color="auto" w:fill="auto"/>
            <w:vAlign w:val="center"/>
          </w:tcPr>
          <w:p w14:paraId="10DDD337">
            <w:pPr>
              <w:pStyle w:val="16"/>
              <w:spacing w:line="240" w:lineRule="auto"/>
              <w:ind w:left="0" w:firstLine="0" w:firstLineChars="0"/>
              <w:jc w:val="center"/>
              <w:rPr>
                <w:rFonts w:hint="eastAsia" w:eastAsia="宋体" w:cs="Calibri"/>
                <w:sz w:val="21"/>
                <w:szCs w:val="21"/>
                <w:lang w:val="en-US" w:eastAsia="zh-CN"/>
              </w:rPr>
            </w:pPr>
          </w:p>
        </w:tc>
        <w:tc>
          <w:tcPr>
            <w:tcW w:w="681" w:type="dxa"/>
            <w:shd w:val="clear" w:color="auto" w:fill="auto"/>
            <w:vAlign w:val="center"/>
          </w:tcPr>
          <w:p w14:paraId="7541C531">
            <w:pPr>
              <w:pStyle w:val="16"/>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5</w:t>
            </w:r>
          </w:p>
        </w:tc>
        <w:tc>
          <w:tcPr>
            <w:tcW w:w="721" w:type="dxa"/>
            <w:shd w:val="clear" w:color="auto" w:fill="auto"/>
            <w:vAlign w:val="center"/>
          </w:tcPr>
          <w:p w14:paraId="14A8925F">
            <w:pPr>
              <w:pStyle w:val="16"/>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120</w:t>
            </w:r>
          </w:p>
        </w:tc>
      </w:tr>
    </w:tbl>
    <w:p w14:paraId="366B6398">
      <w:pPr>
        <w:adjustRightInd w:val="0"/>
        <w:snapToGrid w:val="0"/>
        <w:spacing w:line="360" w:lineRule="auto"/>
        <w:ind w:left="0" w:leftChars="0" w:firstLine="0" w:firstLineChars="0"/>
        <w:jc w:val="both"/>
        <w:outlineLvl w:val="0"/>
        <w:rPr>
          <w:rFonts w:hint="eastAsia" w:ascii="宋体" w:hAnsi="宋体" w:cs="Angsana New"/>
          <w:b/>
          <w:sz w:val="24"/>
          <w:szCs w:val="24"/>
          <w:lang w:bidi="th-TH"/>
        </w:rPr>
      </w:pPr>
    </w:p>
    <w:p w14:paraId="7E64F9EC">
      <w:pPr>
        <w:adjustRightInd w:val="0"/>
        <w:snapToGrid w:val="0"/>
        <w:spacing w:before="163" w:beforeLines="50"/>
        <w:ind w:left="0" w:leftChars="0" w:firstLine="241" w:firstLineChars="100"/>
        <w:outlineLvl w:val="1"/>
        <w:rPr>
          <w:rFonts w:hint="eastAsia" w:ascii="宋体" w:hAnsi="宋体" w:cs="Angsana New"/>
          <w:b/>
          <w:szCs w:val="24"/>
          <w:lang w:bidi="th-TH"/>
        </w:rPr>
      </w:pPr>
      <w:r>
        <w:rPr>
          <w:rFonts w:hint="eastAsia" w:ascii="宋体" w:hAnsi="宋体" w:cs="Angsana New"/>
          <w:b/>
          <w:szCs w:val="24"/>
          <w:lang w:bidi="th-TH"/>
        </w:rPr>
        <w:t>（</w:t>
      </w:r>
      <w:r>
        <w:rPr>
          <w:rFonts w:hint="eastAsia" w:ascii="宋体" w:hAnsi="宋体" w:cs="Angsana New"/>
          <w:b/>
          <w:szCs w:val="24"/>
          <w:lang w:eastAsia="zh-CN" w:bidi="th-TH"/>
        </w:rPr>
        <w:t>六</w:t>
      </w:r>
      <w:r>
        <w:rPr>
          <w:rFonts w:hint="eastAsia" w:ascii="宋体" w:hAnsi="宋体" w:cs="Angsana New"/>
          <w:b/>
          <w:szCs w:val="24"/>
          <w:lang w:bidi="th-TH"/>
        </w:rPr>
        <w:t>）教学进程表</w:t>
      </w:r>
    </w:p>
    <w:p w14:paraId="4788751E">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3AC9A635">
      <w:pPr>
        <w:adjustRightInd w:val="0"/>
        <w:snapToGrid w:val="0"/>
        <w:spacing w:before="65" w:beforeLines="20" w:after="65" w:afterLines="20"/>
        <w:ind w:firstLine="560"/>
        <w:outlineLvl w:val="0"/>
        <w:rPr>
          <w:rFonts w:hint="eastAsia" w:ascii="黑体" w:hAnsi="黑体" w:eastAsia="黑体" w:cs="Angsana New"/>
          <w:sz w:val="28"/>
          <w:szCs w:val="28"/>
          <w:lang w:bidi="th-TH"/>
        </w:rPr>
      </w:pPr>
      <w:r>
        <w:rPr>
          <w:rFonts w:hint="eastAsia" w:ascii="黑体" w:hAnsi="黑体" w:eastAsia="黑体" w:cs="Angsana New"/>
          <w:sz w:val="28"/>
          <w:szCs w:val="28"/>
          <w:lang w:eastAsia="zh-CN" w:bidi="th-TH"/>
        </w:rPr>
        <w:t>七</w:t>
      </w:r>
      <w:r>
        <w:rPr>
          <w:rFonts w:hint="eastAsia" w:ascii="黑体" w:hAnsi="黑体" w:eastAsia="黑体" w:cs="Angsana New"/>
          <w:sz w:val="28"/>
          <w:szCs w:val="28"/>
          <w:lang w:bidi="th-TH"/>
        </w:rPr>
        <w:t>、毕业要求</w:t>
      </w:r>
    </w:p>
    <w:p w14:paraId="64FA0E3B">
      <w:pPr>
        <w:adjustRightInd w:val="0"/>
        <w:snapToGrid w:val="0"/>
        <w:ind w:firstLine="480"/>
        <w:rPr>
          <w:lang w:bidi="th-TH"/>
        </w:rPr>
      </w:pPr>
      <w:r>
        <w:rPr>
          <w:rFonts w:hint="eastAsia"/>
          <w:color w:val="000000" w:themeColor="text1"/>
          <w:lang w:bidi="th-TH"/>
          <w14:textFill>
            <w14:solidFill>
              <w14:schemeClr w14:val="tx1"/>
            </w14:solidFill>
          </w14:textFill>
        </w:rPr>
        <w:t>学生须在学校规定年限内，学完规定的教学内容，完成专业人才培养方案所规定的学时、学分，达到“德、智、体、美、劳”培养要求。总学分至少修满14</w:t>
      </w:r>
      <w:r>
        <w:rPr>
          <w:rFonts w:hint="eastAsia"/>
          <w:color w:val="000000" w:themeColor="text1"/>
          <w:lang w:val="en-US" w:eastAsia="zh-CN" w:bidi="th-TH"/>
          <w14:textFill>
            <w14:solidFill>
              <w14:schemeClr w14:val="tx1"/>
            </w14:solidFill>
          </w14:textFill>
        </w:rPr>
        <w:t>3</w:t>
      </w:r>
      <w:r>
        <w:rPr>
          <w:rFonts w:hint="eastAsia"/>
          <w:color w:val="000000" w:themeColor="text1"/>
          <w:lang w:bidi="th-TH"/>
          <w14:textFill>
            <w14:solidFill>
              <w14:schemeClr w14:val="tx1"/>
            </w14:solidFill>
          </w14:textFill>
        </w:rPr>
        <w:t>学分，公共基础课程学分不低于</w:t>
      </w:r>
      <w:r>
        <w:rPr>
          <w:rFonts w:hint="eastAsia"/>
          <w:color w:val="000000" w:themeColor="text1"/>
          <w:lang w:val="en-US" w:eastAsia="zh-CN" w:bidi="th-TH"/>
          <w14:textFill>
            <w14:solidFill>
              <w14:schemeClr w14:val="tx1"/>
            </w14:solidFill>
          </w14:textFill>
        </w:rPr>
        <w:t>55</w:t>
      </w:r>
      <w:r>
        <w:rPr>
          <w:rFonts w:hint="eastAsia"/>
          <w:color w:val="000000" w:themeColor="text1"/>
          <w:lang w:bidi="th-TH"/>
          <w14:textFill>
            <w14:solidFill>
              <w14:schemeClr w14:val="tx1"/>
            </w14:solidFill>
          </w14:textFill>
        </w:rPr>
        <w:t>学分，其中文化素养课程学分不低于</w:t>
      </w:r>
      <w:r>
        <w:rPr>
          <w:rFonts w:hint="eastAsia"/>
          <w:color w:val="000000" w:themeColor="text1"/>
          <w:lang w:val="en-US" w:eastAsia="zh-CN" w:bidi="th-TH"/>
          <w14:textFill>
            <w14:solidFill>
              <w14:schemeClr w14:val="tx1"/>
            </w14:solidFill>
          </w14:textFill>
        </w:rPr>
        <w:t>47</w:t>
      </w:r>
      <w:r>
        <w:rPr>
          <w:rFonts w:hint="eastAsia"/>
          <w:color w:val="000000" w:themeColor="text1"/>
          <w:lang w:bidi="th-TH"/>
          <w14:textFill>
            <w14:solidFill>
              <w14:schemeClr w14:val="tx1"/>
            </w14:solidFill>
          </w14:textFill>
        </w:rPr>
        <w:t>学分；专业（技能）课程学分不低于</w:t>
      </w:r>
      <w:r>
        <w:rPr>
          <w:rFonts w:hint="eastAsia"/>
          <w:color w:val="000000" w:themeColor="text1"/>
          <w:lang w:val="en-US" w:eastAsia="zh-CN" w:bidi="th-TH"/>
          <w14:textFill>
            <w14:solidFill>
              <w14:schemeClr w14:val="tx1"/>
            </w14:solidFill>
          </w14:textFill>
        </w:rPr>
        <w:t>88</w:t>
      </w:r>
      <w:r>
        <w:rPr>
          <w:rFonts w:hint="eastAsia"/>
          <w:color w:val="000000" w:themeColor="text1"/>
          <w:lang w:bidi="th-TH"/>
          <w14:textFill>
            <w14:solidFill>
              <w14:schemeClr w14:val="tx1"/>
            </w14:solidFill>
          </w14:textFill>
        </w:rPr>
        <w:t>学分，其中专业拓展选修课程学分不低于10学分，至少获得一项</w:t>
      </w:r>
      <w:r>
        <w:rPr>
          <w:rFonts w:hint="eastAsia"/>
          <w:lang w:bidi="th-TH"/>
        </w:rPr>
        <w:t>职业技能等级证书，</w:t>
      </w:r>
      <w:r>
        <w:rPr>
          <w:rFonts w:hint="eastAsia"/>
        </w:rPr>
        <w:t>并符合学校有关要求，</w:t>
      </w:r>
      <w:r>
        <w:rPr>
          <w:rFonts w:hint="eastAsia"/>
          <w:lang w:bidi="th-TH"/>
        </w:rPr>
        <w:t>即可毕业。</w:t>
      </w:r>
      <w:bookmarkStart w:id="4" w:name="OLE_LINK6"/>
    </w:p>
    <w:p w14:paraId="6800C925">
      <w:pPr>
        <w:adjustRightInd w:val="0"/>
        <w:snapToGrid w:val="0"/>
        <w:spacing w:before="65" w:beforeLines="20" w:after="65" w:afterLines="20"/>
        <w:ind w:firstLine="560"/>
        <w:outlineLvl w:val="0"/>
        <w:rPr>
          <w:rFonts w:hint="eastAsia" w:ascii="黑体" w:hAnsi="黑体" w:eastAsia="黑体" w:cs="Angsana New"/>
          <w:sz w:val="28"/>
          <w:szCs w:val="28"/>
          <w:lang w:eastAsia="zh-CN" w:bidi="th-TH"/>
        </w:rPr>
      </w:pPr>
      <w:r>
        <w:rPr>
          <w:rFonts w:hint="eastAsia" w:ascii="黑体" w:hAnsi="黑体" w:eastAsia="黑体" w:cs="Angsana New"/>
          <w:sz w:val="28"/>
          <w:szCs w:val="28"/>
          <w:lang w:eastAsia="zh-CN" w:bidi="th-TH"/>
        </w:rPr>
        <w:t>八</w:t>
      </w:r>
      <w:r>
        <w:rPr>
          <w:rFonts w:hint="eastAsia" w:ascii="黑体" w:hAnsi="黑体" w:eastAsia="黑体" w:cs="Angsana New"/>
          <w:sz w:val="28"/>
          <w:szCs w:val="28"/>
          <w:lang w:bidi="th-TH"/>
        </w:rPr>
        <w:t>、</w:t>
      </w:r>
      <w:r>
        <w:rPr>
          <w:rFonts w:hint="eastAsia" w:ascii="黑体" w:hAnsi="黑体" w:eastAsia="黑体" w:cs="Angsana New"/>
          <w:sz w:val="28"/>
          <w:szCs w:val="28"/>
          <w:lang w:eastAsia="zh-CN" w:bidi="th-TH"/>
        </w:rPr>
        <w:t>实施保障</w:t>
      </w:r>
    </w:p>
    <w:bookmarkEnd w:id="4"/>
    <w:p w14:paraId="013176DF">
      <w:pPr>
        <w:adjustRightInd w:val="0"/>
        <w:snapToGrid w:val="0"/>
        <w:ind w:firstLine="482"/>
        <w:outlineLvl w:val="1"/>
        <w:rPr>
          <w:rFonts w:hint="eastAsia" w:ascii="宋体" w:hAnsi="宋体" w:cs="Angsana New"/>
          <w:b/>
          <w:szCs w:val="24"/>
          <w:lang w:bidi="th-TH"/>
        </w:rPr>
      </w:pPr>
      <w:r>
        <w:rPr>
          <w:rFonts w:hint="eastAsia" w:ascii="宋体" w:hAnsi="宋体" w:cs="Angsana New"/>
          <w:b/>
          <w:szCs w:val="24"/>
          <w:lang w:bidi="th-TH"/>
        </w:rPr>
        <w:t>（一）师资队伍</w:t>
      </w:r>
    </w:p>
    <w:p w14:paraId="6B27C43F">
      <w:pPr>
        <w:adjustRightInd w:val="0"/>
        <w:snapToGrid w:val="0"/>
        <w:spacing w:line="360" w:lineRule="auto"/>
        <w:ind w:firstLine="480" w:firstLineChars="200"/>
        <w:rPr>
          <w:rFonts w:hint="eastAsia" w:ascii="宋体" w:hAnsi="宋体" w:cs="Angsana New"/>
          <w:b/>
          <w:color w:val="auto"/>
          <w:szCs w:val="24"/>
          <w:lang w:bidi="th-TH"/>
        </w:rPr>
      </w:pPr>
      <w:r>
        <w:rPr>
          <w:rFonts w:hint="eastAsia" w:ascii="宋体" w:hAnsi="宋体" w:cs="Angsana New"/>
          <w:color w:val="auto"/>
          <w:sz w:val="24"/>
          <w:szCs w:val="24"/>
          <w:lang w:bidi="th-TH"/>
        </w:rPr>
        <w:t>按照“四有好老师”“四个相统一”“四个引路人”的要求建设专业教师队伍，将师德师风作为教师队伍建设的第一标准。</w:t>
      </w:r>
    </w:p>
    <w:p w14:paraId="61AA081A">
      <w:pPr>
        <w:adjustRightInd w:val="0"/>
        <w:snapToGrid w:val="0"/>
        <w:ind w:firstLine="480"/>
        <w:jc w:val="both"/>
        <w:outlineLvl w:val="2"/>
        <w:rPr>
          <w:rFonts w:hint="eastAsia" w:asciiTheme="minorEastAsia" w:hAnsiTheme="minorEastAsia" w:eastAsiaTheme="minorEastAsia"/>
        </w:rPr>
      </w:pPr>
      <w:r>
        <w:rPr>
          <w:rFonts w:hint="eastAsia" w:asciiTheme="minorEastAsia" w:hAnsiTheme="minorEastAsia" w:eastAsiaTheme="minorEastAsia"/>
        </w:rPr>
        <w:t>1.队伍结构</w:t>
      </w:r>
    </w:p>
    <w:p w14:paraId="30BB725B">
      <w:pPr>
        <w:adjustRightInd w:val="0"/>
        <w:snapToGrid w:val="0"/>
        <w:spacing w:line="360" w:lineRule="auto"/>
        <w:ind w:firstLine="480" w:firstLineChars="200"/>
        <w:rPr>
          <w:rFonts w:hint="eastAsia" w:ascii="宋体" w:hAnsi="宋体" w:cs="Angsana New"/>
          <w:color w:val="auto"/>
          <w:sz w:val="24"/>
          <w:szCs w:val="24"/>
          <w:lang w:bidi="th-TH"/>
        </w:rPr>
      </w:pPr>
      <w:r>
        <w:rPr>
          <w:rFonts w:hint="eastAsia" w:ascii="宋体" w:hAnsi="宋体" w:cs="Angsana New"/>
          <w:color w:val="auto"/>
          <w:sz w:val="24"/>
          <w:szCs w:val="24"/>
          <w:lang w:val="en-US" w:eastAsia="zh-CN" w:bidi="th-TH"/>
        </w:rPr>
        <w:t xml:space="preserve">学生数与本专业专任教师数比例不高于 </w:t>
      </w:r>
      <w:r>
        <w:rPr>
          <w:rFonts w:hint="default" w:ascii="宋体" w:hAnsi="宋体" w:cs="Angsana New"/>
          <w:color w:val="auto"/>
          <w:sz w:val="24"/>
          <w:szCs w:val="24"/>
          <w:lang w:val="en-US" w:eastAsia="zh-CN" w:bidi="th-TH"/>
        </w:rPr>
        <w:t>25</w:t>
      </w:r>
      <w:r>
        <w:rPr>
          <w:rFonts w:hint="eastAsia" w:ascii="宋体" w:hAnsi="宋体" w:cs="Angsana New"/>
          <w:color w:val="auto"/>
          <w:sz w:val="24"/>
          <w:szCs w:val="24"/>
          <w:lang w:val="en-US" w:eastAsia="zh-CN" w:bidi="th-TH"/>
        </w:rPr>
        <w:t>∶</w:t>
      </w:r>
      <w:r>
        <w:rPr>
          <w:rFonts w:hint="default" w:ascii="宋体" w:hAnsi="宋体" w:cs="Angsana New"/>
          <w:color w:val="auto"/>
          <w:sz w:val="24"/>
          <w:szCs w:val="24"/>
          <w:lang w:val="en-US" w:eastAsia="zh-CN" w:bidi="th-TH"/>
        </w:rPr>
        <w:t>1</w:t>
      </w:r>
      <w:r>
        <w:rPr>
          <w:rFonts w:hint="eastAsia" w:ascii="宋体" w:hAnsi="宋体" w:cs="Angsana New"/>
          <w:color w:val="auto"/>
          <w:sz w:val="24"/>
          <w:szCs w:val="24"/>
          <w:lang w:val="en-US" w:eastAsia="zh-CN" w:bidi="th-TH"/>
        </w:rPr>
        <w:t>，“双师型”教师占专业课教师数比例一般不低于</w:t>
      </w:r>
      <w:r>
        <w:rPr>
          <w:rFonts w:hint="default" w:ascii="宋体" w:hAnsi="宋体" w:cs="Angsana New"/>
          <w:color w:val="auto"/>
          <w:sz w:val="24"/>
          <w:szCs w:val="24"/>
          <w:lang w:val="en-US" w:eastAsia="zh-CN" w:bidi="th-TH"/>
        </w:rPr>
        <w:t>60%</w:t>
      </w:r>
      <w:r>
        <w:rPr>
          <w:rFonts w:hint="eastAsia" w:ascii="宋体" w:hAnsi="宋体" w:cs="Angsana New"/>
          <w:color w:val="auto"/>
          <w:sz w:val="24"/>
          <w:szCs w:val="24"/>
          <w:lang w:val="en-US" w:eastAsia="zh-CN" w:bidi="th-TH"/>
        </w:rPr>
        <w:t>，高级职称专任教师的比例不低于</w:t>
      </w:r>
      <w:r>
        <w:rPr>
          <w:rFonts w:hint="default" w:ascii="宋体" w:hAnsi="宋体" w:cs="Angsana New"/>
          <w:color w:val="auto"/>
          <w:sz w:val="24"/>
          <w:szCs w:val="24"/>
          <w:lang w:val="en-US" w:eastAsia="zh-CN" w:bidi="th-TH"/>
        </w:rPr>
        <w:t>20%</w:t>
      </w:r>
      <w:r>
        <w:rPr>
          <w:rFonts w:hint="eastAsia" w:ascii="宋体" w:hAnsi="宋体" w:cs="Angsana New"/>
          <w:color w:val="auto"/>
          <w:sz w:val="24"/>
          <w:szCs w:val="24"/>
          <w:lang w:val="en-US" w:eastAsia="zh-CN" w:bidi="th-TH"/>
        </w:rPr>
        <w:t xml:space="preserve">，专任教师队伍要考虑职称、年龄、工作经验，形成合理的梯队结构。 </w:t>
      </w:r>
    </w:p>
    <w:p w14:paraId="6D7066BE">
      <w:pPr>
        <w:adjustRightInd w:val="0"/>
        <w:snapToGrid w:val="0"/>
        <w:spacing w:line="360" w:lineRule="auto"/>
        <w:ind w:firstLine="480" w:firstLineChars="200"/>
        <w:rPr>
          <w:rFonts w:hint="eastAsia" w:ascii="宋体" w:hAnsi="宋体" w:cs="Angsana New"/>
          <w:color w:val="auto"/>
          <w:sz w:val="24"/>
          <w:szCs w:val="24"/>
          <w:lang w:bidi="th-TH"/>
        </w:rPr>
      </w:pPr>
      <w:r>
        <w:rPr>
          <w:rFonts w:hint="eastAsia" w:ascii="宋体" w:hAnsi="宋体" w:cs="Angsana New"/>
          <w:color w:val="auto"/>
          <w:sz w:val="24"/>
          <w:szCs w:val="24"/>
          <w:lang w:val="en-US" w:eastAsia="zh-CN" w:bidi="th-TH"/>
        </w:rPr>
        <w:t>能够整合校内外优质人才资源，选聘企业高级技术人员担任行业导师，组建校企合作、专兼结合的教师团队，建立定期开展专业（学科）教研机制。</w:t>
      </w:r>
    </w:p>
    <w:p w14:paraId="1A993C8A">
      <w:pPr>
        <w:adjustRightInd w:val="0"/>
        <w:snapToGrid w:val="0"/>
        <w:ind w:firstLine="480"/>
        <w:jc w:val="both"/>
        <w:outlineLvl w:val="2"/>
        <w:rPr>
          <w:rFonts w:hint="eastAsia" w:asciiTheme="minorEastAsia" w:hAnsiTheme="minorEastAsia" w:eastAsiaTheme="minorEastAsia"/>
        </w:rPr>
      </w:pPr>
      <w:r>
        <w:rPr>
          <w:rFonts w:hint="eastAsia" w:asciiTheme="minorEastAsia" w:hAnsiTheme="minorEastAsia" w:eastAsiaTheme="minorEastAsia"/>
        </w:rPr>
        <w:t>2.专业带头人要求</w:t>
      </w:r>
    </w:p>
    <w:p w14:paraId="03B42DB0">
      <w:pPr>
        <w:adjustRightInd w:val="0"/>
        <w:snapToGrid w:val="0"/>
        <w:spacing w:line="360" w:lineRule="auto"/>
        <w:ind w:firstLine="480" w:firstLineChars="200"/>
        <w:rPr>
          <w:rFonts w:hint="eastAsia" w:asciiTheme="minorEastAsia" w:hAnsiTheme="minorEastAsia" w:eastAsiaTheme="minorEastAsia"/>
        </w:rPr>
      </w:pPr>
      <w:r>
        <w:rPr>
          <w:rFonts w:hint="eastAsia" w:ascii="宋体" w:hAnsi="宋体" w:cs="Angsana New"/>
          <w:color w:val="auto"/>
          <w:sz w:val="24"/>
          <w:szCs w:val="24"/>
          <w:lang w:val="en-US" w:eastAsia="zh-CN" w:bidi="th-TH"/>
        </w:rPr>
        <w:t>专业带头人原则上应具有本专业及相关专业副高及以上职称和较强的实践能力，能够较好地把握国内外会计、审计及税务服务行业、专业发展，能广泛联系行业企业，了解行业企业对本专业人才的需求实际，主持专业建设、开展教育教学改革，教科研工作和社会服务能力强，在本专业改革发展中起引领作用。</w:t>
      </w:r>
    </w:p>
    <w:p w14:paraId="32496B37">
      <w:pPr>
        <w:adjustRightInd w:val="0"/>
        <w:snapToGrid w:val="0"/>
        <w:ind w:firstLine="480"/>
        <w:jc w:val="both"/>
        <w:outlineLvl w:val="2"/>
        <w:rPr>
          <w:rFonts w:hint="eastAsia" w:asciiTheme="minorEastAsia" w:hAnsiTheme="minorEastAsia" w:eastAsiaTheme="minorEastAsia"/>
        </w:rPr>
      </w:pPr>
      <w:r>
        <w:rPr>
          <w:rFonts w:hint="eastAsia" w:asciiTheme="minorEastAsia" w:hAnsiTheme="minorEastAsia" w:eastAsiaTheme="minorEastAsia"/>
        </w:rPr>
        <w:t>3.专任教师要求</w:t>
      </w:r>
    </w:p>
    <w:p w14:paraId="45A2F240">
      <w:pPr>
        <w:adjustRightInd w:val="0"/>
        <w:snapToGrid w:val="0"/>
        <w:spacing w:line="360" w:lineRule="auto"/>
        <w:ind w:firstLine="480" w:firstLineChars="200"/>
        <w:rPr>
          <w:rFonts w:hint="eastAsia" w:asciiTheme="minorEastAsia" w:hAnsiTheme="minorEastAsia" w:eastAsiaTheme="minorEastAsia"/>
          <w:lang w:bidi="th-TH"/>
        </w:rPr>
      </w:pPr>
      <w:r>
        <w:rPr>
          <w:rFonts w:hint="eastAsia" w:ascii="宋体" w:hAnsi="宋体" w:cs="Angsana New"/>
          <w:color w:val="auto"/>
          <w:sz w:val="24"/>
          <w:szCs w:val="24"/>
          <w:lang w:val="en-US" w:eastAsia="zh-CN" w:bidi="th-TH"/>
        </w:rPr>
        <w:t xml:space="preserve">专任教师应具有高校教师资格；原则上具有会计学、审计学、财务管理、大数据与会计、大数据与财务管理、大数据与审计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 </w:t>
      </w:r>
      <w:r>
        <w:rPr>
          <w:rFonts w:hint="default" w:ascii="宋体" w:hAnsi="宋体" w:cs="Angsana New"/>
          <w:color w:val="auto"/>
          <w:sz w:val="24"/>
          <w:szCs w:val="24"/>
          <w:lang w:val="en-US" w:eastAsia="zh-CN" w:bidi="th-TH"/>
        </w:rPr>
        <w:t xml:space="preserve">1 </w:t>
      </w:r>
      <w:r>
        <w:rPr>
          <w:rFonts w:hint="eastAsia" w:ascii="宋体" w:hAnsi="宋体" w:cs="Angsana New"/>
          <w:color w:val="auto"/>
          <w:sz w:val="24"/>
          <w:szCs w:val="24"/>
          <w:lang w:val="en-US" w:eastAsia="zh-CN" w:bidi="th-TH"/>
        </w:rPr>
        <w:t xml:space="preserve">个月在企 业或生产性实训基地锻炼，每 </w:t>
      </w:r>
      <w:r>
        <w:rPr>
          <w:rFonts w:hint="default" w:ascii="宋体" w:hAnsi="宋体" w:cs="Angsana New"/>
          <w:color w:val="auto"/>
          <w:sz w:val="24"/>
          <w:szCs w:val="24"/>
          <w:lang w:val="en-US" w:eastAsia="zh-CN" w:bidi="th-TH"/>
        </w:rPr>
        <w:t xml:space="preserve">5 </w:t>
      </w:r>
      <w:r>
        <w:rPr>
          <w:rFonts w:hint="eastAsia" w:ascii="宋体" w:hAnsi="宋体" w:cs="Angsana New"/>
          <w:color w:val="auto"/>
          <w:sz w:val="24"/>
          <w:szCs w:val="24"/>
          <w:lang w:val="en-US" w:eastAsia="zh-CN" w:bidi="th-TH"/>
        </w:rPr>
        <w:t xml:space="preserve">年累计不少于 </w:t>
      </w:r>
      <w:r>
        <w:rPr>
          <w:rFonts w:hint="default" w:ascii="宋体" w:hAnsi="宋体" w:cs="Angsana New"/>
          <w:color w:val="auto"/>
          <w:sz w:val="24"/>
          <w:szCs w:val="24"/>
          <w:lang w:val="en-US" w:eastAsia="zh-CN" w:bidi="th-TH"/>
        </w:rPr>
        <w:t xml:space="preserve">6 </w:t>
      </w:r>
      <w:r>
        <w:rPr>
          <w:rFonts w:hint="eastAsia" w:ascii="宋体" w:hAnsi="宋体" w:cs="Angsana New"/>
          <w:color w:val="auto"/>
          <w:sz w:val="24"/>
          <w:szCs w:val="24"/>
          <w:lang w:val="en-US" w:eastAsia="zh-CN" w:bidi="th-TH"/>
        </w:rPr>
        <w:t>个月的企业实践经历。</w:t>
      </w:r>
    </w:p>
    <w:p w14:paraId="17344FDA">
      <w:pPr>
        <w:adjustRightInd w:val="0"/>
        <w:snapToGrid w:val="0"/>
        <w:ind w:firstLine="480"/>
        <w:jc w:val="both"/>
        <w:outlineLvl w:val="2"/>
        <w:rPr>
          <w:rFonts w:hint="eastAsia" w:asciiTheme="minorEastAsia" w:hAnsiTheme="minorEastAsia" w:eastAsiaTheme="minorEastAsia"/>
        </w:rPr>
      </w:pPr>
      <w:r>
        <w:rPr>
          <w:rFonts w:hint="eastAsia" w:asciiTheme="minorEastAsia" w:hAnsiTheme="minorEastAsia" w:eastAsiaTheme="minorEastAsia"/>
        </w:rPr>
        <w:t>4.兼职教师要求</w:t>
      </w:r>
    </w:p>
    <w:p w14:paraId="4CE8266D">
      <w:pPr>
        <w:adjustRightInd w:val="0"/>
        <w:snapToGrid w:val="0"/>
        <w:spacing w:line="360" w:lineRule="auto"/>
        <w:ind w:firstLine="480" w:firstLineChars="200"/>
        <w:rPr>
          <w:rFonts w:hint="eastAsia" w:asciiTheme="minorEastAsia" w:hAnsiTheme="minorEastAsia" w:eastAsiaTheme="minorEastAsia"/>
          <w:lang w:bidi="th-TH"/>
        </w:rPr>
      </w:pPr>
      <w:r>
        <w:rPr>
          <w:rFonts w:hint="eastAsia" w:ascii="宋体" w:hAnsi="宋体" w:cs="Angsana New"/>
          <w:color w:val="auto"/>
          <w:sz w:val="24"/>
          <w:szCs w:val="24"/>
          <w:lang w:val="en-US" w:eastAsia="zh-CN" w:bidi="th-TH"/>
        </w:rPr>
        <w:t>兼职教师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专业教学 任务。根据需要聘请技能大师、劳动模范、能工巧匠等高技能人才。</w:t>
      </w:r>
    </w:p>
    <w:p w14:paraId="01170156">
      <w:pPr>
        <w:adjustRightInd w:val="0"/>
        <w:snapToGrid w:val="0"/>
        <w:ind w:firstLine="482"/>
        <w:jc w:val="both"/>
        <w:outlineLvl w:val="1"/>
        <w:rPr>
          <w:rFonts w:hint="eastAsia" w:cs="Angsana New" w:asciiTheme="minorEastAsia" w:hAnsiTheme="minorEastAsia" w:eastAsiaTheme="minorEastAsia"/>
          <w:b/>
          <w:szCs w:val="24"/>
          <w:lang w:bidi="th-TH"/>
        </w:rPr>
      </w:pPr>
      <w:r>
        <w:rPr>
          <w:rFonts w:hint="eastAsia" w:cs="Angsana New" w:asciiTheme="minorEastAsia" w:hAnsiTheme="minorEastAsia" w:eastAsiaTheme="minorEastAsia"/>
          <w:b/>
          <w:szCs w:val="24"/>
          <w:lang w:bidi="th-TH"/>
        </w:rPr>
        <w:t>（二）教学设施</w:t>
      </w:r>
    </w:p>
    <w:p w14:paraId="6A9AFCA2">
      <w:pPr>
        <w:adjustRightInd w:val="0"/>
        <w:snapToGrid w:val="0"/>
        <w:ind w:firstLine="480"/>
        <w:jc w:val="both"/>
        <w:rPr>
          <w:rFonts w:hint="eastAsia" w:asciiTheme="minorEastAsia" w:hAnsiTheme="minorEastAsia" w:eastAsiaTheme="minorEastAsia"/>
        </w:rPr>
      </w:pPr>
      <w:r>
        <w:rPr>
          <w:rFonts w:hint="eastAsia" w:asciiTheme="minorEastAsia" w:hAnsiTheme="minorEastAsia" w:eastAsiaTheme="minorEastAsia"/>
        </w:rPr>
        <w:t>本专业</w:t>
      </w:r>
      <w:r>
        <w:rPr>
          <w:rFonts w:hint="eastAsia" w:asciiTheme="minorEastAsia" w:hAnsiTheme="minorEastAsia" w:eastAsiaTheme="minorEastAsia"/>
          <w:lang w:eastAsia="zh-CN"/>
        </w:rPr>
        <w:t>普通教室间</w:t>
      </w:r>
      <w:r>
        <w:rPr>
          <w:rFonts w:hint="eastAsia" w:asciiTheme="minorEastAsia" w:hAnsiTheme="minorEastAsia" w:eastAsiaTheme="minorEastAsia"/>
          <w:color w:val="auto"/>
          <w:lang w:eastAsia="zh-CN"/>
        </w:rPr>
        <w:t>数</w:t>
      </w:r>
      <w:r>
        <w:rPr>
          <w:rFonts w:hint="eastAsia" w:asciiTheme="minorEastAsia" w:hAnsiTheme="minorEastAsia" w:eastAsiaTheme="minorEastAsia"/>
          <w:color w:val="auto"/>
          <w:lang w:val="en-US" w:eastAsia="zh-CN"/>
        </w:rPr>
        <w:t>10间</w:t>
      </w:r>
      <w:r>
        <w:rPr>
          <w:rFonts w:hint="eastAsia" w:asciiTheme="minorEastAsia" w:hAnsiTheme="minorEastAsia" w:eastAsiaTheme="minorEastAsia"/>
          <w:lang w:val="en-US" w:eastAsia="zh-CN"/>
        </w:rPr>
        <w:t>、</w:t>
      </w:r>
      <w:r>
        <w:rPr>
          <w:rFonts w:asciiTheme="minorEastAsia" w:hAnsiTheme="minorEastAsia" w:eastAsiaTheme="minorEastAsia"/>
        </w:rPr>
        <w:t>多媒体教室</w:t>
      </w:r>
      <w:r>
        <w:rPr>
          <w:rFonts w:hint="eastAsia" w:asciiTheme="minorEastAsia" w:hAnsiTheme="minorEastAsia" w:eastAsiaTheme="minorEastAsia"/>
        </w:rPr>
        <w:t>间数25</w:t>
      </w:r>
      <w:r>
        <w:rPr>
          <w:rFonts w:hint="eastAsia" w:asciiTheme="minorEastAsia" w:hAnsiTheme="minorEastAsia" w:eastAsiaTheme="minorEastAsia"/>
          <w:lang w:eastAsia="zh-CN"/>
        </w:rPr>
        <w:t>间</w:t>
      </w:r>
      <w:r>
        <w:rPr>
          <w:rFonts w:hint="eastAsia" w:asciiTheme="minorEastAsia" w:hAnsiTheme="minorEastAsia" w:eastAsiaTheme="minorEastAsia"/>
        </w:rPr>
        <w:t>；校内实训基地数11个、校内实训</w:t>
      </w:r>
      <w:r>
        <w:rPr>
          <w:rFonts w:hint="eastAsia" w:asciiTheme="minorEastAsia" w:hAnsiTheme="minorEastAsia" w:eastAsiaTheme="minorEastAsia"/>
          <w:lang w:eastAsia="zh-CN"/>
        </w:rPr>
        <w:t>工位</w:t>
      </w:r>
      <w:r>
        <w:rPr>
          <w:rFonts w:hint="eastAsia" w:asciiTheme="minorEastAsia" w:hAnsiTheme="minorEastAsia" w:eastAsiaTheme="minorEastAsia"/>
        </w:rPr>
        <w:t>数</w:t>
      </w:r>
      <w:r>
        <w:rPr>
          <w:rFonts w:hint="eastAsia" w:asciiTheme="minorEastAsia" w:hAnsiTheme="minorEastAsia" w:eastAsiaTheme="minorEastAsia"/>
          <w:color w:val="auto"/>
        </w:rPr>
        <w:t>480个</w:t>
      </w:r>
      <w:r>
        <w:rPr>
          <w:rFonts w:hint="eastAsia" w:asciiTheme="minorEastAsia" w:hAnsiTheme="minorEastAsia" w:eastAsiaTheme="minorEastAsia"/>
        </w:rPr>
        <w:t>；校外实训基地数1个。</w:t>
      </w:r>
    </w:p>
    <w:p w14:paraId="31784185">
      <w:pPr>
        <w:numPr>
          <w:ilvl w:val="0"/>
          <w:numId w:val="3"/>
        </w:numPr>
        <w:adjustRightInd w:val="0"/>
        <w:snapToGrid w:val="0"/>
        <w:ind w:left="480" w:leftChars="0"/>
        <w:jc w:val="both"/>
        <w:outlineLvl w:val="2"/>
        <w:rPr>
          <w:rFonts w:hint="eastAsia" w:ascii="宋体" w:hAnsi="宋体" w:cs="Angsana New"/>
          <w:szCs w:val="24"/>
          <w:lang w:bidi="th-TH"/>
        </w:rPr>
      </w:pPr>
      <w:r>
        <w:rPr>
          <w:rFonts w:hint="eastAsia" w:ascii="宋体" w:hAnsi="宋体" w:cs="Angsana New"/>
          <w:szCs w:val="24"/>
          <w:lang w:bidi="th-TH"/>
        </w:rPr>
        <w:t>校内实训室（基地）基本条件</w:t>
      </w:r>
    </w:p>
    <w:p w14:paraId="58FFBF3D">
      <w:pPr>
        <w:adjustRightInd w:val="0"/>
        <w:snapToGrid w:val="0"/>
        <w:spacing w:after="163" w:afterLines="50" w:line="240" w:lineRule="auto"/>
        <w:ind w:firstLine="0" w:firstLineChars="0"/>
        <w:jc w:val="center"/>
        <w:rPr>
          <w:rFonts w:ascii="宋体" w:cs="Angsana New"/>
          <w:b/>
          <w:szCs w:val="24"/>
          <w:lang w:bidi="th-TH"/>
        </w:rPr>
      </w:pPr>
      <w:r>
        <w:rPr>
          <w:rFonts w:hint="eastAsia" w:ascii="宋体" w:hAnsi="宋体" w:cs="Angsana New"/>
          <w:b/>
          <w:szCs w:val="24"/>
          <w:lang w:bidi="th-TH"/>
        </w:rPr>
        <w:t>表9  校内实训室（基地）表</w:t>
      </w:r>
    </w:p>
    <w:tbl>
      <w:tblPr>
        <w:tblStyle w:val="10"/>
        <w:tblW w:w="9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709"/>
        <w:gridCol w:w="890"/>
        <w:gridCol w:w="2153"/>
        <w:gridCol w:w="3737"/>
      </w:tblGrid>
      <w:tr w14:paraId="1806F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06" w:type="dxa"/>
            <w:vAlign w:val="center"/>
          </w:tcPr>
          <w:p w14:paraId="66585F0D">
            <w:pPr>
              <w:adjustRightInd w:val="0"/>
              <w:snapToGrid w:val="0"/>
              <w:spacing w:line="320" w:lineRule="exact"/>
              <w:ind w:firstLine="0" w:firstLineChars="0"/>
              <w:jc w:val="center"/>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序号</w:t>
            </w:r>
          </w:p>
        </w:tc>
        <w:tc>
          <w:tcPr>
            <w:tcW w:w="1709" w:type="dxa"/>
            <w:vAlign w:val="center"/>
          </w:tcPr>
          <w:p w14:paraId="67435208">
            <w:pPr>
              <w:adjustRightInd w:val="0"/>
              <w:snapToGrid w:val="0"/>
              <w:spacing w:line="320" w:lineRule="exact"/>
              <w:ind w:firstLine="0" w:firstLineChars="0"/>
              <w:jc w:val="center"/>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实训室（基地）名称</w:t>
            </w:r>
          </w:p>
        </w:tc>
        <w:tc>
          <w:tcPr>
            <w:tcW w:w="890" w:type="dxa"/>
            <w:vAlign w:val="center"/>
          </w:tcPr>
          <w:p w14:paraId="1CAEF4B8">
            <w:pPr>
              <w:adjustRightInd w:val="0"/>
              <w:snapToGrid w:val="0"/>
              <w:spacing w:line="320" w:lineRule="exact"/>
              <w:ind w:firstLine="0" w:firstLineChars="0"/>
              <w:jc w:val="center"/>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工位数</w:t>
            </w:r>
          </w:p>
        </w:tc>
        <w:tc>
          <w:tcPr>
            <w:tcW w:w="2153" w:type="dxa"/>
            <w:vAlign w:val="center"/>
          </w:tcPr>
          <w:p w14:paraId="7EEEFB53">
            <w:pPr>
              <w:adjustRightInd w:val="0"/>
              <w:snapToGrid w:val="0"/>
              <w:spacing w:line="320" w:lineRule="exact"/>
              <w:ind w:firstLine="0" w:firstLineChars="0"/>
              <w:jc w:val="center"/>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对应课程</w:t>
            </w:r>
            <w:r>
              <w:rPr>
                <w:rFonts w:asciiTheme="minorEastAsia" w:hAnsiTheme="minorEastAsia" w:eastAsiaTheme="minorEastAsia"/>
                <w:b/>
                <w:sz w:val="21"/>
                <w:szCs w:val="21"/>
              </w:rPr>
              <w:t>名称</w:t>
            </w:r>
          </w:p>
        </w:tc>
        <w:tc>
          <w:tcPr>
            <w:tcW w:w="3737" w:type="dxa"/>
            <w:vAlign w:val="center"/>
          </w:tcPr>
          <w:p w14:paraId="312CA01B">
            <w:pPr>
              <w:adjustRightInd w:val="0"/>
              <w:snapToGrid w:val="0"/>
              <w:spacing w:line="320" w:lineRule="exact"/>
              <w:ind w:firstLine="0" w:firstLineChars="0"/>
              <w:jc w:val="center"/>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实训内容</w:t>
            </w:r>
          </w:p>
        </w:tc>
      </w:tr>
      <w:tr w14:paraId="51F7D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6" w:type="dxa"/>
            <w:vAlign w:val="center"/>
          </w:tcPr>
          <w:p w14:paraId="5E2BDD19">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1709" w:type="dxa"/>
            <w:vAlign w:val="center"/>
          </w:tcPr>
          <w:p w14:paraId="53CDFC4C">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会计技能实训室</w:t>
            </w:r>
          </w:p>
        </w:tc>
        <w:tc>
          <w:tcPr>
            <w:tcW w:w="890" w:type="dxa"/>
            <w:vAlign w:val="center"/>
          </w:tcPr>
          <w:p w14:paraId="2054BEE3">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120</w:t>
            </w:r>
          </w:p>
        </w:tc>
        <w:tc>
          <w:tcPr>
            <w:tcW w:w="2153" w:type="dxa"/>
            <w:vAlign w:val="center"/>
          </w:tcPr>
          <w:p w14:paraId="6E2BC4AE">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会计基础实训</w:t>
            </w:r>
          </w:p>
        </w:tc>
        <w:tc>
          <w:tcPr>
            <w:tcW w:w="3737" w:type="dxa"/>
            <w:vAlign w:val="center"/>
          </w:tcPr>
          <w:p w14:paraId="20254C96">
            <w:pPr>
              <w:adjustRightInd w:val="0"/>
              <w:snapToGrid w:val="0"/>
              <w:spacing w:line="320" w:lineRule="exact"/>
              <w:ind w:firstLine="0" w:firstLineChars="0"/>
              <w:jc w:val="both"/>
              <w:rPr>
                <w:rFonts w:hint="eastAsia" w:asciiTheme="minorEastAsia" w:hAnsiTheme="minorEastAsia" w:eastAsiaTheme="minorEastAsia"/>
                <w:sz w:val="21"/>
                <w:szCs w:val="21"/>
              </w:rPr>
            </w:pPr>
            <w:r>
              <w:rPr>
                <w:rFonts w:hint="eastAsia" w:asciiTheme="minorEastAsia" w:hAnsiTheme="minorEastAsia" w:eastAsiaTheme="minorEastAsia"/>
                <w:sz w:val="21"/>
                <w:szCs w:val="21"/>
              </w:rPr>
              <w:t>会计凭证的审核、填制、装订，账簿的登记。</w:t>
            </w:r>
          </w:p>
        </w:tc>
      </w:tr>
      <w:tr w14:paraId="68425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6" w:type="dxa"/>
            <w:vAlign w:val="center"/>
          </w:tcPr>
          <w:p w14:paraId="2BE36B8F">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2</w:t>
            </w:r>
          </w:p>
        </w:tc>
        <w:tc>
          <w:tcPr>
            <w:tcW w:w="1709" w:type="dxa"/>
            <w:vAlign w:val="center"/>
          </w:tcPr>
          <w:p w14:paraId="4EA20EA9">
            <w:pPr>
              <w:adjustRightInd w:val="0"/>
              <w:snapToGrid w:val="0"/>
              <w:spacing w:line="320" w:lineRule="exact"/>
              <w:ind w:firstLine="0" w:firstLineChars="0"/>
              <w:jc w:val="center"/>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“云会计”实训室</w:t>
            </w:r>
          </w:p>
        </w:tc>
        <w:tc>
          <w:tcPr>
            <w:tcW w:w="890" w:type="dxa"/>
            <w:vAlign w:val="center"/>
          </w:tcPr>
          <w:p w14:paraId="3A194EB3">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120</w:t>
            </w:r>
          </w:p>
        </w:tc>
        <w:tc>
          <w:tcPr>
            <w:tcW w:w="2153" w:type="dxa"/>
            <w:vAlign w:val="center"/>
          </w:tcPr>
          <w:p w14:paraId="77ECF2AE">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lang w:eastAsia="zh-CN"/>
              </w:rPr>
              <w:t>管理会计、</w:t>
            </w:r>
            <w:r>
              <w:rPr>
                <w:rFonts w:hint="eastAsia" w:asciiTheme="minorEastAsia" w:hAnsiTheme="minorEastAsia" w:eastAsiaTheme="minorEastAsia"/>
                <w:sz w:val="21"/>
                <w:szCs w:val="21"/>
              </w:rPr>
              <w:t>会计信息系统应用、会计综合技能应用</w:t>
            </w:r>
          </w:p>
        </w:tc>
        <w:tc>
          <w:tcPr>
            <w:tcW w:w="3737" w:type="dxa"/>
            <w:vAlign w:val="center"/>
          </w:tcPr>
          <w:p w14:paraId="5826EC41">
            <w:pPr>
              <w:widowControl/>
              <w:spacing w:line="320" w:lineRule="exact"/>
              <w:ind w:firstLine="0" w:firstLineChars="0"/>
              <w:jc w:val="both"/>
              <w:rPr>
                <w:rFonts w:hint="eastAsia" w:asciiTheme="minorEastAsia" w:hAnsiTheme="minorEastAsia" w:eastAsiaTheme="minorEastAsia"/>
                <w:sz w:val="21"/>
                <w:szCs w:val="21"/>
              </w:rPr>
            </w:pPr>
            <w:r>
              <w:rPr>
                <w:rFonts w:hint="eastAsia" w:cs="仿宋" w:asciiTheme="minorEastAsia" w:hAnsiTheme="minorEastAsia" w:eastAsiaTheme="minorEastAsia"/>
                <w:color w:val="000000"/>
                <w:kern w:val="0"/>
                <w:sz w:val="21"/>
                <w:szCs w:val="21"/>
              </w:rPr>
              <w:t>处理行业企业会计电算化业务、进行企业日常经济业务的账务处理等。</w:t>
            </w:r>
          </w:p>
        </w:tc>
      </w:tr>
      <w:tr w14:paraId="1D7A7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06" w:type="dxa"/>
            <w:vAlign w:val="center"/>
          </w:tcPr>
          <w:p w14:paraId="54A7CDE1">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3</w:t>
            </w:r>
          </w:p>
        </w:tc>
        <w:tc>
          <w:tcPr>
            <w:tcW w:w="1709" w:type="dxa"/>
            <w:vAlign w:val="center"/>
          </w:tcPr>
          <w:p w14:paraId="44921405">
            <w:pPr>
              <w:widowControl/>
              <w:spacing w:line="320" w:lineRule="exact"/>
              <w:ind w:firstLine="0" w:firstLineChars="0"/>
              <w:jc w:val="center"/>
              <w:rPr>
                <w:rFonts w:hint="eastAsia" w:asciiTheme="minorEastAsia" w:hAnsiTheme="minorEastAsia" w:eastAsiaTheme="minorEastAsia"/>
                <w:sz w:val="21"/>
                <w:szCs w:val="21"/>
              </w:rPr>
            </w:pPr>
            <w:r>
              <w:rPr>
                <w:rFonts w:cs="仿宋" w:asciiTheme="minorEastAsia" w:hAnsiTheme="minorEastAsia" w:eastAsiaTheme="minorEastAsia"/>
                <w:color w:val="000000"/>
                <w:kern w:val="0"/>
                <w:sz w:val="21"/>
                <w:szCs w:val="21"/>
              </w:rPr>
              <w:t>财务管理综</w:t>
            </w:r>
            <w:r>
              <w:rPr>
                <w:rFonts w:hint="eastAsia" w:cs="仿宋" w:asciiTheme="minorEastAsia" w:hAnsiTheme="minorEastAsia" w:eastAsiaTheme="minorEastAsia"/>
                <w:color w:val="000000"/>
                <w:kern w:val="0"/>
                <w:sz w:val="21"/>
                <w:szCs w:val="21"/>
              </w:rPr>
              <w:t>合技能实训室</w:t>
            </w:r>
          </w:p>
        </w:tc>
        <w:tc>
          <w:tcPr>
            <w:tcW w:w="890" w:type="dxa"/>
            <w:vAlign w:val="center"/>
          </w:tcPr>
          <w:p w14:paraId="3316D125">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120</w:t>
            </w:r>
          </w:p>
        </w:tc>
        <w:tc>
          <w:tcPr>
            <w:tcW w:w="2153" w:type="dxa"/>
            <w:vAlign w:val="center"/>
          </w:tcPr>
          <w:p w14:paraId="0D623D4E">
            <w:pPr>
              <w:adjustRightInd w:val="0"/>
              <w:snapToGrid w:val="0"/>
              <w:spacing w:line="320" w:lineRule="exact"/>
              <w:ind w:firstLine="0" w:firstLineChars="0"/>
              <w:jc w:val="center"/>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财务管理综合实训、大数据财务分析与可视化</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企业纳税实务</w:t>
            </w:r>
          </w:p>
        </w:tc>
        <w:tc>
          <w:tcPr>
            <w:tcW w:w="3737" w:type="dxa"/>
            <w:vAlign w:val="center"/>
          </w:tcPr>
          <w:p w14:paraId="0CD68A0B">
            <w:pPr>
              <w:widowControl/>
              <w:spacing w:line="320" w:lineRule="exact"/>
              <w:ind w:firstLine="0" w:firstLineChars="0"/>
              <w:jc w:val="both"/>
              <w:rPr>
                <w:rFonts w:hint="eastAsia" w:asciiTheme="minorEastAsia" w:hAnsiTheme="minorEastAsia" w:eastAsiaTheme="minorEastAsia"/>
                <w:sz w:val="21"/>
                <w:szCs w:val="21"/>
              </w:rPr>
            </w:pPr>
            <w:r>
              <w:rPr>
                <w:rFonts w:cs="仿宋" w:asciiTheme="minorEastAsia" w:hAnsiTheme="minorEastAsia" w:eastAsiaTheme="minorEastAsia"/>
                <w:color w:val="000000"/>
                <w:kern w:val="0"/>
                <w:sz w:val="21"/>
                <w:szCs w:val="21"/>
              </w:rPr>
              <w:t>财务分析与业绩评价、预算管理、投融</w:t>
            </w:r>
            <w:r>
              <w:rPr>
                <w:rFonts w:hint="eastAsia" w:cs="仿宋" w:asciiTheme="minorEastAsia" w:hAnsiTheme="minorEastAsia" w:eastAsiaTheme="minorEastAsia"/>
                <w:color w:val="000000"/>
                <w:kern w:val="0"/>
                <w:sz w:val="21"/>
                <w:szCs w:val="21"/>
              </w:rPr>
              <w:t>资管理、内部控制与风险管理、营运管理、绩效管理等的实训。</w:t>
            </w:r>
          </w:p>
        </w:tc>
      </w:tr>
      <w:tr w14:paraId="7F0BF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6" w:type="dxa"/>
            <w:vAlign w:val="center"/>
          </w:tcPr>
          <w:p w14:paraId="7F415E3A">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4</w:t>
            </w:r>
          </w:p>
        </w:tc>
        <w:tc>
          <w:tcPr>
            <w:tcW w:w="1709" w:type="dxa"/>
            <w:vAlign w:val="center"/>
          </w:tcPr>
          <w:p w14:paraId="09C8E42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sz w:val="21"/>
                <w:szCs w:val="21"/>
              </w:rPr>
            </w:pPr>
            <w:r>
              <w:rPr>
                <w:rFonts w:hint="eastAsia" w:cs="仿宋" w:asciiTheme="minorEastAsia" w:hAnsiTheme="minorEastAsia" w:eastAsiaTheme="minorEastAsia"/>
                <w:color w:val="000000"/>
                <w:kern w:val="0"/>
                <w:sz w:val="21"/>
                <w:szCs w:val="21"/>
                <w:lang w:val="en-US" w:eastAsia="zh-CN"/>
              </w:rPr>
              <w:t>财务机器人应用实训室</w:t>
            </w:r>
          </w:p>
        </w:tc>
        <w:tc>
          <w:tcPr>
            <w:tcW w:w="890" w:type="dxa"/>
            <w:vAlign w:val="center"/>
          </w:tcPr>
          <w:p w14:paraId="7AE5D3EE">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60</w:t>
            </w:r>
          </w:p>
        </w:tc>
        <w:tc>
          <w:tcPr>
            <w:tcW w:w="2153" w:type="dxa"/>
            <w:vAlign w:val="center"/>
          </w:tcPr>
          <w:p w14:paraId="5E0045E6">
            <w:pPr>
              <w:adjustRightInd w:val="0"/>
              <w:snapToGrid w:val="0"/>
              <w:spacing w:line="320" w:lineRule="exact"/>
              <w:ind w:firstLine="0" w:firstLineChars="0"/>
              <w:jc w:val="center"/>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智慧化税费申报与管理、智能化成本核算与管理、财务机器人应用</w:t>
            </w:r>
          </w:p>
        </w:tc>
        <w:tc>
          <w:tcPr>
            <w:tcW w:w="3737" w:type="dxa"/>
            <w:vAlign w:val="center"/>
          </w:tcPr>
          <w:p w14:paraId="4B866CE2">
            <w:pPr>
              <w:widowControl/>
              <w:spacing w:line="320" w:lineRule="exact"/>
              <w:ind w:firstLine="0" w:firstLineChars="0"/>
              <w:jc w:val="both"/>
              <w:rPr>
                <w:rFonts w:hint="eastAsia" w:asciiTheme="minorEastAsia" w:hAnsiTheme="minorEastAsia" w:eastAsiaTheme="minorEastAsia"/>
                <w:sz w:val="21"/>
                <w:szCs w:val="21"/>
              </w:rPr>
            </w:pPr>
            <w:r>
              <w:rPr>
                <w:rFonts w:hint="eastAsia" w:cs="仿宋" w:asciiTheme="minorEastAsia" w:hAnsiTheme="minorEastAsia" w:eastAsiaTheme="minorEastAsia"/>
                <w:color w:val="000000"/>
                <w:kern w:val="0"/>
                <w:sz w:val="21"/>
                <w:szCs w:val="21"/>
              </w:rPr>
              <w:t>各种税费计算与申报，</w:t>
            </w:r>
            <w:r>
              <w:rPr>
                <w:rFonts w:cs="仿宋" w:asciiTheme="minorEastAsia" w:hAnsiTheme="minorEastAsia" w:eastAsiaTheme="minorEastAsia"/>
                <w:color w:val="000000"/>
                <w:kern w:val="0"/>
                <w:sz w:val="21"/>
                <w:szCs w:val="21"/>
              </w:rPr>
              <w:t>税务筹划、项目时间</w:t>
            </w:r>
            <w:r>
              <w:rPr>
                <w:rFonts w:hint="eastAsia" w:cs="仿宋" w:asciiTheme="minorEastAsia" w:hAnsiTheme="minorEastAsia" w:eastAsiaTheme="minorEastAsia"/>
                <w:color w:val="000000"/>
                <w:kern w:val="0"/>
                <w:sz w:val="21"/>
                <w:szCs w:val="21"/>
              </w:rPr>
              <w:t>内容的实训。</w:t>
            </w:r>
          </w:p>
        </w:tc>
      </w:tr>
      <w:tr w14:paraId="7709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06" w:type="dxa"/>
            <w:vAlign w:val="center"/>
          </w:tcPr>
          <w:p w14:paraId="09D947DF">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5</w:t>
            </w:r>
          </w:p>
        </w:tc>
        <w:tc>
          <w:tcPr>
            <w:tcW w:w="1709" w:type="dxa"/>
            <w:vAlign w:val="center"/>
          </w:tcPr>
          <w:p w14:paraId="6FA6EC08">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企业经营沙盘模拟实训室</w:t>
            </w:r>
          </w:p>
        </w:tc>
        <w:tc>
          <w:tcPr>
            <w:tcW w:w="890" w:type="dxa"/>
            <w:vAlign w:val="center"/>
          </w:tcPr>
          <w:p w14:paraId="71B9EDAF">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60</w:t>
            </w:r>
          </w:p>
        </w:tc>
        <w:tc>
          <w:tcPr>
            <w:tcW w:w="2153" w:type="dxa"/>
            <w:vAlign w:val="center"/>
          </w:tcPr>
          <w:p w14:paraId="04E0394E">
            <w:pPr>
              <w:adjustRightInd w:val="0"/>
              <w:snapToGrid w:val="0"/>
              <w:spacing w:line="320" w:lineRule="exact"/>
              <w:ind w:firstLine="0" w:firstLineChars="0"/>
              <w:jc w:val="center"/>
              <w:rPr>
                <w:rFonts w:hint="eastAsia" w:asciiTheme="minorEastAsia" w:hAnsiTheme="minorEastAsia" w:eastAsiaTheme="minorEastAsia"/>
                <w:sz w:val="21"/>
                <w:szCs w:val="21"/>
              </w:rPr>
            </w:pPr>
            <w:r>
              <w:rPr>
                <w:rFonts w:hint="eastAsia" w:asciiTheme="minorEastAsia" w:hAnsiTheme="minorEastAsia" w:eastAsiaTheme="minorEastAsia"/>
                <w:sz w:val="21"/>
                <w:szCs w:val="21"/>
              </w:rPr>
              <w:t>企业经营沙盘模拟</w:t>
            </w:r>
          </w:p>
        </w:tc>
        <w:tc>
          <w:tcPr>
            <w:tcW w:w="3737" w:type="dxa"/>
            <w:vAlign w:val="center"/>
          </w:tcPr>
          <w:p w14:paraId="29031A03">
            <w:pPr>
              <w:adjustRightInd w:val="0"/>
              <w:snapToGrid w:val="0"/>
              <w:spacing w:line="320" w:lineRule="exact"/>
              <w:ind w:firstLine="0" w:firstLineChars="0"/>
              <w:jc w:val="both"/>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模拟企业经营和企业团队建设、企业运营战略、营销战略、生产管理和财务管理流程。</w:t>
            </w:r>
          </w:p>
        </w:tc>
      </w:tr>
    </w:tbl>
    <w:p w14:paraId="4A2B3670">
      <w:pPr>
        <w:spacing w:before="326" w:beforeLines="100"/>
        <w:ind w:firstLine="480"/>
        <w:outlineLvl w:val="2"/>
        <w:rPr>
          <w:rFonts w:hint="eastAsia" w:ascii="宋体" w:hAnsi="宋体" w:cs="Angsana New"/>
          <w:szCs w:val="24"/>
          <w:lang w:bidi="th-TH"/>
        </w:rPr>
      </w:pPr>
      <w:r>
        <w:rPr>
          <w:rFonts w:hint="eastAsia" w:ascii="宋体" w:hAnsi="宋体" w:cs="Angsana New"/>
          <w:szCs w:val="24"/>
          <w:lang w:val="en-US" w:eastAsia="zh-CN" w:bidi="th-TH"/>
        </w:rPr>
        <w:t>2</w:t>
      </w:r>
      <w:r>
        <w:rPr>
          <w:rFonts w:ascii="宋体" w:hAnsi="宋体" w:cs="Angsana New"/>
          <w:szCs w:val="24"/>
          <w:lang w:bidi="th-TH"/>
        </w:rPr>
        <w:t>.</w:t>
      </w:r>
      <w:r>
        <w:rPr>
          <w:rFonts w:hint="eastAsia" w:ascii="宋体" w:hAnsi="宋体" w:cs="Angsana New"/>
          <w:szCs w:val="24"/>
          <w:lang w:bidi="th-TH"/>
        </w:rPr>
        <w:t>校外实训室（基地）基本要求</w:t>
      </w:r>
    </w:p>
    <w:p w14:paraId="76D43AFB">
      <w:pPr>
        <w:adjustRightInd w:val="0"/>
        <w:snapToGrid w:val="0"/>
        <w:spacing w:before="163" w:beforeLines="50" w:after="163" w:afterLines="50" w:line="240" w:lineRule="auto"/>
        <w:ind w:firstLine="0" w:firstLineChars="0"/>
        <w:jc w:val="center"/>
        <w:rPr>
          <w:rFonts w:hint="eastAsia" w:ascii="宋体" w:hAnsi="宋体" w:cs="Angsana New"/>
          <w:b/>
          <w:szCs w:val="24"/>
          <w:lang w:bidi="th-TH"/>
        </w:rPr>
      </w:pPr>
      <w:bookmarkStart w:id="5" w:name="_Hlk133049042"/>
      <w:r>
        <w:rPr>
          <w:rFonts w:hint="eastAsia" w:ascii="宋体" w:hAnsi="宋体" w:cs="Angsana New"/>
          <w:b/>
          <w:szCs w:val="24"/>
          <w:lang w:bidi="th-TH"/>
        </w:rPr>
        <w:t>表10  校外实训室（基地）表</w:t>
      </w:r>
    </w:p>
    <w:tbl>
      <w:tblPr>
        <w:tblStyle w:val="11"/>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4"/>
        <w:gridCol w:w="2478"/>
        <w:gridCol w:w="930"/>
        <w:gridCol w:w="2457"/>
        <w:gridCol w:w="2510"/>
      </w:tblGrid>
      <w:tr w14:paraId="411E7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4" w:type="dxa"/>
            <w:vAlign w:val="center"/>
          </w:tcPr>
          <w:p w14:paraId="46E79649">
            <w:pPr>
              <w:spacing w:line="320" w:lineRule="exact"/>
              <w:ind w:firstLine="0" w:firstLineChars="0"/>
              <w:jc w:val="center"/>
              <w:rPr>
                <w:b/>
                <w:sz w:val="21"/>
                <w:szCs w:val="21"/>
              </w:rPr>
            </w:pPr>
            <w:r>
              <w:rPr>
                <w:rFonts w:hint="eastAsia"/>
                <w:b/>
                <w:sz w:val="21"/>
                <w:szCs w:val="21"/>
              </w:rPr>
              <w:t>序号</w:t>
            </w:r>
          </w:p>
        </w:tc>
        <w:tc>
          <w:tcPr>
            <w:tcW w:w="2478" w:type="dxa"/>
            <w:vAlign w:val="center"/>
          </w:tcPr>
          <w:p w14:paraId="3D7D45F6">
            <w:pPr>
              <w:spacing w:line="320" w:lineRule="exact"/>
              <w:ind w:firstLine="0" w:firstLineChars="0"/>
              <w:jc w:val="center"/>
              <w:rPr>
                <w:b/>
                <w:sz w:val="21"/>
                <w:szCs w:val="21"/>
              </w:rPr>
            </w:pPr>
            <w:r>
              <w:rPr>
                <w:rFonts w:hint="eastAsia"/>
                <w:b/>
                <w:sz w:val="21"/>
                <w:szCs w:val="21"/>
              </w:rPr>
              <w:t>实训室（基地）名称</w:t>
            </w:r>
          </w:p>
        </w:tc>
        <w:tc>
          <w:tcPr>
            <w:tcW w:w="930" w:type="dxa"/>
            <w:vAlign w:val="center"/>
          </w:tcPr>
          <w:p w14:paraId="09F1C73C">
            <w:pPr>
              <w:spacing w:line="320" w:lineRule="exact"/>
              <w:ind w:firstLine="0" w:firstLineChars="0"/>
              <w:jc w:val="center"/>
              <w:rPr>
                <w:b/>
                <w:sz w:val="21"/>
                <w:szCs w:val="21"/>
              </w:rPr>
            </w:pPr>
            <w:r>
              <w:rPr>
                <w:rFonts w:hint="eastAsia"/>
                <w:b/>
                <w:sz w:val="21"/>
                <w:szCs w:val="21"/>
              </w:rPr>
              <w:t>工位数</w:t>
            </w:r>
          </w:p>
        </w:tc>
        <w:tc>
          <w:tcPr>
            <w:tcW w:w="2457" w:type="dxa"/>
            <w:vAlign w:val="center"/>
          </w:tcPr>
          <w:p w14:paraId="1B750C9C">
            <w:pPr>
              <w:spacing w:line="320" w:lineRule="exact"/>
              <w:ind w:firstLine="0" w:firstLineChars="0"/>
              <w:jc w:val="center"/>
              <w:rPr>
                <w:b/>
                <w:sz w:val="21"/>
                <w:szCs w:val="21"/>
              </w:rPr>
            </w:pPr>
            <w:r>
              <w:rPr>
                <w:rFonts w:hint="eastAsia"/>
                <w:b/>
                <w:sz w:val="21"/>
                <w:szCs w:val="21"/>
              </w:rPr>
              <w:t>对应课程名称</w:t>
            </w:r>
          </w:p>
        </w:tc>
        <w:tc>
          <w:tcPr>
            <w:tcW w:w="2510" w:type="dxa"/>
            <w:vAlign w:val="center"/>
          </w:tcPr>
          <w:p w14:paraId="74717EE8">
            <w:pPr>
              <w:spacing w:line="320" w:lineRule="exact"/>
              <w:ind w:firstLine="0" w:firstLineChars="0"/>
              <w:jc w:val="center"/>
              <w:rPr>
                <w:b/>
                <w:sz w:val="21"/>
                <w:szCs w:val="21"/>
              </w:rPr>
            </w:pPr>
            <w:r>
              <w:rPr>
                <w:rFonts w:hint="eastAsia"/>
                <w:b/>
                <w:sz w:val="21"/>
                <w:szCs w:val="21"/>
              </w:rPr>
              <w:t>实训内容</w:t>
            </w:r>
          </w:p>
        </w:tc>
      </w:tr>
      <w:tr w14:paraId="35164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4" w:type="dxa"/>
            <w:vAlign w:val="center"/>
          </w:tcPr>
          <w:p w14:paraId="493B253F">
            <w:pPr>
              <w:adjustRightInd w:val="0"/>
              <w:snapToGrid w:val="0"/>
              <w:spacing w:line="320" w:lineRule="exact"/>
              <w:ind w:firstLine="0" w:firstLineChars="0"/>
              <w:jc w:val="center"/>
              <w:rPr>
                <w:rFonts w:hint="eastAsia" w:ascii="宋体" w:hAnsi="宋体" w:cs="Angsana New"/>
                <w:b/>
                <w:sz w:val="21"/>
                <w:szCs w:val="21"/>
                <w:lang w:bidi="th-TH"/>
              </w:rPr>
            </w:pPr>
            <w:r>
              <w:rPr>
                <w:rFonts w:hint="eastAsia" w:ascii="宋体" w:hAnsi="宋体"/>
                <w:sz w:val="21"/>
                <w:szCs w:val="21"/>
              </w:rPr>
              <w:t>1</w:t>
            </w:r>
          </w:p>
        </w:tc>
        <w:tc>
          <w:tcPr>
            <w:tcW w:w="2478" w:type="dxa"/>
            <w:vAlign w:val="center"/>
          </w:tcPr>
          <w:p w14:paraId="7D10B428">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rPr>
              <w:t>云南鑫多多财务</w:t>
            </w:r>
          </w:p>
          <w:p w14:paraId="04DC4D4F">
            <w:pPr>
              <w:widowControl/>
              <w:adjustRightInd w:val="0"/>
              <w:snapToGrid w:val="0"/>
              <w:spacing w:line="320" w:lineRule="exact"/>
              <w:ind w:firstLine="0" w:firstLineChars="0"/>
              <w:jc w:val="center"/>
              <w:rPr>
                <w:rFonts w:hint="eastAsia" w:ascii="宋体" w:hAnsi="宋体" w:cs="Angsana New"/>
                <w:b/>
                <w:sz w:val="21"/>
                <w:szCs w:val="21"/>
                <w:lang w:bidi="th-TH"/>
              </w:rPr>
            </w:pPr>
            <w:r>
              <w:rPr>
                <w:rFonts w:hint="eastAsia" w:ascii="宋体" w:hAnsi="宋体"/>
                <w:sz w:val="21"/>
                <w:szCs w:val="21"/>
              </w:rPr>
              <w:t>管理有限公司</w:t>
            </w:r>
          </w:p>
        </w:tc>
        <w:tc>
          <w:tcPr>
            <w:tcW w:w="930" w:type="dxa"/>
            <w:vAlign w:val="center"/>
          </w:tcPr>
          <w:p w14:paraId="128E7D09">
            <w:pPr>
              <w:adjustRightInd w:val="0"/>
              <w:snapToGrid w:val="0"/>
              <w:spacing w:line="320" w:lineRule="exact"/>
              <w:ind w:firstLine="0" w:firstLineChars="0"/>
              <w:jc w:val="center"/>
              <w:rPr>
                <w:rFonts w:hint="eastAsia" w:ascii="宋体" w:hAnsi="宋体" w:cs="Angsana New"/>
                <w:b/>
                <w:sz w:val="21"/>
                <w:szCs w:val="21"/>
                <w:lang w:bidi="th-TH"/>
              </w:rPr>
            </w:pPr>
            <w:r>
              <w:rPr>
                <w:rFonts w:hint="eastAsia"/>
                <w:sz w:val="21"/>
                <w:szCs w:val="21"/>
              </w:rPr>
              <w:t>50</w:t>
            </w:r>
          </w:p>
        </w:tc>
        <w:tc>
          <w:tcPr>
            <w:tcW w:w="2457" w:type="dxa"/>
            <w:vAlign w:val="center"/>
          </w:tcPr>
          <w:p w14:paraId="7F5F719F">
            <w:pPr>
              <w:widowControl/>
              <w:adjustRightInd w:val="0"/>
              <w:snapToGrid w:val="0"/>
              <w:spacing w:line="320" w:lineRule="exact"/>
              <w:ind w:firstLine="0" w:firstLineChars="0"/>
              <w:jc w:val="center"/>
              <w:rPr>
                <w:rFonts w:hint="eastAsia" w:ascii="宋体" w:hAnsi="宋体" w:eastAsia="宋体"/>
                <w:sz w:val="21"/>
                <w:szCs w:val="21"/>
                <w:lang w:eastAsia="zh-CN"/>
              </w:rPr>
            </w:pPr>
            <w:r>
              <w:rPr>
                <w:rFonts w:hint="eastAsia" w:ascii="宋体" w:hAnsi="宋体"/>
                <w:sz w:val="21"/>
                <w:szCs w:val="21"/>
                <w:lang w:eastAsia="zh-CN"/>
              </w:rPr>
              <w:t>大数据在财务中的应用</w:t>
            </w:r>
          </w:p>
        </w:tc>
        <w:tc>
          <w:tcPr>
            <w:tcW w:w="2510" w:type="dxa"/>
            <w:vAlign w:val="center"/>
          </w:tcPr>
          <w:p w14:paraId="0B96D92D">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lang w:eastAsia="zh-CN"/>
              </w:rPr>
              <w:t>财务相关信息挖掘的基本技能</w:t>
            </w:r>
          </w:p>
        </w:tc>
      </w:tr>
      <w:tr w14:paraId="63F3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4" w:type="dxa"/>
            <w:vAlign w:val="center"/>
          </w:tcPr>
          <w:p w14:paraId="3212650D">
            <w:pPr>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rPr>
              <w:t>2</w:t>
            </w:r>
          </w:p>
        </w:tc>
        <w:tc>
          <w:tcPr>
            <w:tcW w:w="2478" w:type="dxa"/>
            <w:vAlign w:val="center"/>
          </w:tcPr>
          <w:p w14:paraId="06BB6D3B">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rPr>
              <w:t>云南国美易装装饰工厂有限责任公司</w:t>
            </w:r>
          </w:p>
        </w:tc>
        <w:tc>
          <w:tcPr>
            <w:tcW w:w="930" w:type="dxa"/>
            <w:vAlign w:val="center"/>
          </w:tcPr>
          <w:p w14:paraId="5F5A2B2D">
            <w:pPr>
              <w:adjustRightInd w:val="0"/>
              <w:snapToGrid w:val="0"/>
              <w:spacing w:line="320" w:lineRule="exact"/>
              <w:ind w:firstLine="0" w:firstLineChars="0"/>
              <w:jc w:val="center"/>
              <w:rPr>
                <w:sz w:val="21"/>
                <w:szCs w:val="21"/>
              </w:rPr>
            </w:pPr>
            <w:r>
              <w:rPr>
                <w:rFonts w:hint="eastAsia"/>
                <w:sz w:val="21"/>
                <w:szCs w:val="21"/>
              </w:rPr>
              <w:t>50</w:t>
            </w:r>
          </w:p>
        </w:tc>
        <w:tc>
          <w:tcPr>
            <w:tcW w:w="2457" w:type="dxa"/>
            <w:vAlign w:val="center"/>
          </w:tcPr>
          <w:p w14:paraId="213746C6">
            <w:pPr>
              <w:widowControl/>
              <w:adjustRightInd w:val="0"/>
              <w:snapToGrid w:val="0"/>
              <w:spacing w:line="320" w:lineRule="exact"/>
              <w:ind w:firstLine="0" w:firstLineChars="0"/>
              <w:jc w:val="center"/>
              <w:rPr>
                <w:rFonts w:hint="eastAsia" w:ascii="宋体" w:hAnsi="宋体" w:eastAsia="宋体"/>
                <w:sz w:val="21"/>
                <w:szCs w:val="21"/>
                <w:lang w:eastAsia="zh-CN"/>
              </w:rPr>
            </w:pPr>
            <w:r>
              <w:rPr>
                <w:rFonts w:hint="eastAsia" w:ascii="宋体" w:hAnsi="宋体"/>
                <w:sz w:val="21"/>
                <w:szCs w:val="21"/>
                <w:lang w:eastAsia="zh-CN"/>
              </w:rPr>
              <w:t>会计综合技能运用</w:t>
            </w:r>
          </w:p>
        </w:tc>
        <w:tc>
          <w:tcPr>
            <w:tcW w:w="2510" w:type="dxa"/>
            <w:vAlign w:val="center"/>
          </w:tcPr>
          <w:p w14:paraId="60A2E335">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lang w:eastAsia="zh-CN"/>
              </w:rPr>
              <w:t>进行企业日常经济业务的账务处理流程</w:t>
            </w:r>
          </w:p>
        </w:tc>
      </w:tr>
      <w:tr w14:paraId="337F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34" w:type="dxa"/>
            <w:vAlign w:val="center"/>
          </w:tcPr>
          <w:p w14:paraId="09EFF9B7">
            <w:pPr>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rPr>
              <w:t>3</w:t>
            </w:r>
          </w:p>
        </w:tc>
        <w:tc>
          <w:tcPr>
            <w:tcW w:w="2478" w:type="dxa"/>
            <w:vAlign w:val="center"/>
          </w:tcPr>
          <w:p w14:paraId="564BA9A3">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rPr>
              <w:t>云南人家</w:t>
            </w:r>
          </w:p>
        </w:tc>
        <w:tc>
          <w:tcPr>
            <w:tcW w:w="930" w:type="dxa"/>
            <w:vAlign w:val="center"/>
          </w:tcPr>
          <w:p w14:paraId="2FB7A8FC">
            <w:pPr>
              <w:adjustRightInd w:val="0"/>
              <w:snapToGrid w:val="0"/>
              <w:spacing w:line="320" w:lineRule="exact"/>
              <w:ind w:firstLine="0" w:firstLineChars="0"/>
              <w:jc w:val="center"/>
              <w:rPr>
                <w:sz w:val="21"/>
                <w:szCs w:val="21"/>
              </w:rPr>
            </w:pPr>
            <w:r>
              <w:rPr>
                <w:rFonts w:hint="eastAsia"/>
                <w:sz w:val="21"/>
                <w:szCs w:val="21"/>
              </w:rPr>
              <w:t>50</w:t>
            </w:r>
          </w:p>
        </w:tc>
        <w:tc>
          <w:tcPr>
            <w:tcW w:w="2457" w:type="dxa"/>
            <w:vAlign w:val="center"/>
          </w:tcPr>
          <w:p w14:paraId="33DA8C10">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lang w:eastAsia="zh-CN"/>
              </w:rPr>
              <w:t>智慧化税费申报与管理</w:t>
            </w:r>
          </w:p>
        </w:tc>
        <w:tc>
          <w:tcPr>
            <w:tcW w:w="2510" w:type="dxa"/>
            <w:vAlign w:val="center"/>
          </w:tcPr>
          <w:p w14:paraId="623C0459">
            <w:pPr>
              <w:widowControl/>
              <w:adjustRightInd w:val="0"/>
              <w:snapToGrid w:val="0"/>
              <w:spacing w:line="320" w:lineRule="exact"/>
              <w:ind w:firstLine="0" w:firstLineChars="0"/>
              <w:jc w:val="center"/>
              <w:rPr>
                <w:rFonts w:hint="eastAsia" w:ascii="宋体" w:hAnsi="宋体"/>
                <w:sz w:val="21"/>
                <w:szCs w:val="21"/>
              </w:rPr>
            </w:pPr>
            <w:r>
              <w:rPr>
                <w:rFonts w:hint="eastAsia" w:ascii="宋体" w:hAnsi="宋体"/>
                <w:sz w:val="21"/>
                <w:szCs w:val="21"/>
                <w:lang w:eastAsia="zh-CN"/>
              </w:rPr>
              <w:t>增值税、企业所得税、个人所得税、消费税、其他税费的计算与申报</w:t>
            </w:r>
          </w:p>
        </w:tc>
      </w:tr>
      <w:bookmarkEnd w:id="5"/>
    </w:tbl>
    <w:p w14:paraId="447EEA00">
      <w:pPr>
        <w:adjustRightInd w:val="0"/>
        <w:snapToGrid w:val="0"/>
        <w:spacing w:before="163" w:beforeLines="50"/>
        <w:ind w:firstLine="480"/>
        <w:outlineLvl w:val="2"/>
        <w:rPr>
          <w:lang w:bidi="th-TH"/>
        </w:rPr>
      </w:pPr>
      <w:r>
        <w:rPr>
          <w:rFonts w:hint="eastAsia" w:ascii="宋体" w:hAnsi="宋体"/>
          <w:lang w:bidi="th-TH"/>
        </w:rPr>
        <w:t>4</w:t>
      </w:r>
      <w:r>
        <w:rPr>
          <w:rFonts w:ascii="宋体" w:hAnsi="宋体"/>
          <w:lang w:bidi="th-TH"/>
        </w:rPr>
        <w:t>.</w:t>
      </w:r>
      <w:r>
        <w:rPr>
          <w:rFonts w:hint="eastAsia"/>
          <w:lang w:bidi="th-TH"/>
        </w:rPr>
        <w:t>支持信息化教学方面的基本要求</w:t>
      </w:r>
    </w:p>
    <w:p w14:paraId="53E3CECD">
      <w:pPr>
        <w:adjustRightInd w:val="0"/>
        <w:snapToGrid w:val="0"/>
        <w:ind w:firstLine="480"/>
        <w:rPr>
          <w:lang w:bidi="th-TH"/>
        </w:rPr>
      </w:pPr>
      <w:r>
        <w:rPr>
          <w:rFonts w:hint="eastAsia"/>
          <w:lang w:bidi="th-TH"/>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14:paraId="65816F47">
      <w:pPr>
        <w:adjustRightInd w:val="0"/>
        <w:snapToGrid w:val="0"/>
        <w:ind w:firstLine="482"/>
        <w:outlineLvl w:val="1"/>
        <w:rPr>
          <w:rFonts w:hint="eastAsia" w:asciiTheme="minorEastAsia" w:hAnsiTheme="minorEastAsia" w:eastAsiaTheme="minorEastAsia"/>
          <w:szCs w:val="24"/>
        </w:rPr>
      </w:pPr>
      <w:r>
        <w:rPr>
          <w:rFonts w:hint="eastAsia" w:ascii="宋体" w:hAnsi="宋体" w:cs="Angsana New"/>
          <w:b/>
          <w:szCs w:val="24"/>
          <w:lang w:bidi="th-TH"/>
        </w:rPr>
        <w:t>（三）教学资源</w:t>
      </w:r>
    </w:p>
    <w:p w14:paraId="3196EAB5">
      <w:pPr>
        <w:adjustRightInd w:val="0"/>
        <w:snapToGrid w:val="0"/>
        <w:ind w:firstLine="480"/>
        <w:outlineLvl w:val="2"/>
      </w:pPr>
      <w:r>
        <w:rPr>
          <w:rFonts w:hint="eastAsia"/>
          <w:lang w:bidi="th-TH"/>
        </w:rPr>
        <w:t>1.</w:t>
      </w:r>
      <w:r>
        <w:rPr>
          <w:rFonts w:hint="eastAsia"/>
        </w:rPr>
        <w:t>教材选用基本要求</w:t>
      </w:r>
    </w:p>
    <w:p w14:paraId="215BCAF8">
      <w:pPr>
        <w:adjustRightInd w:val="0"/>
        <w:snapToGrid w:val="0"/>
        <w:ind w:firstLine="480"/>
        <w:rPr>
          <w:rFonts w:hint="eastAsia"/>
          <w:lang w:bidi="th-TH"/>
        </w:rPr>
      </w:pPr>
      <w:r>
        <w:rPr>
          <w:rFonts w:hint="eastAsia"/>
          <w:lang w:val="en-US" w:eastAsia="zh-CN" w:bidi="th-TH"/>
        </w:rPr>
        <w:t xml:space="preserve">按照国家规定，经过规范程序选用教材，体现正确的政治导向和价值取向，优先选 </w:t>
      </w:r>
    </w:p>
    <w:p w14:paraId="0895EB41">
      <w:pPr>
        <w:adjustRightInd w:val="0"/>
        <w:snapToGrid w:val="0"/>
        <w:ind w:firstLine="480"/>
        <w:rPr>
          <w:rFonts w:hint="eastAsia"/>
          <w:lang w:bidi="th-TH"/>
        </w:rPr>
      </w:pPr>
      <w:r>
        <w:rPr>
          <w:rFonts w:hint="eastAsia"/>
          <w:lang w:val="en-US" w:eastAsia="zh-CN" w:bidi="th-TH"/>
        </w:rPr>
        <w:t>用国家规划教材和国家优秀教材。专业课程教材应体现本行业新技术、新规范、新标准、新形态，并通过数字教材、活页式教材等多种方式进行动态更新；专业核心课程教材原则上从国家和省级教育行政部门发布的规划教材目录中选用，国家和省级规划目录中没有的教材，可在职业院校教材信息库选用。</w:t>
      </w:r>
    </w:p>
    <w:p w14:paraId="57DBE805">
      <w:pPr>
        <w:adjustRightInd w:val="0"/>
        <w:snapToGrid w:val="0"/>
        <w:ind w:firstLine="480"/>
        <w:outlineLvl w:val="2"/>
      </w:pPr>
      <w:r>
        <w:rPr>
          <w:rFonts w:hint="eastAsia" w:asciiTheme="majorEastAsia" w:hAnsiTheme="majorEastAsia" w:eastAsiaTheme="majorEastAsia"/>
        </w:rPr>
        <w:t>2.图</w:t>
      </w:r>
      <w:r>
        <w:rPr>
          <w:rFonts w:hint="eastAsia"/>
        </w:rPr>
        <w:t>书文献配备基本要求</w:t>
      </w:r>
    </w:p>
    <w:p w14:paraId="2A60E554">
      <w:pPr>
        <w:adjustRightInd w:val="0"/>
        <w:snapToGrid w:val="0"/>
        <w:ind w:firstLine="480"/>
      </w:pPr>
      <w:r>
        <w:rPr>
          <w:rFonts w:hint="eastAsia"/>
        </w:rPr>
        <w:t>图书文献配备能满足人才培养、专业建设、教科研等工作的需要。专业类图书文献主要包括：企业财务会计、经济法、财务管理、管理会计、成本管理等。及时配置新经济、新技术、新工艺、新材料、新管理方式、新服务方式等相关的图书文献。</w:t>
      </w:r>
    </w:p>
    <w:p w14:paraId="624A955D">
      <w:pPr>
        <w:adjustRightInd w:val="0"/>
        <w:snapToGrid w:val="0"/>
        <w:ind w:firstLine="480"/>
        <w:outlineLvl w:val="2"/>
      </w:pPr>
      <w:r>
        <w:rPr>
          <w:rFonts w:hint="eastAsia" w:asciiTheme="minorEastAsia" w:hAnsiTheme="minorEastAsia" w:eastAsiaTheme="minorEastAsia"/>
        </w:rPr>
        <w:t>3.数</w:t>
      </w:r>
      <w:r>
        <w:rPr>
          <w:rFonts w:hint="eastAsia"/>
        </w:rPr>
        <w:t>字教学资源配置基本要求</w:t>
      </w:r>
    </w:p>
    <w:p w14:paraId="6251066C">
      <w:pPr>
        <w:adjustRightInd w:val="0"/>
        <w:snapToGrid w:val="0"/>
        <w:ind w:firstLine="480"/>
        <w:rPr>
          <w:lang w:bidi="th-TH"/>
        </w:rPr>
      </w:pPr>
      <w:r>
        <w:rPr>
          <w:rFonts w:hint="eastAsia"/>
        </w:rPr>
        <w:t>配备与本专业有关的课程标准、音视频素材、教学课件、</w:t>
      </w:r>
      <w:r>
        <w:rPr>
          <w:rFonts w:hint="eastAsia"/>
          <w:lang w:eastAsia="zh-CN"/>
        </w:rPr>
        <w:t>试题库、</w:t>
      </w:r>
      <w:r>
        <w:rPr>
          <w:rFonts w:hint="eastAsia"/>
        </w:rPr>
        <w:t>数字化教学案例库、虚拟仿真软件、数字教材等专业教学资源库</w:t>
      </w:r>
      <w:r>
        <w:rPr>
          <w:rFonts w:hint="eastAsia" w:ascii="宋体" w:hAnsi="宋体" w:cs="Angsana New"/>
          <w:szCs w:val="24"/>
          <w:lang w:bidi="th-TH"/>
        </w:rPr>
        <w:t>，种类丰富、形式多样、使用便捷、动态更新、满足教学需求。</w:t>
      </w:r>
    </w:p>
    <w:p w14:paraId="59703DD1">
      <w:pPr>
        <w:numPr>
          <w:ilvl w:val="0"/>
          <w:numId w:val="0"/>
        </w:numPr>
        <w:adjustRightInd w:val="0"/>
        <w:snapToGrid w:val="0"/>
        <w:ind w:firstLine="482" w:firstLineChars="200"/>
        <w:outlineLvl w:val="1"/>
        <w:rPr>
          <w:rFonts w:hint="eastAsia" w:ascii="宋体" w:hAnsi="宋体" w:cs="Angsana New"/>
          <w:b/>
          <w:color w:val="FF0000"/>
          <w:szCs w:val="24"/>
          <w:lang w:val="en-US" w:eastAsia="zh-CN" w:bidi="th-TH"/>
        </w:rPr>
      </w:pPr>
      <w:r>
        <w:rPr>
          <w:rFonts w:hint="eastAsia" w:ascii="宋体" w:hAnsi="宋体" w:cs="Angsana New"/>
          <w:b/>
          <w:color w:val="000000" w:themeColor="text1"/>
          <w:szCs w:val="24"/>
          <w:lang w:eastAsia="zh-CN" w:bidi="th-TH"/>
          <w14:textFill>
            <w14:solidFill>
              <w14:schemeClr w14:val="tx1"/>
            </w14:solidFill>
          </w14:textFill>
        </w:rPr>
        <w:t>（四）</w:t>
      </w:r>
      <w:r>
        <w:rPr>
          <w:rFonts w:hint="eastAsia" w:ascii="宋体" w:hAnsi="宋体" w:cs="Angsana New"/>
          <w:b/>
          <w:color w:val="000000" w:themeColor="text1"/>
          <w:szCs w:val="24"/>
          <w:lang w:bidi="th-TH"/>
          <w14:textFill>
            <w14:solidFill>
              <w14:schemeClr w14:val="tx1"/>
            </w14:solidFill>
          </w14:textFill>
        </w:rPr>
        <w:t>校</w:t>
      </w:r>
      <w:r>
        <w:rPr>
          <w:rFonts w:hint="eastAsia" w:ascii="宋体" w:hAnsi="宋体" w:cs="Angsana New"/>
          <w:b/>
          <w:szCs w:val="24"/>
          <w:lang w:bidi="th-TH"/>
        </w:rPr>
        <w:t>企合作</w:t>
      </w:r>
      <w:r>
        <w:rPr>
          <w:rFonts w:hint="eastAsia" w:ascii="宋体" w:hAnsi="宋体" w:cs="Angsana New"/>
          <w:b/>
          <w:szCs w:val="24"/>
          <w:lang w:val="en-US" w:eastAsia="zh-CN" w:bidi="th-TH"/>
        </w:rPr>
        <w:t xml:space="preserve"> </w:t>
      </w:r>
      <w:r>
        <w:rPr>
          <w:rFonts w:hint="eastAsia" w:ascii="宋体" w:hAnsi="宋体" w:cs="Angsana New"/>
          <w:b/>
          <w:color w:val="FF0000"/>
          <w:szCs w:val="24"/>
          <w:lang w:val="en-US" w:eastAsia="zh-CN" w:bidi="th-TH"/>
        </w:rPr>
        <w:t xml:space="preserve"> </w:t>
      </w:r>
    </w:p>
    <w:p w14:paraId="10A0D0CC">
      <w:pPr>
        <w:adjustRightInd w:val="0"/>
        <w:snapToGrid w:val="0"/>
        <w:ind w:firstLine="480"/>
        <w:outlineLvl w:val="2"/>
        <w:rPr>
          <w:rFonts w:hint="default" w:ascii="宋体" w:hAnsi="宋体" w:cs="Angsana New"/>
          <w:b/>
          <w:color w:val="FF0000"/>
          <w:szCs w:val="24"/>
          <w:lang w:val="en-US" w:eastAsia="zh-CN" w:bidi="th-TH"/>
        </w:rPr>
      </w:pPr>
      <w:r>
        <w:rPr>
          <w:rFonts w:hint="eastAsia"/>
          <w:lang w:val="en-US" w:eastAsia="zh-CN"/>
        </w:rPr>
        <w:t>依据本专业人才培养的需要和未来就业需求，校企合作企业应能提供与专业对口的相关实习岗位，能涵盖当前相关产业发展的主流技术，可接纳一定规模的学生实习；学校和实习单位双方共同制订实习计划，能够配备相应数量的指导教师对学生实习进行指导和管理，校企合作企业安排有经验的技术或管理人员担任实习指导教师，开展专业教学和职业技能训练，完成实习质量评价，做好学生实习服务和管理工作，有保证实习学生日常工作、学习、生活的规章制度，有安全、保险保障，依法依规保障学生的基本权益。</w:t>
      </w:r>
    </w:p>
    <w:p w14:paraId="420059EF">
      <w:pPr>
        <w:adjustRightInd w:val="0"/>
        <w:snapToGrid w:val="0"/>
        <w:spacing w:after="163" w:afterLines="50" w:line="240" w:lineRule="auto"/>
        <w:ind w:firstLine="0" w:firstLineChars="0"/>
        <w:jc w:val="center"/>
        <w:rPr>
          <w:rFonts w:hint="eastAsia" w:ascii="宋体" w:hAnsi="宋体" w:cs="Angsana New"/>
          <w:b/>
          <w:szCs w:val="24"/>
          <w:lang w:bidi="th-TH"/>
        </w:rPr>
      </w:pPr>
      <w:r>
        <w:rPr>
          <w:rFonts w:hint="eastAsia" w:ascii="宋体" w:hAnsi="宋体" w:cs="Angsana New"/>
          <w:b/>
          <w:szCs w:val="24"/>
          <w:lang w:bidi="th-TH"/>
        </w:rPr>
        <w:t>表11  合作企业情况表</w:t>
      </w:r>
    </w:p>
    <w:tbl>
      <w:tblPr>
        <w:tblStyle w:val="10"/>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981"/>
        <w:gridCol w:w="1069"/>
        <w:gridCol w:w="1217"/>
        <w:gridCol w:w="3136"/>
      </w:tblGrid>
      <w:tr w14:paraId="5F593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699" w:type="dxa"/>
            <w:vAlign w:val="center"/>
          </w:tcPr>
          <w:p w14:paraId="22870BF4">
            <w:pPr>
              <w:adjustRightInd w:val="0"/>
              <w:snapToGrid w:val="0"/>
              <w:spacing w:line="240" w:lineRule="auto"/>
              <w:ind w:firstLine="0" w:firstLineChars="0"/>
              <w:jc w:val="center"/>
              <w:rPr>
                <w:rFonts w:ascii="宋体"/>
                <w:b/>
                <w:sz w:val="21"/>
                <w:szCs w:val="21"/>
              </w:rPr>
            </w:pPr>
            <w:r>
              <w:rPr>
                <w:rFonts w:hint="eastAsia" w:ascii="宋体" w:hAnsi="宋体"/>
                <w:b/>
                <w:sz w:val="21"/>
                <w:szCs w:val="21"/>
              </w:rPr>
              <w:t>序号</w:t>
            </w:r>
          </w:p>
        </w:tc>
        <w:tc>
          <w:tcPr>
            <w:tcW w:w="2981" w:type="dxa"/>
            <w:vAlign w:val="center"/>
          </w:tcPr>
          <w:p w14:paraId="31E25939">
            <w:pPr>
              <w:adjustRightInd w:val="0"/>
              <w:snapToGrid w:val="0"/>
              <w:spacing w:line="240" w:lineRule="auto"/>
              <w:ind w:firstLine="0" w:firstLineChars="0"/>
              <w:jc w:val="center"/>
              <w:rPr>
                <w:rFonts w:ascii="宋体"/>
                <w:b/>
                <w:sz w:val="21"/>
                <w:szCs w:val="21"/>
              </w:rPr>
            </w:pPr>
            <w:r>
              <w:rPr>
                <w:rFonts w:hint="eastAsia" w:ascii="宋体" w:hAnsi="宋体"/>
                <w:b/>
                <w:sz w:val="21"/>
                <w:szCs w:val="21"/>
              </w:rPr>
              <w:t>企业名称</w:t>
            </w:r>
          </w:p>
        </w:tc>
        <w:tc>
          <w:tcPr>
            <w:tcW w:w="1069" w:type="dxa"/>
            <w:vAlign w:val="center"/>
          </w:tcPr>
          <w:p w14:paraId="5385A16B">
            <w:pPr>
              <w:adjustRightInd w:val="0"/>
              <w:snapToGrid w:val="0"/>
              <w:spacing w:line="240" w:lineRule="auto"/>
              <w:ind w:firstLine="0" w:firstLineChars="0"/>
              <w:jc w:val="center"/>
              <w:rPr>
                <w:rFonts w:ascii="宋体"/>
                <w:b/>
                <w:sz w:val="21"/>
                <w:szCs w:val="21"/>
              </w:rPr>
            </w:pPr>
            <w:r>
              <w:rPr>
                <w:rFonts w:hint="eastAsia" w:ascii="宋体" w:hAnsi="宋体"/>
                <w:b/>
                <w:sz w:val="21"/>
                <w:szCs w:val="21"/>
              </w:rPr>
              <w:t>所属行业</w:t>
            </w:r>
          </w:p>
        </w:tc>
        <w:tc>
          <w:tcPr>
            <w:tcW w:w="1217" w:type="dxa"/>
            <w:vAlign w:val="center"/>
          </w:tcPr>
          <w:p w14:paraId="488E6B2D">
            <w:pPr>
              <w:adjustRightInd w:val="0"/>
              <w:snapToGrid w:val="0"/>
              <w:spacing w:line="240" w:lineRule="auto"/>
              <w:ind w:firstLine="0" w:firstLineChars="0"/>
              <w:jc w:val="center"/>
              <w:rPr>
                <w:rFonts w:hint="eastAsia" w:ascii="宋体" w:hAnsi="宋体"/>
                <w:b/>
                <w:sz w:val="21"/>
                <w:szCs w:val="21"/>
              </w:rPr>
            </w:pPr>
            <w:r>
              <w:rPr>
                <w:rFonts w:hint="eastAsia" w:ascii="宋体" w:hAnsi="宋体"/>
                <w:b/>
                <w:sz w:val="21"/>
                <w:szCs w:val="21"/>
              </w:rPr>
              <w:t>接纳实习</w:t>
            </w:r>
          </w:p>
          <w:p w14:paraId="1AB26701">
            <w:pPr>
              <w:adjustRightInd w:val="0"/>
              <w:snapToGrid w:val="0"/>
              <w:spacing w:line="240" w:lineRule="auto"/>
              <w:ind w:firstLine="0" w:firstLineChars="0"/>
              <w:jc w:val="center"/>
              <w:rPr>
                <w:rFonts w:ascii="宋体"/>
                <w:b/>
                <w:sz w:val="21"/>
                <w:szCs w:val="21"/>
              </w:rPr>
            </w:pPr>
            <w:r>
              <w:rPr>
                <w:rFonts w:hint="eastAsia" w:ascii="宋体" w:hAnsi="宋体"/>
                <w:b/>
                <w:sz w:val="21"/>
                <w:szCs w:val="21"/>
              </w:rPr>
              <w:t>人数</w:t>
            </w:r>
          </w:p>
        </w:tc>
        <w:tc>
          <w:tcPr>
            <w:tcW w:w="3136" w:type="dxa"/>
            <w:vAlign w:val="center"/>
          </w:tcPr>
          <w:p w14:paraId="49265A0B">
            <w:pPr>
              <w:adjustRightInd w:val="0"/>
              <w:snapToGrid w:val="0"/>
              <w:spacing w:line="240" w:lineRule="auto"/>
              <w:ind w:firstLine="0" w:firstLineChars="0"/>
              <w:jc w:val="center"/>
              <w:rPr>
                <w:rFonts w:ascii="宋体"/>
                <w:b/>
                <w:sz w:val="21"/>
                <w:szCs w:val="21"/>
              </w:rPr>
            </w:pPr>
            <w:r>
              <w:rPr>
                <w:rFonts w:hint="eastAsia" w:ascii="宋体" w:hAnsi="宋体"/>
                <w:b/>
                <w:sz w:val="21"/>
                <w:szCs w:val="21"/>
              </w:rPr>
              <w:t>实习内容</w:t>
            </w:r>
          </w:p>
        </w:tc>
      </w:tr>
      <w:tr w14:paraId="0172A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99" w:type="dxa"/>
            <w:vAlign w:val="center"/>
          </w:tcPr>
          <w:p w14:paraId="7CF363BD">
            <w:pPr>
              <w:adjustRightInd w:val="0"/>
              <w:snapToGrid w:val="0"/>
              <w:spacing w:line="240" w:lineRule="auto"/>
              <w:ind w:firstLine="0" w:firstLineChars="0"/>
              <w:jc w:val="center"/>
              <w:rPr>
                <w:rFonts w:ascii="宋体"/>
                <w:sz w:val="21"/>
                <w:szCs w:val="21"/>
              </w:rPr>
            </w:pPr>
            <w:r>
              <w:rPr>
                <w:rFonts w:hint="eastAsia" w:ascii="宋体"/>
                <w:sz w:val="21"/>
                <w:szCs w:val="21"/>
              </w:rPr>
              <w:t>1</w:t>
            </w:r>
          </w:p>
        </w:tc>
        <w:tc>
          <w:tcPr>
            <w:tcW w:w="2981" w:type="dxa"/>
            <w:vAlign w:val="center"/>
          </w:tcPr>
          <w:p w14:paraId="2046352F">
            <w:pPr>
              <w:widowControl/>
              <w:adjustRightInd w:val="0"/>
              <w:snapToGrid w:val="0"/>
              <w:spacing w:line="240" w:lineRule="auto"/>
              <w:ind w:firstLine="0" w:firstLineChars="0"/>
              <w:jc w:val="center"/>
              <w:rPr>
                <w:rFonts w:ascii="宋体"/>
                <w:sz w:val="21"/>
                <w:szCs w:val="21"/>
              </w:rPr>
            </w:pPr>
            <w:r>
              <w:rPr>
                <w:rFonts w:hint="eastAsia" w:ascii="宋体" w:hAnsi="宋体"/>
                <w:sz w:val="21"/>
                <w:szCs w:val="21"/>
              </w:rPr>
              <w:t>云南鑫多多财务管理有限公司</w:t>
            </w:r>
          </w:p>
        </w:tc>
        <w:tc>
          <w:tcPr>
            <w:tcW w:w="1069" w:type="dxa"/>
            <w:vAlign w:val="center"/>
          </w:tcPr>
          <w:p w14:paraId="407318BA">
            <w:pPr>
              <w:adjustRightInd w:val="0"/>
              <w:snapToGrid w:val="0"/>
              <w:spacing w:line="240" w:lineRule="auto"/>
              <w:ind w:firstLine="0" w:firstLineChars="0"/>
              <w:jc w:val="center"/>
              <w:rPr>
                <w:rFonts w:ascii="宋体"/>
                <w:sz w:val="21"/>
                <w:szCs w:val="21"/>
              </w:rPr>
            </w:pPr>
            <w:r>
              <w:rPr>
                <w:rFonts w:hint="eastAsia" w:ascii="宋体"/>
                <w:sz w:val="21"/>
                <w:szCs w:val="21"/>
              </w:rPr>
              <w:t>服务业</w:t>
            </w:r>
          </w:p>
        </w:tc>
        <w:tc>
          <w:tcPr>
            <w:tcW w:w="1217" w:type="dxa"/>
            <w:vAlign w:val="center"/>
          </w:tcPr>
          <w:p w14:paraId="1A886A72">
            <w:pPr>
              <w:adjustRightInd w:val="0"/>
              <w:snapToGrid w:val="0"/>
              <w:spacing w:line="240" w:lineRule="auto"/>
              <w:ind w:firstLine="0" w:firstLineChars="0"/>
              <w:jc w:val="center"/>
              <w:rPr>
                <w:rFonts w:ascii="宋体"/>
                <w:sz w:val="21"/>
                <w:szCs w:val="21"/>
              </w:rPr>
            </w:pPr>
            <w:r>
              <w:rPr>
                <w:rFonts w:hint="eastAsia" w:ascii="宋体"/>
                <w:sz w:val="21"/>
                <w:szCs w:val="21"/>
              </w:rPr>
              <w:t>50人/年</w:t>
            </w:r>
          </w:p>
        </w:tc>
        <w:tc>
          <w:tcPr>
            <w:tcW w:w="3136" w:type="dxa"/>
            <w:vAlign w:val="center"/>
          </w:tcPr>
          <w:p w14:paraId="7E6846D7">
            <w:pPr>
              <w:widowControl/>
              <w:adjustRightInd w:val="0"/>
              <w:snapToGrid w:val="0"/>
              <w:spacing w:line="240" w:lineRule="auto"/>
              <w:ind w:firstLine="0" w:firstLineChars="0"/>
              <w:jc w:val="center"/>
              <w:rPr>
                <w:rFonts w:ascii="宋体"/>
                <w:sz w:val="21"/>
                <w:szCs w:val="21"/>
              </w:rPr>
            </w:pPr>
            <w:r>
              <w:rPr>
                <w:rFonts w:hint="eastAsia" w:ascii="宋体" w:hAnsi="宋体"/>
                <w:sz w:val="21"/>
                <w:szCs w:val="21"/>
              </w:rPr>
              <w:t>会计核算、会计信息系统操作</w:t>
            </w:r>
          </w:p>
        </w:tc>
      </w:tr>
      <w:tr w14:paraId="0727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9" w:type="dxa"/>
            <w:vAlign w:val="center"/>
          </w:tcPr>
          <w:p w14:paraId="264357CC">
            <w:pPr>
              <w:adjustRightInd w:val="0"/>
              <w:snapToGrid w:val="0"/>
              <w:spacing w:line="240" w:lineRule="auto"/>
              <w:ind w:firstLine="0" w:firstLineChars="0"/>
              <w:jc w:val="center"/>
              <w:rPr>
                <w:rFonts w:ascii="宋体"/>
                <w:sz w:val="21"/>
                <w:szCs w:val="21"/>
              </w:rPr>
            </w:pPr>
            <w:r>
              <w:rPr>
                <w:rFonts w:hint="eastAsia" w:ascii="宋体"/>
                <w:sz w:val="21"/>
                <w:szCs w:val="21"/>
              </w:rPr>
              <w:t>2</w:t>
            </w:r>
          </w:p>
        </w:tc>
        <w:tc>
          <w:tcPr>
            <w:tcW w:w="2981" w:type="dxa"/>
            <w:vAlign w:val="center"/>
          </w:tcPr>
          <w:p w14:paraId="008BE71C">
            <w:pPr>
              <w:widowControl/>
              <w:adjustRightInd w:val="0"/>
              <w:snapToGrid w:val="0"/>
              <w:spacing w:line="240" w:lineRule="auto"/>
              <w:ind w:firstLine="0" w:firstLineChars="0"/>
              <w:jc w:val="center"/>
              <w:rPr>
                <w:rFonts w:hint="eastAsia" w:ascii="宋体" w:hAnsi="宋体"/>
                <w:sz w:val="21"/>
                <w:szCs w:val="21"/>
              </w:rPr>
            </w:pPr>
            <w:r>
              <w:rPr>
                <w:rFonts w:hint="eastAsia" w:ascii="宋体" w:hAnsi="宋体"/>
                <w:sz w:val="21"/>
                <w:szCs w:val="21"/>
              </w:rPr>
              <w:t>中国平安财产保险股份有限</w:t>
            </w:r>
          </w:p>
          <w:p w14:paraId="122DCC6B">
            <w:pPr>
              <w:widowControl/>
              <w:adjustRightInd w:val="0"/>
              <w:snapToGrid w:val="0"/>
              <w:spacing w:line="240" w:lineRule="auto"/>
              <w:ind w:firstLine="0" w:firstLineChars="0"/>
              <w:jc w:val="center"/>
              <w:rPr>
                <w:rFonts w:hint="eastAsia" w:ascii="宋体" w:hAnsi="宋体"/>
                <w:sz w:val="21"/>
                <w:szCs w:val="21"/>
              </w:rPr>
            </w:pPr>
            <w:r>
              <w:rPr>
                <w:rFonts w:hint="eastAsia" w:ascii="宋体" w:hAnsi="宋体"/>
                <w:sz w:val="21"/>
                <w:szCs w:val="21"/>
              </w:rPr>
              <w:t>公司云南分公司</w:t>
            </w:r>
          </w:p>
        </w:tc>
        <w:tc>
          <w:tcPr>
            <w:tcW w:w="1069" w:type="dxa"/>
            <w:vAlign w:val="center"/>
          </w:tcPr>
          <w:p w14:paraId="0207D94A">
            <w:pPr>
              <w:adjustRightInd w:val="0"/>
              <w:snapToGrid w:val="0"/>
              <w:spacing w:line="240" w:lineRule="auto"/>
              <w:ind w:firstLine="0" w:firstLineChars="0"/>
              <w:jc w:val="center"/>
              <w:rPr>
                <w:rFonts w:ascii="宋体"/>
                <w:sz w:val="21"/>
                <w:szCs w:val="21"/>
              </w:rPr>
            </w:pPr>
            <w:r>
              <w:rPr>
                <w:rFonts w:hint="eastAsia" w:ascii="宋体"/>
                <w:sz w:val="21"/>
                <w:szCs w:val="21"/>
              </w:rPr>
              <w:t>服务业</w:t>
            </w:r>
          </w:p>
        </w:tc>
        <w:tc>
          <w:tcPr>
            <w:tcW w:w="1217" w:type="dxa"/>
            <w:vAlign w:val="center"/>
          </w:tcPr>
          <w:p w14:paraId="022799E5">
            <w:pPr>
              <w:adjustRightInd w:val="0"/>
              <w:snapToGrid w:val="0"/>
              <w:spacing w:line="240" w:lineRule="auto"/>
              <w:ind w:firstLine="0" w:firstLineChars="0"/>
              <w:jc w:val="center"/>
              <w:rPr>
                <w:rFonts w:ascii="宋体"/>
                <w:sz w:val="21"/>
                <w:szCs w:val="21"/>
              </w:rPr>
            </w:pPr>
            <w:r>
              <w:rPr>
                <w:rFonts w:hint="eastAsia" w:ascii="宋体"/>
                <w:sz w:val="21"/>
                <w:szCs w:val="21"/>
              </w:rPr>
              <w:t>500人/年</w:t>
            </w:r>
          </w:p>
        </w:tc>
        <w:tc>
          <w:tcPr>
            <w:tcW w:w="3136" w:type="dxa"/>
            <w:vAlign w:val="center"/>
          </w:tcPr>
          <w:p w14:paraId="44478789">
            <w:pPr>
              <w:widowControl/>
              <w:adjustRightInd w:val="0"/>
              <w:snapToGrid w:val="0"/>
              <w:spacing w:line="240" w:lineRule="auto"/>
              <w:ind w:firstLine="0" w:firstLineChars="0"/>
              <w:jc w:val="center"/>
              <w:rPr>
                <w:rFonts w:hint="eastAsia" w:ascii="宋体" w:hAnsi="宋体" w:eastAsia="宋体"/>
                <w:sz w:val="21"/>
                <w:szCs w:val="21"/>
                <w:lang w:eastAsia="zh-CN"/>
              </w:rPr>
            </w:pPr>
            <w:r>
              <w:rPr>
                <w:rFonts w:hint="eastAsia" w:ascii="宋体" w:hAnsi="宋体"/>
                <w:sz w:val="21"/>
                <w:szCs w:val="21"/>
              </w:rPr>
              <w:t>客户维护、</w:t>
            </w:r>
            <w:r>
              <w:rPr>
                <w:rFonts w:hint="eastAsia" w:ascii="宋体" w:hAnsi="宋体"/>
                <w:sz w:val="21"/>
                <w:szCs w:val="21"/>
                <w:lang w:eastAsia="zh-CN"/>
              </w:rPr>
              <w:t>风险控制、会计核算、财务管理</w:t>
            </w:r>
          </w:p>
        </w:tc>
      </w:tr>
      <w:tr w14:paraId="448A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99" w:type="dxa"/>
            <w:vAlign w:val="center"/>
          </w:tcPr>
          <w:p w14:paraId="10F6A3E4">
            <w:pPr>
              <w:adjustRightInd w:val="0"/>
              <w:snapToGrid w:val="0"/>
              <w:spacing w:line="240" w:lineRule="auto"/>
              <w:ind w:firstLine="0" w:firstLineChars="0"/>
              <w:jc w:val="center"/>
              <w:rPr>
                <w:rFonts w:ascii="宋体"/>
                <w:sz w:val="21"/>
                <w:szCs w:val="21"/>
              </w:rPr>
            </w:pPr>
            <w:r>
              <w:rPr>
                <w:rFonts w:hint="eastAsia" w:ascii="宋体"/>
                <w:sz w:val="21"/>
                <w:szCs w:val="21"/>
              </w:rPr>
              <w:t>3</w:t>
            </w:r>
          </w:p>
        </w:tc>
        <w:tc>
          <w:tcPr>
            <w:tcW w:w="2981" w:type="dxa"/>
            <w:vAlign w:val="center"/>
          </w:tcPr>
          <w:p w14:paraId="60FA0EB5">
            <w:pPr>
              <w:widowControl/>
              <w:ind w:firstLine="0" w:firstLineChars="0"/>
              <w:jc w:val="center"/>
              <w:textAlignment w:val="center"/>
              <w:rPr>
                <w:rFonts w:hint="eastAsia" w:ascii="宋体" w:hAnsi="宋体" w:cs="宋体"/>
                <w:color w:val="000000"/>
                <w:sz w:val="48"/>
                <w:szCs w:val="48"/>
              </w:rPr>
            </w:pPr>
            <w:r>
              <w:rPr>
                <w:rFonts w:hint="eastAsia" w:ascii="宋体" w:hAnsi="宋体"/>
                <w:sz w:val="21"/>
                <w:szCs w:val="21"/>
              </w:rPr>
              <w:t>杭州天元大厦有限公司</w:t>
            </w:r>
          </w:p>
        </w:tc>
        <w:tc>
          <w:tcPr>
            <w:tcW w:w="1069" w:type="dxa"/>
            <w:vAlign w:val="center"/>
          </w:tcPr>
          <w:p w14:paraId="74132E63">
            <w:pPr>
              <w:adjustRightInd w:val="0"/>
              <w:snapToGrid w:val="0"/>
              <w:spacing w:line="240" w:lineRule="auto"/>
              <w:ind w:firstLine="0" w:firstLineChars="0"/>
              <w:jc w:val="center"/>
              <w:rPr>
                <w:rFonts w:ascii="宋体"/>
                <w:sz w:val="21"/>
                <w:szCs w:val="21"/>
              </w:rPr>
            </w:pPr>
            <w:r>
              <w:rPr>
                <w:rFonts w:hint="eastAsia" w:ascii="宋体"/>
                <w:sz w:val="21"/>
                <w:szCs w:val="21"/>
              </w:rPr>
              <w:t>服务业</w:t>
            </w:r>
          </w:p>
        </w:tc>
        <w:tc>
          <w:tcPr>
            <w:tcW w:w="1217" w:type="dxa"/>
            <w:vAlign w:val="center"/>
          </w:tcPr>
          <w:p w14:paraId="1EE776BD">
            <w:pPr>
              <w:adjustRightInd w:val="0"/>
              <w:snapToGrid w:val="0"/>
              <w:spacing w:line="240" w:lineRule="auto"/>
              <w:ind w:firstLine="0" w:firstLineChars="0"/>
              <w:jc w:val="center"/>
              <w:rPr>
                <w:rFonts w:ascii="宋体"/>
                <w:sz w:val="21"/>
                <w:szCs w:val="21"/>
              </w:rPr>
            </w:pPr>
            <w:r>
              <w:rPr>
                <w:rFonts w:hint="eastAsia" w:ascii="宋体"/>
                <w:sz w:val="21"/>
                <w:szCs w:val="21"/>
              </w:rPr>
              <w:t>500人/年</w:t>
            </w:r>
          </w:p>
        </w:tc>
        <w:tc>
          <w:tcPr>
            <w:tcW w:w="3136" w:type="dxa"/>
            <w:vAlign w:val="center"/>
          </w:tcPr>
          <w:p w14:paraId="30C3045B">
            <w:pPr>
              <w:widowControl/>
              <w:adjustRightInd w:val="0"/>
              <w:snapToGrid w:val="0"/>
              <w:spacing w:line="240" w:lineRule="auto"/>
              <w:ind w:firstLine="0" w:firstLineChars="0"/>
              <w:jc w:val="center"/>
              <w:rPr>
                <w:rFonts w:hint="eastAsia" w:ascii="宋体" w:hAnsi="宋体"/>
                <w:sz w:val="21"/>
                <w:szCs w:val="21"/>
              </w:rPr>
            </w:pPr>
            <w:r>
              <w:rPr>
                <w:rFonts w:hint="eastAsia" w:ascii="宋体" w:hAnsi="宋体"/>
                <w:sz w:val="21"/>
                <w:szCs w:val="21"/>
              </w:rPr>
              <w:t>会计核算、财务管理、酒店管理</w:t>
            </w:r>
          </w:p>
        </w:tc>
      </w:tr>
      <w:tr w14:paraId="024EC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9" w:type="dxa"/>
            <w:vAlign w:val="center"/>
          </w:tcPr>
          <w:p w14:paraId="20AA6057">
            <w:pPr>
              <w:adjustRightInd w:val="0"/>
              <w:snapToGrid w:val="0"/>
              <w:spacing w:line="240" w:lineRule="auto"/>
              <w:ind w:firstLine="0" w:firstLineChars="0"/>
              <w:jc w:val="center"/>
              <w:rPr>
                <w:rFonts w:ascii="宋体"/>
                <w:sz w:val="21"/>
                <w:szCs w:val="21"/>
              </w:rPr>
            </w:pPr>
            <w:r>
              <w:rPr>
                <w:rFonts w:hint="eastAsia" w:ascii="宋体"/>
                <w:sz w:val="21"/>
                <w:szCs w:val="21"/>
              </w:rPr>
              <w:t>4</w:t>
            </w:r>
          </w:p>
        </w:tc>
        <w:tc>
          <w:tcPr>
            <w:tcW w:w="2981" w:type="dxa"/>
            <w:vAlign w:val="center"/>
          </w:tcPr>
          <w:p w14:paraId="433EBF79">
            <w:pPr>
              <w:widowControl/>
              <w:adjustRightInd w:val="0"/>
              <w:snapToGrid w:val="0"/>
              <w:spacing w:line="240" w:lineRule="auto"/>
              <w:ind w:firstLine="0" w:firstLineChars="0"/>
              <w:jc w:val="center"/>
              <w:rPr>
                <w:rFonts w:hint="eastAsia" w:ascii="宋体" w:hAnsi="宋体"/>
                <w:sz w:val="21"/>
                <w:szCs w:val="21"/>
              </w:rPr>
            </w:pPr>
            <w:r>
              <w:rPr>
                <w:rFonts w:hint="eastAsia" w:ascii="宋体" w:hAnsi="宋体"/>
                <w:sz w:val="21"/>
                <w:szCs w:val="21"/>
              </w:rPr>
              <w:t>深圳万乘联合投资有限公司</w:t>
            </w:r>
          </w:p>
          <w:p w14:paraId="594464F0">
            <w:pPr>
              <w:widowControl/>
              <w:adjustRightInd w:val="0"/>
              <w:snapToGrid w:val="0"/>
              <w:spacing w:line="240" w:lineRule="auto"/>
              <w:ind w:firstLine="0" w:firstLineChars="0"/>
              <w:jc w:val="center"/>
              <w:rPr>
                <w:rFonts w:hint="eastAsia" w:ascii="宋体" w:hAnsi="宋体"/>
                <w:sz w:val="21"/>
                <w:szCs w:val="21"/>
              </w:rPr>
            </w:pPr>
            <w:r>
              <w:rPr>
                <w:rFonts w:hint="eastAsia" w:ascii="宋体" w:hAnsi="宋体"/>
                <w:sz w:val="21"/>
                <w:szCs w:val="21"/>
              </w:rPr>
              <w:t>昆明分公司</w:t>
            </w:r>
          </w:p>
        </w:tc>
        <w:tc>
          <w:tcPr>
            <w:tcW w:w="1069" w:type="dxa"/>
            <w:vAlign w:val="center"/>
          </w:tcPr>
          <w:p w14:paraId="2FE13F2E">
            <w:pPr>
              <w:adjustRightInd w:val="0"/>
              <w:snapToGrid w:val="0"/>
              <w:spacing w:line="240" w:lineRule="auto"/>
              <w:ind w:firstLine="0" w:firstLineChars="0"/>
              <w:jc w:val="center"/>
              <w:rPr>
                <w:rFonts w:ascii="宋体"/>
                <w:sz w:val="21"/>
                <w:szCs w:val="21"/>
              </w:rPr>
            </w:pPr>
            <w:r>
              <w:rPr>
                <w:rFonts w:hint="eastAsia" w:ascii="宋体"/>
                <w:sz w:val="21"/>
                <w:szCs w:val="21"/>
              </w:rPr>
              <w:t>服务业</w:t>
            </w:r>
          </w:p>
        </w:tc>
        <w:tc>
          <w:tcPr>
            <w:tcW w:w="1217" w:type="dxa"/>
            <w:vAlign w:val="center"/>
          </w:tcPr>
          <w:p w14:paraId="6F418214">
            <w:pPr>
              <w:adjustRightInd w:val="0"/>
              <w:snapToGrid w:val="0"/>
              <w:spacing w:line="240" w:lineRule="auto"/>
              <w:ind w:firstLine="0" w:firstLineChars="0"/>
              <w:jc w:val="center"/>
              <w:rPr>
                <w:rFonts w:ascii="宋体"/>
                <w:sz w:val="21"/>
                <w:szCs w:val="21"/>
              </w:rPr>
            </w:pPr>
            <w:r>
              <w:rPr>
                <w:rFonts w:hint="eastAsia" w:ascii="宋体"/>
                <w:sz w:val="21"/>
                <w:szCs w:val="21"/>
              </w:rPr>
              <w:t>500人/年</w:t>
            </w:r>
          </w:p>
        </w:tc>
        <w:tc>
          <w:tcPr>
            <w:tcW w:w="3136" w:type="dxa"/>
            <w:vAlign w:val="center"/>
          </w:tcPr>
          <w:p w14:paraId="3F282636">
            <w:pPr>
              <w:widowControl/>
              <w:adjustRightInd w:val="0"/>
              <w:snapToGrid w:val="0"/>
              <w:spacing w:line="240" w:lineRule="auto"/>
              <w:ind w:firstLine="0" w:firstLineChars="0"/>
              <w:jc w:val="center"/>
              <w:rPr>
                <w:rFonts w:hint="eastAsia" w:ascii="宋体" w:hAnsi="宋体" w:eastAsia="宋体"/>
                <w:sz w:val="21"/>
                <w:szCs w:val="21"/>
                <w:lang w:eastAsia="zh-CN"/>
              </w:rPr>
            </w:pPr>
            <w:r>
              <w:rPr>
                <w:rFonts w:hint="eastAsia" w:ascii="宋体" w:hAnsi="宋体"/>
                <w:sz w:val="21"/>
                <w:szCs w:val="21"/>
              </w:rPr>
              <w:t>风险控制、不良资产管理</w:t>
            </w:r>
            <w:r>
              <w:rPr>
                <w:rFonts w:hint="eastAsia" w:ascii="宋体" w:hAnsi="宋体"/>
                <w:sz w:val="21"/>
                <w:szCs w:val="21"/>
                <w:lang w:eastAsia="zh-CN"/>
              </w:rPr>
              <w:t>、财务管理</w:t>
            </w:r>
          </w:p>
        </w:tc>
      </w:tr>
    </w:tbl>
    <w:p w14:paraId="48967BAE">
      <w:pPr>
        <w:spacing w:before="65" w:beforeLines="20" w:after="65" w:afterLines="20"/>
        <w:ind w:left="0" w:leftChars="0" w:firstLine="0" w:firstLineChars="0"/>
        <w:outlineLvl w:val="0"/>
        <w:rPr>
          <w:rFonts w:hint="eastAsia" w:ascii="黑体" w:hAnsi="黑体" w:eastAsia="黑体" w:cs="Angsana New"/>
          <w:bCs/>
          <w:sz w:val="28"/>
          <w:szCs w:val="28"/>
          <w:lang w:bidi="th-TH"/>
        </w:rPr>
      </w:pPr>
    </w:p>
    <w:p w14:paraId="22B4B5F0">
      <w:pPr>
        <w:spacing w:before="65" w:beforeLines="20" w:after="65" w:afterLines="20"/>
        <w:ind w:firstLine="560"/>
        <w:outlineLvl w:val="0"/>
        <w:rPr>
          <w:rFonts w:hint="eastAsia" w:ascii="黑体" w:hAnsi="黑体" w:eastAsia="黑体" w:cs="Angsana New"/>
          <w:bCs/>
          <w:sz w:val="28"/>
          <w:szCs w:val="28"/>
          <w:lang w:bidi="th-TH"/>
        </w:rPr>
      </w:pPr>
      <w:r>
        <w:rPr>
          <w:rFonts w:hint="eastAsia" w:ascii="黑体" w:hAnsi="黑体" w:eastAsia="黑体" w:cs="Angsana New"/>
          <w:bCs/>
          <w:sz w:val="28"/>
          <w:szCs w:val="28"/>
          <w:lang w:eastAsia="zh-CN" w:bidi="th-TH"/>
        </w:rPr>
        <w:t>九</w:t>
      </w:r>
      <w:r>
        <w:rPr>
          <w:rFonts w:hint="eastAsia" w:ascii="黑体" w:hAnsi="黑体" w:eastAsia="黑体" w:cs="Angsana New"/>
          <w:bCs/>
          <w:sz w:val="28"/>
          <w:szCs w:val="28"/>
          <w:lang w:bidi="th-TH"/>
        </w:rPr>
        <w:t>、教学实施</w:t>
      </w:r>
    </w:p>
    <w:p w14:paraId="09B46A9F">
      <w:pPr>
        <w:adjustRightInd w:val="0"/>
        <w:snapToGrid w:val="0"/>
        <w:spacing w:before="163" w:beforeLines="50"/>
        <w:ind w:firstLine="482"/>
        <w:outlineLvl w:val="1"/>
        <w:rPr>
          <w:rFonts w:ascii="宋体" w:cs="Angsana New"/>
          <w:b/>
          <w:szCs w:val="24"/>
          <w:lang w:bidi="th-TH"/>
        </w:rPr>
      </w:pPr>
      <w:r>
        <w:rPr>
          <w:rFonts w:hint="eastAsia" w:ascii="宋体" w:hAnsi="宋体" w:cs="Angsana New"/>
          <w:b/>
          <w:szCs w:val="24"/>
          <w:lang w:bidi="th-TH"/>
        </w:rPr>
        <w:t>（一）教学组织形式</w:t>
      </w:r>
    </w:p>
    <w:p w14:paraId="696B033E">
      <w:pPr>
        <w:ind w:firstLine="480"/>
        <w:outlineLvl w:val="2"/>
      </w:pPr>
      <w:r>
        <w:t>1.</w:t>
      </w:r>
      <w:r>
        <w:rPr>
          <w:rFonts w:hint="eastAsia"/>
        </w:rPr>
        <w:t>教学安排</w:t>
      </w:r>
    </w:p>
    <w:p w14:paraId="4968452E">
      <w:pPr>
        <w:ind w:firstLine="480"/>
      </w:pPr>
      <w:r>
        <mc:AlternateContent>
          <mc:Choice Requires="wps">
            <w:drawing>
              <wp:anchor distT="0" distB="0" distL="114300" distR="114300" simplePos="0" relativeHeight="251661312" behindDoc="0" locked="0" layoutInCell="1" allowOverlap="1">
                <wp:simplePos x="0" y="0"/>
                <wp:positionH relativeFrom="column">
                  <wp:posOffset>3194050</wp:posOffset>
                </wp:positionH>
                <wp:positionV relativeFrom="paragraph">
                  <wp:posOffset>282575</wp:posOffset>
                </wp:positionV>
                <wp:extent cx="2580005" cy="1064260"/>
                <wp:effectExtent l="4445" t="4445" r="6350" b="17145"/>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2580005" cy="1064260"/>
                        </a:xfrm>
                        <a:prstGeom prst="rect">
                          <a:avLst/>
                        </a:prstGeom>
                        <a:solidFill>
                          <a:srgbClr val="FFFFFF"/>
                        </a:solidFill>
                        <a:ln w="9525">
                          <a:solidFill>
                            <a:srgbClr val="000000"/>
                          </a:solidFill>
                          <a:miter lim="800000"/>
                        </a:ln>
                        <a:effectLst/>
                      </wps:spPr>
                      <wps:txbx>
                        <w:txbxContent>
                          <w:p w14:paraId="7F8026D0">
                            <w:pPr>
                              <w:ind w:firstLine="480"/>
                              <w:rPr>
                                <w:szCs w:val="21"/>
                              </w:rPr>
                            </w:pPr>
                            <w:r>
                              <w:rPr>
                                <w:rFonts w:hint="eastAsia"/>
                                <w:szCs w:val="21"/>
                              </w:rPr>
                              <w:t>教学任务经系（部）领导审批后，由教务处统一安排学期实施进程表，并把教学任务下达至任课教师。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51.5pt;margin-top:22.25pt;height:83.8pt;width:203.15pt;z-index:251661312;mso-width-relative:page;mso-height-relative:page;" fillcolor="#FFFFFF" filled="t" stroked="t" coordsize="21600,21600" o:gfxdata="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eWATC2gAAAAoBAAAPAAAA&#10;AAAAAAEAIAAAACIAAABkcnMvZG93bnJldi54bWxQSwECFAAUAAAACACHTuJAGQ7aVEwCAACYBAAA&#10;DgAAAAAAAAABACAAAAApAQAAZHJzL2Uyb0RvYy54bWxQSwUGAAAAAAYABgBZAQAA5wUAAAAA&#10;">
                <v:fill on="t" focussize="0,0"/>
                <v:stroke color="#000000" miterlimit="8" joinstyle="miter"/>
                <v:imagedata o:title=""/>
                <o:lock v:ext="edit" aspectratio="f"/>
                <v:textbox>
                  <w:txbxContent>
                    <w:p w14:paraId="7F8026D0">
                      <w:pPr>
                        <w:ind w:firstLine="480"/>
                        <w:rPr>
                          <w:szCs w:val="21"/>
                        </w:rPr>
                      </w:pPr>
                      <w:r>
                        <w:rPr>
                          <w:rFonts w:hint="eastAsia"/>
                          <w:szCs w:val="21"/>
                        </w:rPr>
                        <w:t>教学任务经系（部）领导审批后，由教务处统一安排学期实施进程表，并把教学任务下达至任课教师。</w:t>
                      </w:r>
                    </w:p>
                  </w:txbxContent>
                </v:textbox>
              </v:shape>
            </w:pict>
          </mc:Fallback>
        </mc:AlternateContent>
      </w:r>
      <w:r>
        <w:rPr>
          <w:rFonts w:hint="eastAsia"/>
        </w:rPr>
        <w:t>（1）教学任务下达</w:t>
      </w:r>
      <w:r>
        <mc:AlternateContent>
          <mc:Choice Requires="wps">
            <w:drawing>
              <wp:anchor distT="0" distB="0" distL="114300" distR="114300" simplePos="0" relativeHeight="251659264" behindDoc="0" locked="0" layoutInCell="1" allowOverlap="1">
                <wp:simplePos x="0" y="0"/>
                <wp:positionH relativeFrom="column">
                  <wp:posOffset>113665</wp:posOffset>
                </wp:positionH>
                <wp:positionV relativeFrom="paragraph">
                  <wp:posOffset>303530</wp:posOffset>
                </wp:positionV>
                <wp:extent cx="2213610" cy="1022985"/>
                <wp:effectExtent l="5080" t="4445" r="10160" b="20320"/>
                <wp:wrapNone/>
                <wp:docPr id="3" name="文本框 3"/>
                <wp:cNvGraphicFramePr/>
                <a:graphic xmlns:a="http://schemas.openxmlformats.org/drawingml/2006/main">
                  <a:graphicData uri="http://schemas.microsoft.com/office/word/2010/wordprocessingShape">
                    <wps:wsp>
                      <wps:cNvSpPr txBox="1"/>
                      <wps:spPr>
                        <a:xfrm>
                          <a:off x="0" y="0"/>
                          <a:ext cx="2213610" cy="10229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1BDEB389">
                            <w:pPr>
                              <w:ind w:firstLine="480"/>
                              <w:rPr>
                                <w:szCs w:val="21"/>
                              </w:rPr>
                            </w:pPr>
                            <w:r>
                              <w:rPr>
                                <w:rFonts w:hint="eastAsia"/>
                                <w:szCs w:val="21"/>
                              </w:rPr>
                              <w:t>专业负责人根据培养方案编制新学期教师教学任务，并报系（部）领导。</w:t>
                            </w:r>
                          </w:p>
                        </w:txbxContent>
                      </wps:txbx>
                      <wps:bodyPr upright="1"/>
                    </wps:wsp>
                  </a:graphicData>
                </a:graphic>
              </wp:anchor>
            </w:drawing>
          </mc:Choice>
          <mc:Fallback>
            <w:pict>
              <v:shape id="_x0000_s1026" o:spid="_x0000_s1026" o:spt="202" type="#_x0000_t202" style="position:absolute;left:0pt;margin-left:8.95pt;margin-top:23.9pt;height:80.55pt;width:174.3pt;z-index:251659264;mso-width-relative:page;mso-height-relative:page;" fillcolor="#FFFFFF" filled="t" stroked="t" coordsize="21600,21600" o:gfxdata="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px8z9cAAAAJAQAADwAAAAAAAAAB&#10;ACAAAAAiAAAAZHJzL2Rvd25yZXYueG1sUEsBAhQAFAAAAAgAh07iQElKR+8RAgAARQQAAA4AAAAA&#10;AAAAAQAgAAAAJgEAAGRycy9lMm9Eb2MueG1sUEsFBgAAAAAGAAYAWQEAAKkFAAAAAA==&#10;">
                <v:fill on="t" focussize="0,0"/>
                <v:stroke color="#000000" joinstyle="miter"/>
                <v:imagedata o:title=""/>
                <o:lock v:ext="edit" aspectratio="f"/>
                <v:textbox>
                  <w:txbxContent>
                    <w:p w14:paraId="1BDEB389">
                      <w:pPr>
                        <w:ind w:firstLine="480"/>
                        <w:rPr>
                          <w:szCs w:val="21"/>
                        </w:rPr>
                      </w:pPr>
                      <w:r>
                        <w:rPr>
                          <w:rFonts w:hint="eastAsia"/>
                          <w:szCs w:val="21"/>
                        </w:rPr>
                        <w:t>专业负责人根据培养方案编制新学期教师教学任务，并报系（部）领导。</w:t>
                      </w:r>
                    </w:p>
                  </w:txbxContent>
                </v:textbox>
              </v:shape>
            </w:pict>
          </mc:Fallback>
        </mc:AlternateContent>
      </w:r>
    </w:p>
    <w:p w14:paraId="4032BF84">
      <w:pPr>
        <w:ind w:firstLine="480"/>
      </w:pPr>
      <w:r>
        <mc:AlternateContent>
          <mc:Choice Requires="wps">
            <w:drawing>
              <wp:anchor distT="0" distB="0" distL="114300" distR="114300" simplePos="0" relativeHeight="251660288" behindDoc="0" locked="0" layoutInCell="1" allowOverlap="1">
                <wp:simplePos x="0" y="0"/>
                <wp:positionH relativeFrom="column">
                  <wp:posOffset>2355215</wp:posOffset>
                </wp:positionH>
                <wp:positionV relativeFrom="paragraph">
                  <wp:posOffset>88900</wp:posOffset>
                </wp:positionV>
                <wp:extent cx="800100" cy="631190"/>
                <wp:effectExtent l="19050" t="64135" r="38100" b="104775"/>
                <wp:wrapNone/>
                <wp:docPr id="42" name="右箭头 42"/>
                <wp:cNvGraphicFramePr/>
                <a:graphic xmlns:a="http://schemas.openxmlformats.org/drawingml/2006/main">
                  <a:graphicData uri="http://schemas.microsoft.com/office/word/2010/wordprocessingShape">
                    <wps:wsp>
                      <wps:cNvSpPr>
                        <a:spLocks noChangeArrowheads="1"/>
                      </wps:cNvSpPr>
                      <wps:spPr bwMode="auto">
                        <a:xfrm>
                          <a:off x="0" y="0"/>
                          <a:ext cx="800100" cy="631190"/>
                        </a:xfrm>
                        <a:prstGeom prst="rightArrow">
                          <a:avLst>
                            <a:gd name="adj1" fmla="val 50000"/>
                            <a:gd name="adj2" fmla="val 32642"/>
                          </a:avLst>
                        </a:prstGeom>
                        <a:solidFill>
                          <a:srgbClr val="4472C4">
                            <a:lumMod val="100000"/>
                            <a:lumOff val="0"/>
                          </a:srgbClr>
                        </a:solidFill>
                        <a:ln w="38100">
                          <a:solidFill>
                            <a:sysClr val="window" lastClr="FFFFFF">
                              <a:lumMod val="100000"/>
                              <a:lumOff val="0"/>
                            </a:sysClr>
                          </a:solidFill>
                          <a:miter lim="800000"/>
                        </a:ln>
                        <a:effectLst>
                          <a:outerShdw dist="28398" dir="3806097" algn="ctr" rotWithShape="0">
                            <a:srgbClr val="4472C4">
                              <a:lumMod val="50000"/>
                              <a:lumOff val="0"/>
                              <a:alpha val="50000"/>
                            </a:srgbClr>
                          </a:outerShdw>
                        </a:effectLst>
                      </wps:spPr>
                      <wps:txbx>
                        <w:txbxContent>
                          <w:p w14:paraId="3DE0BD14">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185.45pt;margin-top:7pt;height:49.7pt;width:63pt;z-index:251660288;mso-width-relative:page;mso-height-relative:page;" fillcolor="#4472C4" filled="t" stroked="t" coordsize="21600,21600" o:gfxdata="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Pf5ADNcAAAAKAQAADwAAAAAAAAABACAAAAAiAAAAZHJzL2Rvd25yZXYueG1sUEsBAhQA&#10;FAAAAAgAh07iQDqyAIfXAgAAIgYAAA4AAAAAAAAAAQAgAAAAJgEAAGRycy9lMm9Eb2MueG1sUEsF&#10;BgAAAAAGAAYAWQEAAG8GAAAAAA==&#10;" adj="16038,5400">
                <v:fill on="t" focussize="0,0"/>
                <v:stroke weight="3pt" color="#FFFFFF" miterlimit="8" joinstyle="miter"/>
                <v:imagedata o:title=""/>
                <o:lock v:ext="edit" aspectratio="f"/>
                <v:shadow on="t" color="#203864" opacity="32768f" offset="1pt,2pt" origin="0f,0f" matrix="65536f,0f,0f,65536f"/>
                <v:textbox>
                  <w:txbxContent>
                    <w:p w14:paraId="3DE0BD14">
                      <w:pPr>
                        <w:ind w:firstLine="480"/>
                      </w:pPr>
                    </w:p>
                  </w:txbxContent>
                </v:textbox>
              </v:shape>
            </w:pict>
          </mc:Fallback>
        </mc:AlternateContent>
      </w:r>
    </w:p>
    <w:p w14:paraId="75EA0191">
      <w:pPr>
        <w:ind w:firstLine="480"/>
      </w:pPr>
    </w:p>
    <w:p w14:paraId="2D4B16FB">
      <w:pPr>
        <w:ind w:firstLine="480"/>
      </w:pPr>
    </w:p>
    <w:p w14:paraId="34BD660A">
      <w:pPr>
        <w:ind w:firstLine="0" w:firstLineChars="0"/>
      </w:pPr>
    </w:p>
    <w:p w14:paraId="610052B7">
      <w:pPr>
        <w:ind w:firstLine="480"/>
      </w:pPr>
      <w:r>
        <w:rPr>
          <w:rFonts w:hint="eastAsia"/>
        </w:rPr>
        <w:t>（2）授课计划的制定与开课准备</w:t>
      </w:r>
    </w:p>
    <w:p w14:paraId="64722273">
      <w:pPr>
        <w:ind w:firstLine="480"/>
      </w:pPr>
      <w:r>
        <mc:AlternateContent>
          <mc:Choice Requires="wps">
            <w:drawing>
              <wp:anchor distT="0" distB="0" distL="114300" distR="114300" simplePos="0" relativeHeight="251664384" behindDoc="0" locked="0" layoutInCell="1" allowOverlap="1">
                <wp:simplePos x="0" y="0"/>
                <wp:positionH relativeFrom="column">
                  <wp:posOffset>2412365</wp:posOffset>
                </wp:positionH>
                <wp:positionV relativeFrom="paragraph">
                  <wp:posOffset>145415</wp:posOffset>
                </wp:positionV>
                <wp:extent cx="800100" cy="650875"/>
                <wp:effectExtent l="19050" t="64135" r="38100" b="104140"/>
                <wp:wrapNone/>
                <wp:docPr id="12" name="右箭头 12"/>
                <wp:cNvGraphicFramePr/>
                <a:graphic xmlns:a="http://schemas.openxmlformats.org/drawingml/2006/main">
                  <a:graphicData uri="http://schemas.microsoft.com/office/word/2010/wordprocessingShape">
                    <wps:wsp>
                      <wps:cNvSpPr>
                        <a:spLocks noChangeArrowheads="1"/>
                      </wps:cNvSpPr>
                      <wps:spPr bwMode="auto">
                        <a:xfrm>
                          <a:off x="0" y="0"/>
                          <a:ext cx="800100" cy="650875"/>
                        </a:xfrm>
                        <a:prstGeom prst="rightArrow">
                          <a:avLst>
                            <a:gd name="adj1" fmla="val 50000"/>
                            <a:gd name="adj2" fmla="val 32642"/>
                          </a:avLst>
                        </a:prstGeom>
                        <a:solidFill>
                          <a:srgbClr val="4472C4">
                            <a:lumMod val="100000"/>
                            <a:lumOff val="0"/>
                          </a:srgbClr>
                        </a:solidFill>
                        <a:ln w="38100">
                          <a:solidFill>
                            <a:sysClr val="window" lastClr="FFFFFF">
                              <a:lumMod val="100000"/>
                              <a:lumOff val="0"/>
                            </a:sysClr>
                          </a:solidFill>
                          <a:miter lim="800000"/>
                        </a:ln>
                        <a:effectLst>
                          <a:outerShdw dist="28398" dir="3806097" algn="ctr" rotWithShape="0">
                            <a:srgbClr val="4472C4">
                              <a:lumMod val="50000"/>
                              <a:lumOff val="0"/>
                              <a:alpha val="50000"/>
                            </a:srgbClr>
                          </a:outerShdw>
                        </a:effectLst>
                      </wps:spPr>
                      <wps:txbx>
                        <w:txbxContent>
                          <w:p w14:paraId="4AAD7E05">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189.95pt;margin-top:11.45pt;height:51.25pt;width:63pt;z-index:251664384;mso-width-relative:page;mso-height-relative:page;" fillcolor="#4472C4" filled="t" stroked="t" coordsize="21600,21600" o:gfxdata="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H50Ej2gAAAAoBAAAPAAAAAAAAAAEAIAAAACIAAABkcnMvZG93bnJldi54bWxQSwEC&#10;FAAUAAAACACHTuJAg8S98dYCAAAiBgAADgAAAAAAAAABACAAAAApAQAAZHJzL2Uyb0RvYy54bWxQ&#10;SwUGAAAAAAYABgBZAQAAcQYAAAAA&#10;" adj="15865,5400">
                <v:fill on="t" focussize="0,0"/>
                <v:stroke weight="3pt" color="#FFFFFF" miterlimit="8" joinstyle="miter"/>
                <v:imagedata o:title=""/>
                <o:lock v:ext="edit" aspectratio="f"/>
                <v:shadow on="t" color="#203864" opacity="32768f" offset="1pt,2pt" origin="0f,0f" matrix="65536f,0f,0f,65536f"/>
                <v:textbox>
                  <w:txbxContent>
                    <w:p w14:paraId="4AAD7E05">
                      <w:pPr>
                        <w:ind w:firstLine="480"/>
                      </w:pP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3212465</wp:posOffset>
                </wp:positionH>
                <wp:positionV relativeFrom="paragraph">
                  <wp:posOffset>22225</wp:posOffset>
                </wp:positionV>
                <wp:extent cx="2552700" cy="945515"/>
                <wp:effectExtent l="4445" t="4445" r="14605" b="21590"/>
                <wp:wrapNone/>
                <wp:docPr id="40" name="文本框 40"/>
                <wp:cNvGraphicFramePr/>
                <a:graphic xmlns:a="http://schemas.openxmlformats.org/drawingml/2006/main">
                  <a:graphicData uri="http://schemas.microsoft.com/office/word/2010/wordprocessingShape">
                    <wps:wsp>
                      <wps:cNvSpPr txBox="1">
                        <a:spLocks noChangeArrowheads="1"/>
                      </wps:cNvSpPr>
                      <wps:spPr bwMode="auto">
                        <a:xfrm>
                          <a:off x="0" y="0"/>
                          <a:ext cx="2552700" cy="946150"/>
                        </a:xfrm>
                        <a:prstGeom prst="rect">
                          <a:avLst/>
                        </a:prstGeom>
                        <a:solidFill>
                          <a:srgbClr val="FFFFFF"/>
                        </a:solidFill>
                        <a:ln w="9525">
                          <a:solidFill>
                            <a:srgbClr val="000000"/>
                          </a:solidFill>
                          <a:miter lim="800000"/>
                        </a:ln>
                        <a:effectLst/>
                      </wps:spPr>
                      <wps:txbx>
                        <w:txbxContent>
                          <w:p w14:paraId="2E0A81B4">
                            <w:pPr>
                              <w:ind w:firstLine="480"/>
                              <w:rPr>
                                <w:szCs w:val="21"/>
                              </w:rPr>
                            </w:pPr>
                            <w:r>
                              <w:rPr>
                                <w:rFonts w:hint="eastAsia"/>
                                <w:szCs w:val="21"/>
                              </w:rPr>
                              <w:t>教师根据课程标准要求备课，并做好新学期开课准备。</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52.95pt;margin-top:1.75pt;height:74.45pt;width:201pt;z-index:251663360;mso-width-relative:page;mso-height-relative:page;" fillcolor="#FFFFFF" filled="t" stroked="t" coordsize="21600,21600" o:gfxdata="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Cos5HYAAAACQEAAA8AAAAAAAAAAQAg&#10;AAAAIgAAAGRycy9kb3ducmV2LnhtbFBLAQIUABQAAAAIAIdO4kD35mGbRwIAAJcEAAAOAAAAAAAA&#10;AAEAIAAAACcBAABkcnMvZTJvRG9jLnhtbFBLBQYAAAAABgAGAFkBAADgBQAAAAA=&#10;">
                <v:fill on="t" focussize="0,0"/>
                <v:stroke color="#000000" miterlimit="8" joinstyle="miter"/>
                <v:imagedata o:title=""/>
                <o:lock v:ext="edit" aspectratio="f"/>
                <v:textbox>
                  <w:txbxContent>
                    <w:p w14:paraId="2E0A81B4">
                      <w:pPr>
                        <w:ind w:firstLine="480"/>
                        <w:rPr>
                          <w:szCs w:val="21"/>
                        </w:rPr>
                      </w:pPr>
                      <w:r>
                        <w:rPr>
                          <w:rFonts w:hint="eastAsia"/>
                          <w:szCs w:val="21"/>
                        </w:rPr>
                        <w:t>教师根据课程标准要求备课，并做好新学期开课准备。</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128270</wp:posOffset>
                </wp:positionH>
                <wp:positionV relativeFrom="paragraph">
                  <wp:posOffset>8255</wp:posOffset>
                </wp:positionV>
                <wp:extent cx="2252980" cy="983615"/>
                <wp:effectExtent l="4445" t="4445" r="9525" b="21590"/>
                <wp:wrapNone/>
                <wp:docPr id="4" name="文本框 4"/>
                <wp:cNvGraphicFramePr/>
                <a:graphic xmlns:a="http://schemas.openxmlformats.org/drawingml/2006/main">
                  <a:graphicData uri="http://schemas.microsoft.com/office/word/2010/wordprocessingShape">
                    <wps:wsp>
                      <wps:cNvSpPr txBox="1"/>
                      <wps:spPr>
                        <a:xfrm>
                          <a:off x="0" y="0"/>
                          <a:ext cx="2252980" cy="98361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85019A0">
                            <w:pPr>
                              <w:ind w:firstLine="480"/>
                              <w:rPr>
                                <w:szCs w:val="21"/>
                              </w:rPr>
                            </w:pPr>
                            <w:r>
                              <w:rPr>
                                <w:rFonts w:hint="eastAsia"/>
                                <w:szCs w:val="21"/>
                              </w:rPr>
                              <w:t>教师接到教学任务后，根据教学任务安排编制学期授课计划，并向专业带头人报批。</w:t>
                            </w:r>
                          </w:p>
                          <w:p w14:paraId="03F3D2A4">
                            <w:pPr>
                              <w:ind w:firstLine="480"/>
                            </w:pPr>
                          </w:p>
                        </w:txbxContent>
                      </wps:txbx>
                      <wps:bodyPr upright="1"/>
                    </wps:wsp>
                  </a:graphicData>
                </a:graphic>
              </wp:anchor>
            </w:drawing>
          </mc:Choice>
          <mc:Fallback>
            <w:pict>
              <v:shape id="_x0000_s1026" o:spid="_x0000_s1026" o:spt="202" type="#_x0000_t202" style="position:absolute;left:0pt;margin-left:10.1pt;margin-top:0.65pt;height:77.45pt;width:177.4pt;z-index:251662336;mso-width-relative:page;mso-height-relative:page;" fillcolor="#FFFFFF" filled="t" stroked="t" coordsize="21600,21600" o:gfxdata="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xej6t1wAAAAgBAAAPAAAAAAAAAAEA&#10;IAAAACIAAABkcnMvZG93bnJldi54bWxQSwECFAAUAAAACACHTuJAD41OqRACAABEBAAADgAAAAAA&#10;AAABACAAAAAmAQAAZHJzL2Uyb0RvYy54bWxQSwUGAAAAAAYABgBZAQAAqAUAAAAA&#10;">
                <v:fill on="t" focussize="0,0"/>
                <v:stroke color="#000000" joinstyle="miter"/>
                <v:imagedata o:title=""/>
                <o:lock v:ext="edit" aspectratio="f"/>
                <v:textbox>
                  <w:txbxContent>
                    <w:p w14:paraId="085019A0">
                      <w:pPr>
                        <w:ind w:firstLine="480"/>
                        <w:rPr>
                          <w:szCs w:val="21"/>
                        </w:rPr>
                      </w:pPr>
                      <w:r>
                        <w:rPr>
                          <w:rFonts w:hint="eastAsia"/>
                          <w:szCs w:val="21"/>
                        </w:rPr>
                        <w:t>教师接到教学任务后，根据教学任务安排编制学期授课计划，并向专业带头人报批。</w:t>
                      </w:r>
                    </w:p>
                    <w:p w14:paraId="03F3D2A4">
                      <w:pPr>
                        <w:ind w:firstLine="480"/>
                      </w:pPr>
                    </w:p>
                  </w:txbxContent>
                </v:textbox>
              </v:shape>
            </w:pict>
          </mc:Fallback>
        </mc:AlternateContent>
      </w:r>
    </w:p>
    <w:p w14:paraId="09A08C2B">
      <w:pPr>
        <w:ind w:firstLine="480"/>
      </w:pPr>
    </w:p>
    <w:p w14:paraId="6F2E00CB">
      <w:pPr>
        <w:ind w:firstLine="480"/>
      </w:pPr>
    </w:p>
    <w:p w14:paraId="52E16E45">
      <w:pPr>
        <w:ind w:firstLine="0" w:firstLineChars="0"/>
      </w:pPr>
    </w:p>
    <w:p w14:paraId="2D503717">
      <w:pPr>
        <w:ind w:firstLine="480"/>
      </w:pPr>
      <w:r>
        <w:rPr>
          <w:rFonts w:hint="eastAsia"/>
        </w:rPr>
        <w:t>（3）开学的教学质量控制及流程</w:t>
      </w:r>
    </w:p>
    <w:p w14:paraId="795E4804">
      <w:pPr>
        <w:ind w:firstLine="0" w:firstLineChars="0"/>
        <w:jc w:val="center"/>
      </w:pPr>
      <w:r>
        <w:drawing>
          <wp:inline distT="0" distB="0" distL="0" distR="0">
            <wp:extent cx="5274310" cy="2609850"/>
            <wp:effectExtent l="0" t="0" r="13970" b="11430"/>
            <wp:docPr id="2" name="图片 5" descr="D:\文档\WeChat Files\wangyizhi5134\FileStorage\Temp\1685952865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D:\文档\WeChat Files\wangyizhi5134\FileStorage\Temp\1685952865512.png"/>
                    <pic:cNvPicPr>
                      <a:picLocks noChangeAspect="1" noChangeArrowheads="1"/>
                    </pic:cNvPicPr>
                  </pic:nvPicPr>
                  <pic:blipFill>
                    <a:blip r:embed="rId16" cstate="print"/>
                    <a:srcRect/>
                    <a:stretch>
                      <a:fillRect/>
                    </a:stretch>
                  </pic:blipFill>
                  <pic:spPr>
                    <a:xfrm>
                      <a:off x="0" y="0"/>
                      <a:ext cx="5274310" cy="2609866"/>
                    </a:xfrm>
                    <a:prstGeom prst="rect">
                      <a:avLst/>
                    </a:prstGeom>
                    <a:noFill/>
                    <a:ln w="9525">
                      <a:noFill/>
                      <a:miter lim="800000"/>
                      <a:headEnd/>
                      <a:tailEnd/>
                    </a:ln>
                  </pic:spPr>
                </pic:pic>
              </a:graphicData>
            </a:graphic>
          </wp:inline>
        </w:drawing>
      </w:r>
    </w:p>
    <w:p w14:paraId="30FDB96A">
      <w:pPr>
        <w:ind w:firstLine="480"/>
        <w:outlineLvl w:val="2"/>
      </w:pPr>
      <w:r>
        <w:t>2.</w:t>
      </w:r>
      <w:r>
        <w:rPr>
          <w:rFonts w:hint="eastAsia"/>
        </w:rPr>
        <w:t>教学方法和手段</w:t>
      </w:r>
    </w:p>
    <w:p w14:paraId="10BEEA02">
      <w:pPr>
        <w:ind w:firstLine="480"/>
      </w:pPr>
      <w:r>
        <w:rPr>
          <w:rFonts w:hint="eastAsia"/>
        </w:rPr>
        <w:t>任课教师依据专业培养目标、课程教学要求、学生能力与教学资源，采用适当、灵活、多元的教学方法，如启发式教学法、案例教学法、混合式教学法、技能应用竞赛法等，以达成预期教学效果。</w:t>
      </w:r>
    </w:p>
    <w:p w14:paraId="072401AE">
      <w:pPr>
        <w:ind w:firstLine="480"/>
      </w:pPr>
      <w:r>
        <w:rPr>
          <w:rFonts w:hint="eastAsia"/>
        </w:rPr>
        <w:t>（1）启发式教学法。对于综合性较强的重难点问题，通过问题链教学和小组任务等多种方式培养学生独立思考和自主解决问题的能力。</w:t>
      </w:r>
    </w:p>
    <w:p w14:paraId="0B613779">
      <w:pPr>
        <w:ind w:firstLine="480"/>
      </w:pPr>
      <w:r>
        <w:rPr>
          <w:rFonts w:hint="eastAsia"/>
        </w:rPr>
        <w:t>（2）案例教学法。对于抽象的理论知识，在课堂教学中引入具体案例分析，使得抽象理论具体化；在实训课程中引导学生模仿或借鉴相关的案例内容来完成实务工作，使得学生更好掌握基本的处理流程和方法。</w:t>
      </w:r>
    </w:p>
    <w:p w14:paraId="2B99C678">
      <w:pPr>
        <w:ind w:firstLine="480"/>
      </w:pPr>
      <w:r>
        <w:rPr>
          <w:rFonts w:hint="eastAsia"/>
        </w:rPr>
        <w:t>（3）混合式教学法。采用线上线下相混合的方式进行教学，在线上建立丰富的教学资源库，如录制和编辑微视频、给知识点设定学习目标并开发一些配套的练习题目等，通过在线学习让学生掌握基本知识点；在线下，教师及时查缺补漏、重点突破，精心设计课堂教学活动，组织学生把在线所学到的基础知识进行巩固与灵活应用。</w:t>
      </w:r>
    </w:p>
    <w:p w14:paraId="455FB532">
      <w:pPr>
        <w:ind w:firstLine="480"/>
      </w:pPr>
      <w:r>
        <w:rPr>
          <w:rFonts w:hint="eastAsia"/>
        </w:rPr>
        <w:t>（4）技能应用竞赛法。通过参加一带一路暨金砖国家技能发展与技术创新大赛、全国职业院校能大赛、云南省职业院校技能大赛、行业赛等财会职业能力相关赛项（如智能财税、财务大数据分析、业财税融合、税务技能等）和举行院内技能培训、比赛活动，培养学生应用知识能力和团队协作能力。</w:t>
      </w:r>
    </w:p>
    <w:p w14:paraId="03B72392">
      <w:pPr>
        <w:adjustRightInd w:val="0"/>
        <w:snapToGrid w:val="0"/>
        <w:spacing w:before="163" w:beforeLines="50"/>
        <w:ind w:firstLine="482"/>
        <w:outlineLvl w:val="1"/>
        <w:rPr>
          <w:rFonts w:ascii="宋体" w:cs="Angsana New"/>
          <w:b/>
          <w:szCs w:val="24"/>
          <w:lang w:bidi="th-TH"/>
        </w:rPr>
      </w:pPr>
      <w:r>
        <w:rPr>
          <w:rFonts w:hint="eastAsia" w:ascii="宋体" w:hAnsi="宋体" w:cs="Angsana New"/>
          <w:b/>
          <w:szCs w:val="24"/>
          <w:lang w:bidi="th-TH"/>
        </w:rPr>
        <w:t>（二）教学考核评价</w:t>
      </w:r>
    </w:p>
    <w:p w14:paraId="3E8ED493">
      <w:pPr>
        <w:widowControl/>
        <w:ind w:firstLine="48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深入贯彻落实《深化新时代教育评价改革总体方案》，改进结果评价，强化过程评价，探索增值评价，健全综合评价；鼓励专业（技能）课程考核与社会考证相结合；课程建立试题库，探索教考分离，依托线上平台和软件工具，运用大数据、人工智能等现代信息技术，开展教与学行为分析。</w:t>
      </w:r>
    </w:p>
    <w:p w14:paraId="666C5D45">
      <w:pPr>
        <w:widowControl/>
        <w:numPr>
          <w:ilvl w:val="0"/>
          <w:numId w:val="4"/>
        </w:numPr>
        <w:ind w:firstLine="480"/>
        <w:rPr>
          <w:rFonts w:hint="eastAsia" w:ascii="宋体" w:hAnsi="宋体" w:cs="Angsana New"/>
          <w:color w:val="000000" w:themeColor="text1"/>
          <w:sz w:val="24"/>
          <w:szCs w:val="24"/>
          <w:lang w:val="en-US" w:eastAsia="zh-CN"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考核以形成性考核为主，根据不同课程的特点和要求采取笔试、实操、成果汇报等多种方式进行考核；</w:t>
      </w:r>
    </w:p>
    <w:p w14:paraId="114E9650">
      <w:pPr>
        <w:widowControl/>
        <w:numPr>
          <w:ilvl w:val="0"/>
          <w:numId w:val="4"/>
        </w:numPr>
        <w:ind w:firstLine="480"/>
        <w:rPr>
          <w:rFonts w:hint="default" w:ascii="宋体" w:hAnsi="宋体" w:cs="Angsana New"/>
          <w:color w:val="000000" w:themeColor="text1"/>
          <w:sz w:val="24"/>
          <w:szCs w:val="24"/>
          <w:lang w:val="en-US" w:eastAsia="zh-CN"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考核以能力考核为核心，综合考核专业知识、专业技能、方法能力、职业素质、团队合作等方面；</w:t>
      </w:r>
    </w:p>
    <w:p w14:paraId="7381D314">
      <w:pPr>
        <w:widowControl/>
        <w:numPr>
          <w:ilvl w:val="0"/>
          <w:numId w:val="4"/>
        </w:numPr>
        <w:ind w:firstLine="480"/>
        <w:rPr>
          <w:rFonts w:hint="default" w:ascii="宋体" w:hAnsi="宋体" w:cs="Angsana New"/>
          <w:color w:val="000000" w:themeColor="text1"/>
          <w:sz w:val="24"/>
          <w:szCs w:val="24"/>
          <w:lang w:val="en-US" w:eastAsia="zh-CN"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各门课程根据课程的特点和要求，对采取不同方式，对各个方面的考核结果，通过一定的加权系数评定最终成绩，具体每门课程的考核要点权重由课程教学标准负责制定。</w:t>
      </w:r>
    </w:p>
    <w:p w14:paraId="643BB0BD">
      <w:pPr>
        <w:adjustRightInd w:val="0"/>
        <w:snapToGrid w:val="0"/>
        <w:spacing w:before="163" w:beforeLines="50"/>
        <w:ind w:firstLine="482"/>
        <w:outlineLvl w:val="1"/>
        <w:rPr>
          <w:rFonts w:hint="eastAsia" w:ascii="宋体" w:hAnsi="宋体" w:cs="Angsana New"/>
          <w:b/>
          <w:szCs w:val="24"/>
          <w:lang w:bidi="th-TH"/>
        </w:rPr>
      </w:pPr>
      <w:r>
        <w:rPr>
          <w:rFonts w:hint="eastAsia" w:ascii="宋体" w:hAnsi="宋体" w:cs="Angsana New"/>
          <w:b/>
          <w:szCs w:val="24"/>
          <w:lang w:bidi="th-TH"/>
        </w:rPr>
        <w:t>（三）教学管理</w:t>
      </w:r>
    </w:p>
    <w:p w14:paraId="60F81F1F">
      <w:pPr>
        <w:ind w:firstLine="480"/>
      </w:pPr>
      <w:r>
        <w:rPr>
          <w:rFonts w:hint="eastAsia"/>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0238C133">
      <w:pPr>
        <w:spacing w:before="65" w:beforeLines="20" w:after="65" w:afterLines="20"/>
        <w:ind w:firstLine="560"/>
        <w:outlineLvl w:val="0"/>
        <w:rPr>
          <w:rFonts w:hint="eastAsia" w:ascii="黑体" w:hAnsi="黑体" w:eastAsia="黑体" w:cs="Angsana New"/>
          <w:bCs/>
          <w:sz w:val="28"/>
          <w:szCs w:val="28"/>
          <w:lang w:bidi="th-TH"/>
        </w:rPr>
      </w:pPr>
      <w:bookmarkStart w:id="6" w:name="OLE_LINK3"/>
      <w:r>
        <w:rPr>
          <w:rFonts w:hint="eastAsia" w:ascii="黑体" w:hAnsi="黑体" w:eastAsia="黑体" w:cs="Angsana New"/>
          <w:bCs/>
          <w:sz w:val="28"/>
          <w:szCs w:val="28"/>
          <w:lang w:bidi="th-TH"/>
        </w:rPr>
        <w:t>十、质量保障</w:t>
      </w:r>
    </w:p>
    <w:p w14:paraId="289E211A">
      <w:pPr>
        <w:adjustRightInd w:val="0"/>
        <w:snapToGrid w:val="0"/>
        <w:spacing w:line="360" w:lineRule="auto"/>
        <w:ind w:firstLine="480" w:firstLineChars="200"/>
        <w:outlineLvl w:val="0"/>
        <w:rPr>
          <w:rFonts w:hint="eastAsia" w:ascii="宋体" w:hAnsi="宋体" w:cs="Angsana New"/>
          <w:sz w:val="24"/>
          <w:szCs w:val="24"/>
          <w:lang w:bidi="th-TH"/>
        </w:rPr>
      </w:pPr>
      <w:bookmarkStart w:id="7" w:name="OLE_LINK8"/>
      <w:r>
        <w:rPr>
          <w:rFonts w:hint="eastAsia" w:ascii="宋体" w:hAnsi="宋体" w:cs="Angsana New"/>
          <w:sz w:val="24"/>
          <w:szCs w:val="24"/>
          <w:lang w:val="en-US" w:eastAsia="zh-CN" w:bidi="th-TH"/>
        </w:rPr>
        <w:t>1.</w:t>
      </w:r>
      <w:r>
        <w:rPr>
          <w:rFonts w:hint="eastAsia" w:ascii="宋体" w:hAnsi="宋体" w:cs="Angsana New"/>
          <w:sz w:val="24"/>
          <w:szCs w:val="24"/>
          <w:lang w:bidi="th-TH"/>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BA66CF7">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val="en-US" w:eastAsia="zh-CN" w:bidi="th-TH"/>
        </w:rPr>
        <w:t>2.</w:t>
      </w:r>
      <w:r>
        <w:rPr>
          <w:rFonts w:hint="eastAsia" w:ascii="宋体" w:hAnsi="宋体" w:cs="Angsana New"/>
          <w:sz w:val="24"/>
          <w:szCs w:val="24"/>
          <w:lang w:bidi="th-TH"/>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16F35E1">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val="en-US" w:eastAsia="zh-CN" w:bidi="th-TH"/>
        </w:rPr>
        <w:t>3.</w:t>
      </w:r>
      <w:r>
        <w:rPr>
          <w:rFonts w:hint="eastAsia" w:ascii="宋体" w:hAnsi="宋体" w:cs="Angsana New"/>
          <w:sz w:val="24"/>
          <w:szCs w:val="24"/>
          <w:lang w:bidi="th-TH"/>
        </w:rPr>
        <w:t>学校应建立毕业生跟踪反馈机制及社会评价机制，并对生源情况、在校生学业水平、毕业生就业情况等进行分析，定期评价人才培养质量和培养目标达成情况。</w:t>
      </w:r>
    </w:p>
    <w:p w14:paraId="679FA7A2">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val="en-US" w:eastAsia="zh-CN" w:bidi="th-TH"/>
        </w:rPr>
        <w:t>4.</w:t>
      </w:r>
      <w:r>
        <w:rPr>
          <w:rFonts w:hint="eastAsia" w:ascii="宋体" w:hAnsi="宋体" w:cs="Angsana New"/>
          <w:sz w:val="24"/>
          <w:szCs w:val="24"/>
          <w:lang w:bidi="th-TH"/>
        </w:rPr>
        <w:t>专业教研组织应充分利用评价分析结果有效改进专业教学，持续提高人才培养质量。</w:t>
      </w:r>
    </w:p>
    <w:p w14:paraId="4465EFA7">
      <w:pPr>
        <w:adjustRightInd w:val="0"/>
        <w:snapToGrid w:val="0"/>
        <w:ind w:firstLine="480"/>
        <w:rPr>
          <w:rFonts w:hint="eastAsia" w:asciiTheme="minorEastAsia" w:hAnsiTheme="minorEastAsia" w:eastAsiaTheme="minorEastAsia"/>
        </w:rPr>
      </w:pPr>
      <w:r>
        <w:rPr>
          <w:rFonts w:hint="eastAsia" w:asciiTheme="minorEastAsia" w:hAnsiTheme="minorEastAsia" w:eastAsiaTheme="minorEastAsia"/>
        </w:rPr>
        <w:t>建立质量保障机构，学生每学期评教不少于2次、同行每学期评教不少于2次、督导每学期评教不少于5次、企业每学期评教不少于1次。</w:t>
      </w:r>
    </w:p>
    <w:bookmarkEnd w:id="7"/>
    <w:p w14:paraId="15A7A4F9">
      <w:pPr>
        <w:adjustRightInd w:val="0"/>
        <w:snapToGrid w:val="0"/>
        <w:ind w:firstLine="560"/>
        <w:outlineLvl w:val="0"/>
        <w:rPr>
          <w:rFonts w:hint="eastAsia" w:ascii="黑体" w:hAnsi="黑体" w:eastAsia="黑体" w:cs="Angsana New"/>
          <w:sz w:val="28"/>
          <w:szCs w:val="28"/>
          <w:lang w:bidi="th-TH"/>
        </w:rPr>
      </w:pPr>
      <w:r>
        <w:rPr>
          <w:rFonts w:hint="eastAsia" w:ascii="黑体" w:hAnsi="黑体" w:eastAsia="黑体" w:cs="Angsana New"/>
          <w:sz w:val="28"/>
          <w:szCs w:val="28"/>
          <w:lang w:bidi="th-TH"/>
        </w:rPr>
        <w:t>十</w:t>
      </w:r>
      <w:r>
        <w:rPr>
          <w:rFonts w:hint="eastAsia" w:ascii="黑体" w:hAnsi="黑体" w:eastAsia="黑体" w:cs="Angsana New"/>
          <w:sz w:val="28"/>
          <w:szCs w:val="28"/>
          <w:lang w:eastAsia="zh-CN" w:bidi="th-TH"/>
        </w:rPr>
        <w:t>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bookmarkEnd w:id="6"/>
    <w:p w14:paraId="5B70ACFC">
      <w:pPr>
        <w:adjustRightInd w:val="0"/>
        <w:snapToGrid w:val="0"/>
        <w:ind w:firstLine="480"/>
      </w:pPr>
      <w:r>
        <w:t>包括</w:t>
      </w:r>
      <w:r>
        <w:rPr>
          <w:rFonts w:hint="eastAsia"/>
        </w:rPr>
        <w:t>专业</w:t>
      </w:r>
      <w:r>
        <w:t>教学</w:t>
      </w:r>
      <w:r>
        <w:rPr>
          <w:rFonts w:hint="eastAsia"/>
        </w:rPr>
        <w:t>进程安排</w:t>
      </w:r>
      <w:r>
        <w:t>表、</w:t>
      </w:r>
      <w:r>
        <w:rPr>
          <w:rFonts w:hint="eastAsia"/>
        </w:rPr>
        <w:t>专</w:t>
      </w:r>
      <w:bookmarkStart w:id="8" w:name="_GoBack"/>
      <w:bookmarkEnd w:id="8"/>
      <w:r>
        <w:rPr>
          <w:rFonts w:hint="eastAsia"/>
        </w:rPr>
        <w:t>业人才培养方案</w:t>
      </w:r>
      <w:r>
        <w:t>变更审批表等。</w:t>
      </w:r>
    </w:p>
    <w:sectPr>
      <w:pgSz w:w="11906" w:h="16838"/>
      <w:pgMar w:top="1440" w:right="1440" w:bottom="1440" w:left="1440" w:header="851" w:footer="992" w:gutter="0"/>
      <w:cols w:space="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BE5F7">
    <w:pPr>
      <w:pStyle w:val="7"/>
      <w:framePr w:wrap="around" w:vAnchor="text" w:hAnchor="margin" w:xAlign="center" w:y="1"/>
      <w:ind w:firstLine="360"/>
      <w:rPr>
        <w:rStyle w:val="13"/>
      </w:rPr>
    </w:pPr>
    <w:r>
      <w:rPr>
        <w:rStyle w:val="13"/>
      </w:rPr>
      <w:fldChar w:fldCharType="begin"/>
    </w:r>
    <w:r>
      <w:rPr>
        <w:rStyle w:val="13"/>
      </w:rPr>
      <w:instrText xml:space="preserve">PAGE  </w:instrText>
    </w:r>
    <w:r>
      <w:rPr>
        <w:rStyle w:val="13"/>
      </w:rPr>
      <w:fldChar w:fldCharType="separate"/>
    </w:r>
    <w:r>
      <w:rPr>
        <w:rStyle w:val="13"/>
      </w:rPr>
      <w:t>11</w:t>
    </w:r>
    <w:r>
      <w:rPr>
        <w:rStyle w:val="13"/>
      </w:rPr>
      <w:fldChar w:fldCharType="end"/>
    </w:r>
  </w:p>
  <w:p w14:paraId="57E20C65">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D7F9F">
    <w:pPr>
      <w:pStyle w:val="7"/>
      <w:framePr w:wrap="around" w:vAnchor="text" w:hAnchor="margin" w:xAlign="center" w:y="1"/>
      <w:ind w:firstLine="360"/>
      <w:rPr>
        <w:rStyle w:val="13"/>
      </w:rPr>
    </w:pPr>
    <w:r>
      <w:rPr>
        <w:rStyle w:val="13"/>
      </w:rPr>
      <w:fldChar w:fldCharType="begin"/>
    </w:r>
    <w:r>
      <w:rPr>
        <w:rStyle w:val="13"/>
      </w:rPr>
      <w:instrText xml:space="preserve">PAGE  </w:instrText>
    </w:r>
    <w:r>
      <w:rPr>
        <w:rStyle w:val="13"/>
      </w:rPr>
      <w:fldChar w:fldCharType="end"/>
    </w:r>
  </w:p>
  <w:p w14:paraId="7655FF21">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68C44">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D9EAF">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941FB">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7C8AD">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A792C"/>
    <w:multiLevelType w:val="singleLevel"/>
    <w:tmpl w:val="BF0A792C"/>
    <w:lvl w:ilvl="0" w:tentative="0">
      <w:start w:val="1"/>
      <w:numFmt w:val="decimal"/>
      <w:lvlText w:val="%1."/>
      <w:lvlJc w:val="left"/>
      <w:pPr>
        <w:tabs>
          <w:tab w:val="left" w:pos="312"/>
        </w:tabs>
      </w:pPr>
    </w:lvl>
  </w:abstractNum>
  <w:abstractNum w:abstractNumId="1">
    <w:nsid w:val="E553FF0C"/>
    <w:multiLevelType w:val="singleLevel"/>
    <w:tmpl w:val="E553FF0C"/>
    <w:lvl w:ilvl="0" w:tentative="0">
      <w:start w:val="1"/>
      <w:numFmt w:val="decimal"/>
      <w:lvlText w:val="%1."/>
      <w:lvlJc w:val="left"/>
      <w:pPr>
        <w:tabs>
          <w:tab w:val="left" w:pos="312"/>
        </w:tabs>
      </w:pPr>
    </w:lvl>
  </w:abstractNum>
  <w:abstractNum w:abstractNumId="2">
    <w:nsid w:val="1751F1D4"/>
    <w:multiLevelType w:val="singleLevel"/>
    <w:tmpl w:val="1751F1D4"/>
    <w:lvl w:ilvl="0" w:tentative="0">
      <w:start w:val="1"/>
      <w:numFmt w:val="decimal"/>
      <w:suff w:val="nothing"/>
      <w:lvlText w:val="（%1）"/>
      <w:lvlJc w:val="left"/>
    </w:lvl>
  </w:abstractNum>
  <w:abstractNum w:abstractNumId="3">
    <w:nsid w:val="56E31027"/>
    <w:multiLevelType w:val="multilevel"/>
    <w:tmpl w:val="56E31027"/>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3NDhiN2Y2YTY5ZjIyMzJiZGJkMzJlYjEzZTlhZjEifQ=="/>
  </w:docVars>
  <w:rsids>
    <w:rsidRoot w:val="6A0963EF"/>
    <w:rsid w:val="0001704F"/>
    <w:rsid w:val="000202D0"/>
    <w:rsid w:val="00025280"/>
    <w:rsid w:val="000543CE"/>
    <w:rsid w:val="00076511"/>
    <w:rsid w:val="00083245"/>
    <w:rsid w:val="000A5032"/>
    <w:rsid w:val="000B3D4F"/>
    <w:rsid w:val="000C6F18"/>
    <w:rsid w:val="000D4B84"/>
    <w:rsid w:val="00117440"/>
    <w:rsid w:val="00126E94"/>
    <w:rsid w:val="001564A7"/>
    <w:rsid w:val="00185C40"/>
    <w:rsid w:val="001B3F11"/>
    <w:rsid w:val="001F5A26"/>
    <w:rsid w:val="002201D8"/>
    <w:rsid w:val="00227AD0"/>
    <w:rsid w:val="00254B63"/>
    <w:rsid w:val="0026111A"/>
    <w:rsid w:val="00267868"/>
    <w:rsid w:val="002706C0"/>
    <w:rsid w:val="002B1F05"/>
    <w:rsid w:val="002D746B"/>
    <w:rsid w:val="002E5B3E"/>
    <w:rsid w:val="002F4FF9"/>
    <w:rsid w:val="00345068"/>
    <w:rsid w:val="003855A3"/>
    <w:rsid w:val="003F1BEA"/>
    <w:rsid w:val="004554D1"/>
    <w:rsid w:val="0048742C"/>
    <w:rsid w:val="0049507B"/>
    <w:rsid w:val="004B2EBD"/>
    <w:rsid w:val="004B5DF6"/>
    <w:rsid w:val="004E05CA"/>
    <w:rsid w:val="004E6C50"/>
    <w:rsid w:val="004F2B95"/>
    <w:rsid w:val="004F3E00"/>
    <w:rsid w:val="0051592E"/>
    <w:rsid w:val="005B1E68"/>
    <w:rsid w:val="005C381C"/>
    <w:rsid w:val="005C4603"/>
    <w:rsid w:val="005F4320"/>
    <w:rsid w:val="005F6B8C"/>
    <w:rsid w:val="0060376E"/>
    <w:rsid w:val="00650F07"/>
    <w:rsid w:val="00675722"/>
    <w:rsid w:val="00680A75"/>
    <w:rsid w:val="006906B4"/>
    <w:rsid w:val="006B2EA2"/>
    <w:rsid w:val="006D1625"/>
    <w:rsid w:val="006D713C"/>
    <w:rsid w:val="006E38FF"/>
    <w:rsid w:val="006E53B1"/>
    <w:rsid w:val="0073473C"/>
    <w:rsid w:val="00747BD5"/>
    <w:rsid w:val="00753D0C"/>
    <w:rsid w:val="00761667"/>
    <w:rsid w:val="00771379"/>
    <w:rsid w:val="00776EA0"/>
    <w:rsid w:val="00783255"/>
    <w:rsid w:val="007967C5"/>
    <w:rsid w:val="007A05B4"/>
    <w:rsid w:val="007B6F3E"/>
    <w:rsid w:val="007F7898"/>
    <w:rsid w:val="008151B5"/>
    <w:rsid w:val="00826F79"/>
    <w:rsid w:val="00831908"/>
    <w:rsid w:val="00832CFD"/>
    <w:rsid w:val="00834324"/>
    <w:rsid w:val="008A0455"/>
    <w:rsid w:val="008A5BAC"/>
    <w:rsid w:val="008C5254"/>
    <w:rsid w:val="008C7C39"/>
    <w:rsid w:val="008E1384"/>
    <w:rsid w:val="008E23B4"/>
    <w:rsid w:val="008F2ABF"/>
    <w:rsid w:val="0091505E"/>
    <w:rsid w:val="00922909"/>
    <w:rsid w:val="009274D6"/>
    <w:rsid w:val="00936C15"/>
    <w:rsid w:val="00944199"/>
    <w:rsid w:val="009542DA"/>
    <w:rsid w:val="00973267"/>
    <w:rsid w:val="00973ED6"/>
    <w:rsid w:val="0099519C"/>
    <w:rsid w:val="009A337B"/>
    <w:rsid w:val="009C7DF3"/>
    <w:rsid w:val="00A11710"/>
    <w:rsid w:val="00A43841"/>
    <w:rsid w:val="00A47B98"/>
    <w:rsid w:val="00A63530"/>
    <w:rsid w:val="00AD1865"/>
    <w:rsid w:val="00AF19EC"/>
    <w:rsid w:val="00AF63F0"/>
    <w:rsid w:val="00B0091B"/>
    <w:rsid w:val="00B07E07"/>
    <w:rsid w:val="00B406D2"/>
    <w:rsid w:val="00B55120"/>
    <w:rsid w:val="00B75CCC"/>
    <w:rsid w:val="00B77580"/>
    <w:rsid w:val="00B815F1"/>
    <w:rsid w:val="00B86162"/>
    <w:rsid w:val="00B90395"/>
    <w:rsid w:val="00B93F8A"/>
    <w:rsid w:val="00BB25A4"/>
    <w:rsid w:val="00C006DB"/>
    <w:rsid w:val="00C16616"/>
    <w:rsid w:val="00C33FF6"/>
    <w:rsid w:val="00C77E82"/>
    <w:rsid w:val="00C82FAA"/>
    <w:rsid w:val="00C8732E"/>
    <w:rsid w:val="00CA6053"/>
    <w:rsid w:val="00CB2AE7"/>
    <w:rsid w:val="00CC416E"/>
    <w:rsid w:val="00CE78AA"/>
    <w:rsid w:val="00D0127E"/>
    <w:rsid w:val="00D056AF"/>
    <w:rsid w:val="00D23945"/>
    <w:rsid w:val="00D62742"/>
    <w:rsid w:val="00D84D8C"/>
    <w:rsid w:val="00DC2E42"/>
    <w:rsid w:val="00DE0D88"/>
    <w:rsid w:val="00E462BF"/>
    <w:rsid w:val="00E50D39"/>
    <w:rsid w:val="00E51D1B"/>
    <w:rsid w:val="00EA42F4"/>
    <w:rsid w:val="00EA60ED"/>
    <w:rsid w:val="00EB2D58"/>
    <w:rsid w:val="00F35E15"/>
    <w:rsid w:val="00F434B5"/>
    <w:rsid w:val="00F509A2"/>
    <w:rsid w:val="00F73826"/>
    <w:rsid w:val="00F7413C"/>
    <w:rsid w:val="00F83FEB"/>
    <w:rsid w:val="00F84308"/>
    <w:rsid w:val="00F97E08"/>
    <w:rsid w:val="00FA0432"/>
    <w:rsid w:val="00FB14E4"/>
    <w:rsid w:val="00FC2BC5"/>
    <w:rsid w:val="00FC46B7"/>
    <w:rsid w:val="00FD7AF5"/>
    <w:rsid w:val="00FD7D1D"/>
    <w:rsid w:val="02194252"/>
    <w:rsid w:val="023F06BD"/>
    <w:rsid w:val="03796BB3"/>
    <w:rsid w:val="03962305"/>
    <w:rsid w:val="03E77CF1"/>
    <w:rsid w:val="040A09EA"/>
    <w:rsid w:val="0422003D"/>
    <w:rsid w:val="04BB1DC9"/>
    <w:rsid w:val="050E411D"/>
    <w:rsid w:val="054D10EA"/>
    <w:rsid w:val="055406CA"/>
    <w:rsid w:val="0596483F"/>
    <w:rsid w:val="05BA4B80"/>
    <w:rsid w:val="05DB463D"/>
    <w:rsid w:val="05EC26B0"/>
    <w:rsid w:val="05F6352F"/>
    <w:rsid w:val="06015BFA"/>
    <w:rsid w:val="062260D2"/>
    <w:rsid w:val="06915006"/>
    <w:rsid w:val="06DD5E1E"/>
    <w:rsid w:val="06DD6151"/>
    <w:rsid w:val="073A744C"/>
    <w:rsid w:val="088352BB"/>
    <w:rsid w:val="08912C3E"/>
    <w:rsid w:val="08B33B0B"/>
    <w:rsid w:val="08BC0A60"/>
    <w:rsid w:val="09036046"/>
    <w:rsid w:val="09067269"/>
    <w:rsid w:val="094B3B92"/>
    <w:rsid w:val="09523172"/>
    <w:rsid w:val="09622C52"/>
    <w:rsid w:val="09B27641"/>
    <w:rsid w:val="09CA125F"/>
    <w:rsid w:val="09E162A4"/>
    <w:rsid w:val="0A763DC6"/>
    <w:rsid w:val="0ACC6C43"/>
    <w:rsid w:val="0AF65D7F"/>
    <w:rsid w:val="0B815649"/>
    <w:rsid w:val="0BBF6171"/>
    <w:rsid w:val="0BCB479A"/>
    <w:rsid w:val="0C0F0EA7"/>
    <w:rsid w:val="0C344DB1"/>
    <w:rsid w:val="0C41302A"/>
    <w:rsid w:val="0C5B233E"/>
    <w:rsid w:val="0C60610B"/>
    <w:rsid w:val="0CAA025B"/>
    <w:rsid w:val="0CCC4FEA"/>
    <w:rsid w:val="0D1C7D1F"/>
    <w:rsid w:val="0D300BCA"/>
    <w:rsid w:val="0D7C04AE"/>
    <w:rsid w:val="0DCD0521"/>
    <w:rsid w:val="0E0D22D8"/>
    <w:rsid w:val="0E2D7D0A"/>
    <w:rsid w:val="0E3015A8"/>
    <w:rsid w:val="0EC248F6"/>
    <w:rsid w:val="0F024CF3"/>
    <w:rsid w:val="0FF56606"/>
    <w:rsid w:val="10263B44"/>
    <w:rsid w:val="10667503"/>
    <w:rsid w:val="10685029"/>
    <w:rsid w:val="109951E3"/>
    <w:rsid w:val="10A248B8"/>
    <w:rsid w:val="10C61D50"/>
    <w:rsid w:val="11056D1C"/>
    <w:rsid w:val="118F10B9"/>
    <w:rsid w:val="11BD75F7"/>
    <w:rsid w:val="11D74AC8"/>
    <w:rsid w:val="11E83122"/>
    <w:rsid w:val="12082111"/>
    <w:rsid w:val="1216279F"/>
    <w:rsid w:val="12241424"/>
    <w:rsid w:val="12296A3A"/>
    <w:rsid w:val="122E2515"/>
    <w:rsid w:val="123316D5"/>
    <w:rsid w:val="12421AD2"/>
    <w:rsid w:val="12C14EC5"/>
    <w:rsid w:val="1352065A"/>
    <w:rsid w:val="13531204"/>
    <w:rsid w:val="13897791"/>
    <w:rsid w:val="13E175CD"/>
    <w:rsid w:val="13FA068E"/>
    <w:rsid w:val="14A112C4"/>
    <w:rsid w:val="14B7032D"/>
    <w:rsid w:val="14E82BDD"/>
    <w:rsid w:val="14F670A8"/>
    <w:rsid w:val="14F91E82"/>
    <w:rsid w:val="1568787A"/>
    <w:rsid w:val="15A5287C"/>
    <w:rsid w:val="15BC458D"/>
    <w:rsid w:val="15F335E7"/>
    <w:rsid w:val="16225941"/>
    <w:rsid w:val="16457632"/>
    <w:rsid w:val="16A9014A"/>
    <w:rsid w:val="16B32589"/>
    <w:rsid w:val="16CD5BE6"/>
    <w:rsid w:val="171D3C8F"/>
    <w:rsid w:val="172B0B5F"/>
    <w:rsid w:val="1799052B"/>
    <w:rsid w:val="17A60B24"/>
    <w:rsid w:val="184B14B9"/>
    <w:rsid w:val="18893D8F"/>
    <w:rsid w:val="18AB01A9"/>
    <w:rsid w:val="191C379C"/>
    <w:rsid w:val="192B5FB5"/>
    <w:rsid w:val="194901EF"/>
    <w:rsid w:val="196D29D2"/>
    <w:rsid w:val="19E80F89"/>
    <w:rsid w:val="1A5F749D"/>
    <w:rsid w:val="1AAB5345"/>
    <w:rsid w:val="1AB44394"/>
    <w:rsid w:val="1AEE25CF"/>
    <w:rsid w:val="1B3E084B"/>
    <w:rsid w:val="1B9413C8"/>
    <w:rsid w:val="1BCA303C"/>
    <w:rsid w:val="1BE44174"/>
    <w:rsid w:val="1BF6798D"/>
    <w:rsid w:val="1C146065"/>
    <w:rsid w:val="1C1A2DFE"/>
    <w:rsid w:val="1C2838BF"/>
    <w:rsid w:val="1C2873D7"/>
    <w:rsid w:val="1C9F0025"/>
    <w:rsid w:val="1CAC44F0"/>
    <w:rsid w:val="1CB82E95"/>
    <w:rsid w:val="1D315D51"/>
    <w:rsid w:val="1DA5166B"/>
    <w:rsid w:val="1DBC650F"/>
    <w:rsid w:val="1DF8345C"/>
    <w:rsid w:val="1E812825"/>
    <w:rsid w:val="1EC73863"/>
    <w:rsid w:val="1ED51E2C"/>
    <w:rsid w:val="1EFA7794"/>
    <w:rsid w:val="1F432FBD"/>
    <w:rsid w:val="1F705C74"/>
    <w:rsid w:val="1F8359DC"/>
    <w:rsid w:val="1F8D23B7"/>
    <w:rsid w:val="1FC30809"/>
    <w:rsid w:val="1FD2426D"/>
    <w:rsid w:val="1FF909F6"/>
    <w:rsid w:val="20084342"/>
    <w:rsid w:val="203942EC"/>
    <w:rsid w:val="203F473B"/>
    <w:rsid w:val="2075599A"/>
    <w:rsid w:val="208337BA"/>
    <w:rsid w:val="20914115"/>
    <w:rsid w:val="20C42A5C"/>
    <w:rsid w:val="20FF1092"/>
    <w:rsid w:val="216E7FC6"/>
    <w:rsid w:val="22A205CF"/>
    <w:rsid w:val="23030A8D"/>
    <w:rsid w:val="23112EC4"/>
    <w:rsid w:val="23190A27"/>
    <w:rsid w:val="23700025"/>
    <w:rsid w:val="23931F66"/>
    <w:rsid w:val="23EB4585"/>
    <w:rsid w:val="23ED5B1A"/>
    <w:rsid w:val="24223304"/>
    <w:rsid w:val="24390D5F"/>
    <w:rsid w:val="24935757"/>
    <w:rsid w:val="24967F5F"/>
    <w:rsid w:val="24F20F0E"/>
    <w:rsid w:val="256B4F5E"/>
    <w:rsid w:val="2685203A"/>
    <w:rsid w:val="269C159B"/>
    <w:rsid w:val="26CD578F"/>
    <w:rsid w:val="274A6252"/>
    <w:rsid w:val="27A6670B"/>
    <w:rsid w:val="28213FE4"/>
    <w:rsid w:val="291424A1"/>
    <w:rsid w:val="291C47AB"/>
    <w:rsid w:val="294274BB"/>
    <w:rsid w:val="29502B6D"/>
    <w:rsid w:val="2A7E571E"/>
    <w:rsid w:val="2AA438C8"/>
    <w:rsid w:val="2AB96756"/>
    <w:rsid w:val="2B277B63"/>
    <w:rsid w:val="2B2F2B17"/>
    <w:rsid w:val="2BE55328"/>
    <w:rsid w:val="2C071743"/>
    <w:rsid w:val="2C0C4FAB"/>
    <w:rsid w:val="2C5B55EB"/>
    <w:rsid w:val="2C9B39C4"/>
    <w:rsid w:val="2D662499"/>
    <w:rsid w:val="2DB64C79"/>
    <w:rsid w:val="2E053A60"/>
    <w:rsid w:val="2E0849DE"/>
    <w:rsid w:val="2E5C6502"/>
    <w:rsid w:val="2E624857"/>
    <w:rsid w:val="2E6B559E"/>
    <w:rsid w:val="2E8678E6"/>
    <w:rsid w:val="2EC47345"/>
    <w:rsid w:val="2EC76F67"/>
    <w:rsid w:val="2ED81174"/>
    <w:rsid w:val="2F397E65"/>
    <w:rsid w:val="2F57478F"/>
    <w:rsid w:val="302F3016"/>
    <w:rsid w:val="308955CD"/>
    <w:rsid w:val="30907F59"/>
    <w:rsid w:val="309612E7"/>
    <w:rsid w:val="30E81194"/>
    <w:rsid w:val="30F5600E"/>
    <w:rsid w:val="30F71D86"/>
    <w:rsid w:val="30F74E76"/>
    <w:rsid w:val="31280191"/>
    <w:rsid w:val="31490108"/>
    <w:rsid w:val="314D409C"/>
    <w:rsid w:val="318D71AE"/>
    <w:rsid w:val="327A0EC0"/>
    <w:rsid w:val="327C2C6E"/>
    <w:rsid w:val="32C75E2C"/>
    <w:rsid w:val="33154745"/>
    <w:rsid w:val="33997124"/>
    <w:rsid w:val="339C6C14"/>
    <w:rsid w:val="33EC194A"/>
    <w:rsid w:val="344C063B"/>
    <w:rsid w:val="346E71E9"/>
    <w:rsid w:val="34763909"/>
    <w:rsid w:val="34AF2B01"/>
    <w:rsid w:val="35020CF9"/>
    <w:rsid w:val="356E445D"/>
    <w:rsid w:val="35A46254"/>
    <w:rsid w:val="35A909A4"/>
    <w:rsid w:val="35B50521"/>
    <w:rsid w:val="35E328D9"/>
    <w:rsid w:val="36617CA1"/>
    <w:rsid w:val="36CA1DF5"/>
    <w:rsid w:val="371371EE"/>
    <w:rsid w:val="371F3DE4"/>
    <w:rsid w:val="3786015A"/>
    <w:rsid w:val="3793032E"/>
    <w:rsid w:val="37E52E25"/>
    <w:rsid w:val="38214C97"/>
    <w:rsid w:val="386C3059"/>
    <w:rsid w:val="388008B3"/>
    <w:rsid w:val="38A24CCD"/>
    <w:rsid w:val="38A772D5"/>
    <w:rsid w:val="38CB2ED6"/>
    <w:rsid w:val="38EA21D0"/>
    <w:rsid w:val="38FD0155"/>
    <w:rsid w:val="3938118D"/>
    <w:rsid w:val="39E96CC4"/>
    <w:rsid w:val="39ED01CA"/>
    <w:rsid w:val="3A0A2804"/>
    <w:rsid w:val="3A2475C6"/>
    <w:rsid w:val="3A8C5439"/>
    <w:rsid w:val="3A9C574C"/>
    <w:rsid w:val="3AA7481D"/>
    <w:rsid w:val="3AC839F7"/>
    <w:rsid w:val="3B247C1B"/>
    <w:rsid w:val="3B677B08"/>
    <w:rsid w:val="3BAE5737"/>
    <w:rsid w:val="3BCB453B"/>
    <w:rsid w:val="3C027831"/>
    <w:rsid w:val="3CB13731"/>
    <w:rsid w:val="3CD1792F"/>
    <w:rsid w:val="3D120094"/>
    <w:rsid w:val="3D1B01A4"/>
    <w:rsid w:val="3D2757A1"/>
    <w:rsid w:val="3D46690D"/>
    <w:rsid w:val="3E5252F8"/>
    <w:rsid w:val="3E86299B"/>
    <w:rsid w:val="3EB94F4F"/>
    <w:rsid w:val="3F3F3C49"/>
    <w:rsid w:val="3FAF4252"/>
    <w:rsid w:val="401B490B"/>
    <w:rsid w:val="40324B88"/>
    <w:rsid w:val="40432C55"/>
    <w:rsid w:val="40714F85"/>
    <w:rsid w:val="40857F4A"/>
    <w:rsid w:val="40A11D0E"/>
    <w:rsid w:val="40DA0D7C"/>
    <w:rsid w:val="40EE65D6"/>
    <w:rsid w:val="411E58FF"/>
    <w:rsid w:val="41546D80"/>
    <w:rsid w:val="419001E6"/>
    <w:rsid w:val="419913D5"/>
    <w:rsid w:val="421F6D44"/>
    <w:rsid w:val="42752198"/>
    <w:rsid w:val="42B06238"/>
    <w:rsid w:val="42E00A20"/>
    <w:rsid w:val="430B3487"/>
    <w:rsid w:val="43664B49"/>
    <w:rsid w:val="43D9531B"/>
    <w:rsid w:val="43F31FA0"/>
    <w:rsid w:val="43FA7CAA"/>
    <w:rsid w:val="44366C11"/>
    <w:rsid w:val="44953239"/>
    <w:rsid w:val="44BD4F83"/>
    <w:rsid w:val="457E43CC"/>
    <w:rsid w:val="45EA39F5"/>
    <w:rsid w:val="45EE77A4"/>
    <w:rsid w:val="472B40E0"/>
    <w:rsid w:val="472D42FC"/>
    <w:rsid w:val="47846C5D"/>
    <w:rsid w:val="47C56321"/>
    <w:rsid w:val="48142DC6"/>
    <w:rsid w:val="48515DC8"/>
    <w:rsid w:val="485577A4"/>
    <w:rsid w:val="488D74C9"/>
    <w:rsid w:val="48CA0674"/>
    <w:rsid w:val="492B486B"/>
    <w:rsid w:val="49706721"/>
    <w:rsid w:val="49A40179"/>
    <w:rsid w:val="49BC54C3"/>
    <w:rsid w:val="4A0A26D2"/>
    <w:rsid w:val="4A1E1CDA"/>
    <w:rsid w:val="4A2A68D0"/>
    <w:rsid w:val="4A62606A"/>
    <w:rsid w:val="4A7D05ED"/>
    <w:rsid w:val="4A865DB2"/>
    <w:rsid w:val="4AE178D7"/>
    <w:rsid w:val="4AE52F2B"/>
    <w:rsid w:val="4AEB2E4F"/>
    <w:rsid w:val="4AF76819"/>
    <w:rsid w:val="4B4A021B"/>
    <w:rsid w:val="4B4D2089"/>
    <w:rsid w:val="4D2770F7"/>
    <w:rsid w:val="4D8533A6"/>
    <w:rsid w:val="4D9F1383"/>
    <w:rsid w:val="4DB164EF"/>
    <w:rsid w:val="4E3F3749"/>
    <w:rsid w:val="4E796AD7"/>
    <w:rsid w:val="4F1F09CE"/>
    <w:rsid w:val="4F2935FA"/>
    <w:rsid w:val="4F4A531F"/>
    <w:rsid w:val="4F957F75"/>
    <w:rsid w:val="4FCE7CFE"/>
    <w:rsid w:val="4FD74D56"/>
    <w:rsid w:val="513466A7"/>
    <w:rsid w:val="51B51175"/>
    <w:rsid w:val="51BA49DE"/>
    <w:rsid w:val="52426781"/>
    <w:rsid w:val="527A6956"/>
    <w:rsid w:val="529C40E3"/>
    <w:rsid w:val="52AA57C1"/>
    <w:rsid w:val="52CC28E7"/>
    <w:rsid w:val="52D911A0"/>
    <w:rsid w:val="531B76FE"/>
    <w:rsid w:val="535B7AFB"/>
    <w:rsid w:val="53620E89"/>
    <w:rsid w:val="536C1D08"/>
    <w:rsid w:val="538E43BA"/>
    <w:rsid w:val="539B2198"/>
    <w:rsid w:val="54037428"/>
    <w:rsid w:val="54352A41"/>
    <w:rsid w:val="544E58B1"/>
    <w:rsid w:val="54715230"/>
    <w:rsid w:val="54E67898"/>
    <w:rsid w:val="54EB4AFE"/>
    <w:rsid w:val="55115CBB"/>
    <w:rsid w:val="552D3719"/>
    <w:rsid w:val="55674BF2"/>
    <w:rsid w:val="556829A3"/>
    <w:rsid w:val="5587107B"/>
    <w:rsid w:val="55F5669A"/>
    <w:rsid w:val="5684380C"/>
    <w:rsid w:val="569113A9"/>
    <w:rsid w:val="56982E14"/>
    <w:rsid w:val="56B476B0"/>
    <w:rsid w:val="56C836F9"/>
    <w:rsid w:val="56EB7C98"/>
    <w:rsid w:val="57082EF5"/>
    <w:rsid w:val="574E159F"/>
    <w:rsid w:val="575D1C01"/>
    <w:rsid w:val="575D1C66"/>
    <w:rsid w:val="57DB745C"/>
    <w:rsid w:val="58093FC9"/>
    <w:rsid w:val="58405511"/>
    <w:rsid w:val="58922210"/>
    <w:rsid w:val="589715D5"/>
    <w:rsid w:val="58DC348C"/>
    <w:rsid w:val="5996188C"/>
    <w:rsid w:val="5A2E7B24"/>
    <w:rsid w:val="5A2E7D17"/>
    <w:rsid w:val="5A4F4BB7"/>
    <w:rsid w:val="5ACC52D2"/>
    <w:rsid w:val="5B1D0CF3"/>
    <w:rsid w:val="5B8B5A97"/>
    <w:rsid w:val="5BA5225B"/>
    <w:rsid w:val="5BB24978"/>
    <w:rsid w:val="5BBA3B11"/>
    <w:rsid w:val="5BEC1C38"/>
    <w:rsid w:val="5BF22FC6"/>
    <w:rsid w:val="5C003935"/>
    <w:rsid w:val="5C4750C0"/>
    <w:rsid w:val="5C4A4BB0"/>
    <w:rsid w:val="5C5123E2"/>
    <w:rsid w:val="5CA73DB1"/>
    <w:rsid w:val="5D23702D"/>
    <w:rsid w:val="5D4921D2"/>
    <w:rsid w:val="5D6D0B56"/>
    <w:rsid w:val="5D9B459F"/>
    <w:rsid w:val="5DB42DD0"/>
    <w:rsid w:val="5E0019CA"/>
    <w:rsid w:val="5E0A4DC1"/>
    <w:rsid w:val="5E1E62F4"/>
    <w:rsid w:val="5E3D2C1E"/>
    <w:rsid w:val="5EF17565"/>
    <w:rsid w:val="5F017298"/>
    <w:rsid w:val="5F5C70D4"/>
    <w:rsid w:val="5F8B3E73"/>
    <w:rsid w:val="5F9661CF"/>
    <w:rsid w:val="5FDB6476"/>
    <w:rsid w:val="605B738C"/>
    <w:rsid w:val="60762418"/>
    <w:rsid w:val="60AD58FA"/>
    <w:rsid w:val="60DA29A7"/>
    <w:rsid w:val="60FF240D"/>
    <w:rsid w:val="614B38A4"/>
    <w:rsid w:val="618E77FF"/>
    <w:rsid w:val="619F43C6"/>
    <w:rsid w:val="621243C2"/>
    <w:rsid w:val="62A6057B"/>
    <w:rsid w:val="62D43425"/>
    <w:rsid w:val="62EF025F"/>
    <w:rsid w:val="631506E7"/>
    <w:rsid w:val="631A352E"/>
    <w:rsid w:val="6348345F"/>
    <w:rsid w:val="635F3637"/>
    <w:rsid w:val="6374540F"/>
    <w:rsid w:val="637749BA"/>
    <w:rsid w:val="63860BC4"/>
    <w:rsid w:val="63B76FCF"/>
    <w:rsid w:val="63E31B72"/>
    <w:rsid w:val="6412277D"/>
    <w:rsid w:val="64410F8F"/>
    <w:rsid w:val="648D7D30"/>
    <w:rsid w:val="64A05CB5"/>
    <w:rsid w:val="64A7457B"/>
    <w:rsid w:val="64D836A1"/>
    <w:rsid w:val="64E057A8"/>
    <w:rsid w:val="65375949"/>
    <w:rsid w:val="655B7E2E"/>
    <w:rsid w:val="659C46CE"/>
    <w:rsid w:val="65DC2D1D"/>
    <w:rsid w:val="665B39CB"/>
    <w:rsid w:val="66AF2D17"/>
    <w:rsid w:val="674D31F3"/>
    <w:rsid w:val="675039C2"/>
    <w:rsid w:val="67AF268A"/>
    <w:rsid w:val="68106CAE"/>
    <w:rsid w:val="686D4100"/>
    <w:rsid w:val="68A37B22"/>
    <w:rsid w:val="691427CE"/>
    <w:rsid w:val="69203140"/>
    <w:rsid w:val="6921765A"/>
    <w:rsid w:val="698F62F8"/>
    <w:rsid w:val="69B10589"/>
    <w:rsid w:val="69CB5582"/>
    <w:rsid w:val="6A0963EF"/>
    <w:rsid w:val="6A162576"/>
    <w:rsid w:val="6A876FCF"/>
    <w:rsid w:val="6A885221"/>
    <w:rsid w:val="6AB6231D"/>
    <w:rsid w:val="6AB6715B"/>
    <w:rsid w:val="6B945E48"/>
    <w:rsid w:val="6BD36970"/>
    <w:rsid w:val="6C16685D"/>
    <w:rsid w:val="6CAE2F39"/>
    <w:rsid w:val="6D3E4238"/>
    <w:rsid w:val="6D4000EE"/>
    <w:rsid w:val="6DCD1E35"/>
    <w:rsid w:val="6DEC0B11"/>
    <w:rsid w:val="6DF42BCE"/>
    <w:rsid w:val="6E0149DA"/>
    <w:rsid w:val="6E3670E0"/>
    <w:rsid w:val="6E6B2E90"/>
    <w:rsid w:val="6E8C2E06"/>
    <w:rsid w:val="6EA101B9"/>
    <w:rsid w:val="6EA6036C"/>
    <w:rsid w:val="6EAA4ED0"/>
    <w:rsid w:val="6EB334BF"/>
    <w:rsid w:val="6F0357BE"/>
    <w:rsid w:val="6F265A42"/>
    <w:rsid w:val="6FBB08B2"/>
    <w:rsid w:val="7003534A"/>
    <w:rsid w:val="70180DF5"/>
    <w:rsid w:val="70253512"/>
    <w:rsid w:val="705B5186"/>
    <w:rsid w:val="7085101A"/>
    <w:rsid w:val="70875F7B"/>
    <w:rsid w:val="70CE3BAA"/>
    <w:rsid w:val="70DF7B65"/>
    <w:rsid w:val="71121CE9"/>
    <w:rsid w:val="71284981"/>
    <w:rsid w:val="717007BD"/>
    <w:rsid w:val="71777D92"/>
    <w:rsid w:val="71D8640C"/>
    <w:rsid w:val="71FA5CBF"/>
    <w:rsid w:val="72247F25"/>
    <w:rsid w:val="723F4D5F"/>
    <w:rsid w:val="73243384"/>
    <w:rsid w:val="73522870"/>
    <w:rsid w:val="735D2FC3"/>
    <w:rsid w:val="73FA79BC"/>
    <w:rsid w:val="74085625"/>
    <w:rsid w:val="74363F40"/>
    <w:rsid w:val="747E5AC0"/>
    <w:rsid w:val="74DD260E"/>
    <w:rsid w:val="750B6CBE"/>
    <w:rsid w:val="757F5473"/>
    <w:rsid w:val="75B4336E"/>
    <w:rsid w:val="75E11C8A"/>
    <w:rsid w:val="766F5102"/>
    <w:rsid w:val="76D505C4"/>
    <w:rsid w:val="76E6319A"/>
    <w:rsid w:val="76EC2FDC"/>
    <w:rsid w:val="77833BF4"/>
    <w:rsid w:val="77C16217"/>
    <w:rsid w:val="77CD0717"/>
    <w:rsid w:val="780B21BC"/>
    <w:rsid w:val="783636D8"/>
    <w:rsid w:val="786A065C"/>
    <w:rsid w:val="78DB6E64"/>
    <w:rsid w:val="790068CB"/>
    <w:rsid w:val="79247B02"/>
    <w:rsid w:val="797D7F1B"/>
    <w:rsid w:val="79C74696"/>
    <w:rsid w:val="79D02741"/>
    <w:rsid w:val="7A2B2D92"/>
    <w:rsid w:val="7A4647B1"/>
    <w:rsid w:val="7A4D3D91"/>
    <w:rsid w:val="7A8C48BA"/>
    <w:rsid w:val="7AE16BA4"/>
    <w:rsid w:val="7B18614D"/>
    <w:rsid w:val="7B6278E5"/>
    <w:rsid w:val="7B876E2F"/>
    <w:rsid w:val="7BC6204D"/>
    <w:rsid w:val="7BF1074D"/>
    <w:rsid w:val="7C1C3A1B"/>
    <w:rsid w:val="7CE42EB0"/>
    <w:rsid w:val="7D05228F"/>
    <w:rsid w:val="7D083FA0"/>
    <w:rsid w:val="7D1172F8"/>
    <w:rsid w:val="7D21296F"/>
    <w:rsid w:val="7D6A4C5A"/>
    <w:rsid w:val="7D9B4E14"/>
    <w:rsid w:val="7E1150D6"/>
    <w:rsid w:val="7E3A63DB"/>
    <w:rsid w:val="7EB10D93"/>
    <w:rsid w:val="7ECF746B"/>
    <w:rsid w:val="7F370B6C"/>
    <w:rsid w:val="7F7E679B"/>
    <w:rsid w:val="7FCB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Calibri" w:hAnsi="Calibri" w:eastAsia="宋体" w:cs="Times New Roman"/>
      <w:kern w:val="2"/>
      <w:sz w:val="24"/>
      <w:szCs w:val="22"/>
      <w:lang w:val="en-US" w:eastAsia="zh-CN" w:bidi="ar-SA"/>
    </w:rPr>
  </w:style>
  <w:style w:type="paragraph" w:styleId="2">
    <w:name w:val="heading 2"/>
    <w:basedOn w:val="1"/>
    <w:next w:val="1"/>
    <w:autoRedefine/>
    <w:unhideWhenUsed/>
    <w:qFormat/>
    <w:uiPriority w:val="9"/>
    <w:pPr>
      <w:keepNext/>
      <w:keepLines/>
      <w:spacing w:before="260" w:after="260"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pPr>
    <w:rPr>
      <w:rFonts w:ascii="Times New Roman" w:hAnsi="Times New Roman" w:cs="宋体"/>
      <w:kern w:val="0"/>
      <w:sz w:val="20"/>
      <w:lang w:val="zh-CN" w:bidi="zh-CN"/>
    </w:rPr>
  </w:style>
  <w:style w:type="paragraph" w:styleId="4">
    <w:name w:val="annotation text"/>
    <w:basedOn w:val="1"/>
    <w:link w:val="18"/>
    <w:autoRedefine/>
    <w:qFormat/>
    <w:uiPriority w:val="0"/>
  </w:style>
  <w:style w:type="paragraph" w:styleId="5">
    <w:name w:val="Body Text"/>
    <w:basedOn w:val="1"/>
    <w:qFormat/>
    <w:uiPriority w:val="1"/>
    <w:pPr>
      <w:autoSpaceDE w:val="0"/>
      <w:autoSpaceDN w:val="0"/>
    </w:pPr>
    <w:rPr>
      <w:rFonts w:ascii="宋体" w:hAnsi="宋体" w:cs="宋体"/>
      <w:kern w:val="0"/>
      <w:szCs w:val="21"/>
      <w:lang w:val="zh-CN" w:bidi="zh-CN"/>
    </w:rPr>
  </w:style>
  <w:style w:type="paragraph" w:styleId="6">
    <w:name w:val="Balloon Text"/>
    <w:basedOn w:val="1"/>
    <w:link w:val="17"/>
    <w:qFormat/>
    <w:uiPriority w:val="0"/>
    <w:pPr>
      <w:spacing w:line="240" w:lineRule="auto"/>
    </w:pPr>
    <w:rPr>
      <w:sz w:val="18"/>
      <w:szCs w:val="18"/>
    </w:rPr>
  </w:style>
  <w:style w:type="paragraph" w:styleId="7">
    <w:name w:val="footer"/>
    <w:basedOn w:val="1"/>
    <w:qFormat/>
    <w:uiPriority w:val="99"/>
    <w:pPr>
      <w:tabs>
        <w:tab w:val="center" w:pos="4153"/>
        <w:tab w:val="right" w:pos="8306"/>
      </w:tabs>
      <w:snapToGrid w:val="0"/>
    </w:pPr>
    <w:rPr>
      <w:rFonts w:ascii="Times New Roman" w:hAnsi="Times New Roman"/>
      <w:sz w:val="18"/>
      <w:szCs w:val="18"/>
    </w:rPr>
  </w:style>
  <w:style w:type="paragraph" w:styleId="8">
    <w:name w:val="header"/>
    <w:basedOn w:val="1"/>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annotation subject"/>
    <w:basedOn w:val="4"/>
    <w:next w:val="4"/>
    <w:link w:val="19"/>
    <w:autoRedefine/>
    <w:qFormat/>
    <w:uiPriority w:val="0"/>
    <w:rPr>
      <w:b/>
      <w:b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99"/>
    <w:rPr>
      <w:rFonts w:cs="Times New Roman"/>
    </w:rPr>
  </w:style>
  <w:style w:type="character" w:styleId="14">
    <w:name w:val="annotation reference"/>
    <w:basedOn w:val="12"/>
    <w:qFormat/>
    <w:uiPriority w:val="0"/>
    <w:rPr>
      <w:sz w:val="21"/>
      <w:szCs w:val="21"/>
    </w:rPr>
  </w:style>
  <w:style w:type="paragraph" w:styleId="15">
    <w:name w:val="List Paragraph"/>
    <w:basedOn w:val="1"/>
    <w:qFormat/>
    <w:uiPriority w:val="34"/>
    <w:pPr>
      <w:ind w:firstLine="420"/>
    </w:pPr>
  </w:style>
  <w:style w:type="paragraph" w:customStyle="1" w:styleId="16">
    <w:name w:val="Table Paragraph"/>
    <w:basedOn w:val="1"/>
    <w:qFormat/>
    <w:uiPriority w:val="1"/>
    <w:pPr>
      <w:adjustRightInd w:val="0"/>
      <w:snapToGrid w:val="0"/>
      <w:spacing w:line="312" w:lineRule="auto"/>
      <w:ind w:left="106"/>
    </w:pPr>
    <w:rPr>
      <w:rFonts w:ascii="宋体" w:hAnsi="宋体" w:cs="宋体"/>
      <w:szCs w:val="24"/>
      <w:lang w:val="zh-CN" w:bidi="zh-CN"/>
    </w:rPr>
  </w:style>
  <w:style w:type="character" w:customStyle="1" w:styleId="17">
    <w:name w:val="批注框文本 字符"/>
    <w:basedOn w:val="12"/>
    <w:link w:val="6"/>
    <w:qFormat/>
    <w:uiPriority w:val="0"/>
    <w:rPr>
      <w:rFonts w:ascii="Calibri" w:hAnsi="Calibri"/>
      <w:kern w:val="2"/>
      <w:sz w:val="18"/>
      <w:szCs w:val="18"/>
    </w:rPr>
  </w:style>
  <w:style w:type="character" w:customStyle="1" w:styleId="18">
    <w:name w:val="批注文字 字符"/>
    <w:basedOn w:val="12"/>
    <w:link w:val="4"/>
    <w:qFormat/>
    <w:uiPriority w:val="0"/>
    <w:rPr>
      <w:rFonts w:ascii="Calibri" w:hAnsi="Calibri"/>
      <w:kern w:val="2"/>
      <w:sz w:val="24"/>
      <w:szCs w:val="22"/>
    </w:rPr>
  </w:style>
  <w:style w:type="character" w:customStyle="1" w:styleId="19">
    <w:name w:val="批注主题 字符"/>
    <w:basedOn w:val="18"/>
    <w:link w:val="9"/>
    <w:qFormat/>
    <w:uiPriority w:val="0"/>
    <w:rPr>
      <w:rFonts w:ascii="Calibri" w:hAnsi="Calibri"/>
      <w:kern w:val="2"/>
      <w:sz w:val="24"/>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23</Pages>
  <Words>8229</Words>
  <Characters>8609</Characters>
  <Lines>97</Lines>
  <Paragraphs>27</Paragraphs>
  <TotalTime>18</TotalTime>
  <ScaleCrop>false</ScaleCrop>
  <LinksUpToDate>false</LinksUpToDate>
  <CharactersWithSpaces>8642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2023-07-03T07:11:00Z</dcterms:created>
  <dc:creator>么么哒</dc:creator>
  <cp:lastModifiedBy>cc</cp:lastModifiedBy>
  <dcterms:modified xsi:type="dcterms:W3CDTF">2025-09-15T06:37:30Z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308BBE5F712C48B9856B8B35C0478659_13</vt:lpwstr>
  </property>
  <property fmtid="{D5CDD505-2E9C-101B-9397-08002B2CF9AE}" pid="4" name="KSOTemplateDocerSaveRecord">
    <vt:lpwstr>eyJoZGlkIjoiYmM1M2I5MTMxNmFhNzRhODA1YjQ5MDY0ZWU3ZDBjODUiLCJ1c2VySWQiOiIzNjA0MjQ3MTYifQ==</vt:lpwstr>
  </property>
</Properties>
</file>