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AB60A63">
      <w:pPr>
        <w:spacing w:line="840" w:lineRule="auto"/>
        <w:jc w:val="center"/>
        <w:rPr>
          <w:rFonts w:ascii="黑体" w:hAnsi="黑体" w:eastAsia="黑体"/>
          <w:color w:val="000000" w:themeColor="text1"/>
          <w:sz w:val="48"/>
          <w:szCs w:val="48"/>
          <w14:textFill>
            <w14:solidFill>
              <w14:schemeClr w14:val="tx1"/>
            </w14:solidFill>
          </w14:textFill>
        </w:rPr>
      </w:pPr>
    </w:p>
    <w:p w14:paraId="7139436C">
      <w:pPr>
        <w:spacing w:line="840" w:lineRule="auto"/>
        <w:jc w:val="center"/>
        <w:rPr>
          <w:rFonts w:ascii="黑体" w:hAnsi="黑体" w:eastAsia="黑体"/>
          <w:color w:val="000000" w:themeColor="text1"/>
          <w:sz w:val="48"/>
          <w:szCs w:val="48"/>
          <w14:textFill>
            <w14:solidFill>
              <w14:schemeClr w14:val="tx1"/>
            </w14:solidFill>
          </w14:textFill>
        </w:rPr>
      </w:pPr>
      <w:r>
        <w:rPr>
          <w:rFonts w:hint="eastAsia" w:ascii="黑体" w:hAnsi="黑体" w:eastAsia="黑体"/>
          <w:color w:val="000000" w:themeColor="text1"/>
          <w:sz w:val="48"/>
          <w:szCs w:val="48"/>
          <w14:textFill>
            <w14:solidFill>
              <w14:schemeClr w14:val="tx1"/>
            </w14:solidFill>
          </w14:textFill>
        </w:rPr>
        <w:drawing>
          <wp:inline distT="0" distB="0" distL="0" distR="0">
            <wp:extent cx="789305" cy="777240"/>
            <wp:effectExtent l="0" t="0" r="10795" b="3810"/>
            <wp:docPr id="1026" name="图片 31" descr="校徽logo"/>
            <wp:cNvGraphicFramePr/>
            <a:graphic xmlns:a="http://schemas.openxmlformats.org/drawingml/2006/main">
              <a:graphicData uri="http://schemas.openxmlformats.org/drawingml/2006/picture">
                <pic:pic xmlns:pic="http://schemas.openxmlformats.org/drawingml/2006/picture">
                  <pic:nvPicPr>
                    <pic:cNvPr id="1026" name="图片 31" descr="校徽logo"/>
                    <pic:cNvPicPr/>
                  </pic:nvPicPr>
                  <pic:blipFill>
                    <a:blip r:embed="rId10" cstate="print"/>
                    <a:srcRect/>
                    <a:stretch>
                      <a:fillRect/>
                    </a:stretch>
                  </pic:blipFill>
                  <pic:spPr>
                    <a:xfrm>
                      <a:off x="0" y="0"/>
                      <a:ext cx="789305" cy="777240"/>
                    </a:xfrm>
                    <a:prstGeom prst="rect">
                      <a:avLst/>
                    </a:prstGeom>
                  </pic:spPr>
                </pic:pic>
              </a:graphicData>
            </a:graphic>
          </wp:inline>
        </w:drawing>
      </w:r>
      <w:r>
        <w:rPr>
          <w:rFonts w:hint="eastAsia" w:ascii="黑体" w:hAnsi="黑体" w:eastAsia="黑体"/>
          <w:color w:val="000000" w:themeColor="text1"/>
          <w:sz w:val="48"/>
          <w:szCs w:val="48"/>
          <w14:textFill>
            <w14:solidFill>
              <w14:schemeClr w14:val="tx1"/>
            </w14:solidFill>
          </w14:textFill>
        </w:rPr>
        <w:drawing>
          <wp:inline distT="0" distB="0" distL="0" distR="0">
            <wp:extent cx="3036570" cy="732790"/>
            <wp:effectExtent l="0" t="0" r="11430" b="0"/>
            <wp:docPr id="1027" name="图片 33" descr="校名logo"/>
            <wp:cNvGraphicFramePr/>
            <a:graphic xmlns:a="http://schemas.openxmlformats.org/drawingml/2006/main">
              <a:graphicData uri="http://schemas.openxmlformats.org/drawingml/2006/picture">
                <pic:pic xmlns:pic="http://schemas.openxmlformats.org/drawingml/2006/picture">
                  <pic:nvPicPr>
                    <pic:cNvPr id="1027" name="图片 33" descr="校名logo"/>
                    <pic:cNvPicPr/>
                  </pic:nvPicPr>
                  <pic:blipFill>
                    <a:blip r:embed="rId11" cstate="print"/>
                    <a:srcRect/>
                    <a:stretch>
                      <a:fillRect/>
                    </a:stretch>
                  </pic:blipFill>
                  <pic:spPr>
                    <a:xfrm>
                      <a:off x="0" y="0"/>
                      <a:ext cx="3036570" cy="732790"/>
                    </a:xfrm>
                    <a:prstGeom prst="rect">
                      <a:avLst/>
                    </a:prstGeom>
                  </pic:spPr>
                </pic:pic>
              </a:graphicData>
            </a:graphic>
          </wp:inline>
        </w:drawing>
      </w:r>
    </w:p>
    <w:p w14:paraId="737A8FA5">
      <w:pPr>
        <w:spacing w:line="840" w:lineRule="auto"/>
        <w:jc w:val="center"/>
        <w:rPr>
          <w:rFonts w:ascii="黑体" w:hAnsi="黑体" w:eastAsia="黑体"/>
          <w:color w:val="000000" w:themeColor="text1"/>
          <w:sz w:val="52"/>
          <w:szCs w:val="52"/>
          <w14:textFill>
            <w14:solidFill>
              <w14:schemeClr w14:val="tx1"/>
            </w14:solidFill>
          </w14:textFill>
        </w:rPr>
      </w:pPr>
    </w:p>
    <w:p w14:paraId="2226DD8D">
      <w:pPr>
        <w:spacing w:line="840" w:lineRule="auto"/>
        <w:jc w:val="center"/>
        <w:rPr>
          <w:rFonts w:ascii="黑体" w:hAnsi="黑体" w:eastAsia="黑体"/>
          <w:color w:val="000000" w:themeColor="text1"/>
          <w:sz w:val="52"/>
          <w:szCs w:val="52"/>
          <w14:textFill>
            <w14:solidFill>
              <w14:schemeClr w14:val="tx1"/>
            </w14:solidFill>
          </w14:textFill>
        </w:rPr>
      </w:pPr>
    </w:p>
    <w:p w14:paraId="50A544C5">
      <w:pPr>
        <w:spacing w:before="312" w:beforeLines="100" w:line="960" w:lineRule="auto"/>
        <w:jc w:val="center"/>
        <w:rPr>
          <w:rFonts w:ascii="楷体_GB2312" w:hAnsi="宋体" w:eastAsia="楷体_GB2312"/>
          <w:b/>
          <w:color w:val="000000" w:themeColor="text1"/>
          <w:sz w:val="48"/>
          <w:szCs w:val="48"/>
          <w14:textFill>
            <w14:solidFill>
              <w14:schemeClr w14:val="tx1"/>
            </w14:solidFill>
          </w14:textFill>
        </w:rPr>
      </w:pPr>
      <w:r>
        <w:rPr>
          <w:rFonts w:hint="eastAsia" w:ascii="楷体_GB2312" w:hAnsi="宋体" w:eastAsia="楷体_GB2312"/>
          <w:b/>
          <w:color w:val="000000" w:themeColor="text1"/>
          <w:sz w:val="48"/>
          <w:szCs w:val="48"/>
          <w14:textFill>
            <w14:solidFill>
              <w14:schemeClr w14:val="tx1"/>
            </w14:solidFill>
          </w14:textFill>
        </w:rPr>
        <w:t>新能源汽车技术专业</w:t>
      </w:r>
    </w:p>
    <w:p w14:paraId="3CF35142">
      <w:pPr>
        <w:spacing w:line="360" w:lineRule="auto"/>
        <w:jc w:val="center"/>
        <w:rPr>
          <w:rFonts w:ascii="黑体" w:hAnsi="宋体" w:eastAsia="黑体"/>
          <w:color w:val="000000" w:themeColor="text1"/>
          <w:sz w:val="72"/>
          <w:szCs w:val="72"/>
          <w14:textFill>
            <w14:solidFill>
              <w14:schemeClr w14:val="tx1"/>
            </w14:solidFill>
          </w14:textFill>
        </w:rPr>
      </w:pPr>
      <w:r>
        <w:rPr>
          <w:rFonts w:hint="eastAsia" w:ascii="黑体" w:hAnsi="宋体" w:eastAsia="黑体"/>
          <w:color w:val="000000" w:themeColor="text1"/>
          <w:sz w:val="72"/>
          <w:szCs w:val="72"/>
          <w14:textFill>
            <w14:solidFill>
              <w14:schemeClr w14:val="tx1"/>
            </w14:solidFill>
          </w14:textFill>
        </w:rPr>
        <w:t>人才培养方案</w:t>
      </w:r>
    </w:p>
    <w:p w14:paraId="3CEAC81F">
      <w:pPr>
        <w:widowControl/>
        <w:spacing w:before="312" w:beforeLines="100" w:after="312" w:afterLines="100" w:line="360" w:lineRule="auto"/>
        <w:jc w:val="center"/>
        <w:rPr>
          <w:rFonts w:ascii="黑体" w:hAnsi="宋体" w:eastAsia="黑体" w:cs="宋体"/>
          <w:b/>
          <w:color w:val="000000" w:themeColor="text1"/>
          <w:kern w:val="0"/>
          <w:sz w:val="50"/>
          <w:szCs w:val="44"/>
          <w14:textFill>
            <w14:solidFill>
              <w14:schemeClr w14:val="tx1"/>
            </w14:solidFill>
          </w14:textFill>
        </w:rPr>
      </w:pPr>
      <w:r>
        <w:rPr>
          <w:rFonts w:hint="eastAsia" w:ascii="黑体" w:hAnsi="宋体" w:eastAsia="黑体" w:cs="宋体"/>
          <w:b/>
          <w:color w:val="000000" w:themeColor="text1"/>
          <w:kern w:val="0"/>
          <w:sz w:val="50"/>
          <w:szCs w:val="44"/>
          <w14:textFill>
            <w14:solidFill>
              <w14:schemeClr w14:val="tx1"/>
            </w14:solidFill>
          </w14:textFill>
        </w:rPr>
        <w:t>（202</w:t>
      </w:r>
      <w:r>
        <w:rPr>
          <w:rFonts w:hint="eastAsia" w:ascii="黑体" w:hAnsi="宋体" w:eastAsia="黑体" w:cs="宋体"/>
          <w:b/>
          <w:color w:val="000000" w:themeColor="text1"/>
          <w:kern w:val="0"/>
          <w:sz w:val="50"/>
          <w:szCs w:val="44"/>
          <w:lang w:val="en-US" w:eastAsia="zh-CN"/>
          <w14:textFill>
            <w14:solidFill>
              <w14:schemeClr w14:val="tx1"/>
            </w14:solidFill>
          </w14:textFill>
        </w:rPr>
        <w:t>5</w:t>
      </w:r>
      <w:r>
        <w:rPr>
          <w:rFonts w:hint="eastAsia" w:ascii="黑体" w:hAnsi="宋体" w:eastAsia="黑体" w:cs="宋体"/>
          <w:b/>
          <w:color w:val="000000" w:themeColor="text1"/>
          <w:kern w:val="0"/>
          <w:sz w:val="50"/>
          <w:szCs w:val="44"/>
          <w14:textFill>
            <w14:solidFill>
              <w14:schemeClr w14:val="tx1"/>
            </w14:solidFill>
          </w14:textFill>
        </w:rPr>
        <w:t>版）</w:t>
      </w:r>
    </w:p>
    <w:p w14:paraId="4B092996">
      <w:pPr>
        <w:spacing w:line="360" w:lineRule="auto"/>
        <w:ind w:firstLine="720" w:firstLineChars="200"/>
        <w:rPr>
          <w:rFonts w:ascii="黑体" w:hAnsi="宋体" w:eastAsia="黑体"/>
          <w:color w:val="000000" w:themeColor="text1"/>
          <w:sz w:val="36"/>
          <w:szCs w:val="36"/>
          <w14:textFill>
            <w14:solidFill>
              <w14:schemeClr w14:val="tx1"/>
            </w14:solidFill>
          </w14:textFill>
        </w:rPr>
      </w:pPr>
    </w:p>
    <w:p w14:paraId="45D55DEE">
      <w:pPr>
        <w:spacing w:line="360" w:lineRule="auto"/>
        <w:ind w:firstLine="480" w:firstLineChars="200"/>
        <w:rPr>
          <w:rFonts w:ascii="黑体" w:hAnsi="宋体" w:eastAsia="黑体"/>
          <w:color w:val="000000" w:themeColor="text1"/>
          <w:sz w:val="24"/>
          <w:szCs w:val="24"/>
          <w14:textFill>
            <w14:solidFill>
              <w14:schemeClr w14:val="tx1"/>
            </w14:solidFill>
          </w14:textFill>
        </w:rPr>
      </w:pPr>
    </w:p>
    <w:p w14:paraId="6B4EB08E">
      <w:pPr>
        <w:spacing w:line="360" w:lineRule="auto"/>
        <w:ind w:firstLine="720" w:firstLineChars="200"/>
        <w:rPr>
          <w:rFonts w:ascii="黑体" w:hAnsi="宋体" w:eastAsia="黑体"/>
          <w:color w:val="000000" w:themeColor="text1"/>
          <w:sz w:val="36"/>
          <w:szCs w:val="36"/>
          <w14:textFill>
            <w14:solidFill>
              <w14:schemeClr w14:val="tx1"/>
            </w14:solidFill>
          </w14:textFill>
        </w:rPr>
      </w:pPr>
    </w:p>
    <w:p w14:paraId="1631A33B">
      <w:pPr>
        <w:spacing w:line="360" w:lineRule="auto"/>
        <w:ind w:firstLine="720" w:firstLineChars="200"/>
        <w:rPr>
          <w:rFonts w:ascii="黑体" w:hAnsi="宋体" w:eastAsia="黑体"/>
          <w:color w:val="000000" w:themeColor="text1"/>
          <w:sz w:val="36"/>
          <w:szCs w:val="36"/>
          <w14:textFill>
            <w14:solidFill>
              <w14:schemeClr w14:val="tx1"/>
            </w14:solidFill>
          </w14:textFill>
        </w:rPr>
      </w:pPr>
    </w:p>
    <w:p w14:paraId="7B2DA1FE">
      <w:pPr>
        <w:spacing w:line="360" w:lineRule="auto"/>
        <w:jc w:val="center"/>
        <w:rPr>
          <w:rFonts w:ascii="黑体" w:hAnsi="宋体" w:eastAsia="黑体"/>
          <w:color w:val="000000" w:themeColor="text1"/>
          <w:sz w:val="36"/>
          <w:szCs w:val="36"/>
          <w14:textFill>
            <w14:solidFill>
              <w14:schemeClr w14:val="tx1"/>
            </w14:solidFill>
          </w14:textFill>
        </w:rPr>
      </w:pPr>
      <w:r>
        <w:rPr>
          <w:rFonts w:hint="eastAsia" w:ascii="黑体" w:hAnsi="宋体" w:eastAsia="黑体"/>
          <w:color w:val="000000" w:themeColor="text1"/>
          <w:sz w:val="36"/>
          <w:szCs w:val="36"/>
          <w14:textFill>
            <w14:solidFill>
              <w14:schemeClr w14:val="tx1"/>
            </w14:solidFill>
          </w14:textFill>
        </w:rPr>
        <w:t>云南轻纺职业学院制</w:t>
      </w:r>
    </w:p>
    <w:p w14:paraId="4FC87F32">
      <w:pPr>
        <w:spacing w:line="360" w:lineRule="auto"/>
        <w:jc w:val="center"/>
        <w:rPr>
          <w:rFonts w:ascii="黑体" w:hAnsi="宋体" w:eastAsia="黑体"/>
          <w:color w:val="000000" w:themeColor="text1"/>
          <w:sz w:val="28"/>
          <w:szCs w:val="28"/>
          <w14:textFill>
            <w14:solidFill>
              <w14:schemeClr w14:val="tx1"/>
            </w14:solidFill>
          </w14:textFill>
        </w:rPr>
      </w:pPr>
      <w:r>
        <w:rPr>
          <w:rFonts w:hint="eastAsia" w:ascii="黑体" w:hAnsi="宋体" w:eastAsia="黑体"/>
          <w:color w:val="000000" w:themeColor="text1"/>
          <w:sz w:val="36"/>
          <w:szCs w:val="36"/>
          <w14:textFill>
            <w14:solidFill>
              <w14:schemeClr w14:val="tx1"/>
            </w14:solidFill>
          </w14:textFill>
        </w:rPr>
        <w:t>二〇二</w:t>
      </w:r>
      <w:r>
        <w:rPr>
          <w:rFonts w:hint="eastAsia" w:ascii="黑体" w:hAnsi="宋体" w:eastAsia="黑体"/>
          <w:color w:val="000000" w:themeColor="text1"/>
          <w:sz w:val="36"/>
          <w:szCs w:val="36"/>
          <w:lang w:val="en-US" w:eastAsia="zh-CN"/>
          <w14:textFill>
            <w14:solidFill>
              <w14:schemeClr w14:val="tx1"/>
            </w14:solidFill>
          </w14:textFill>
        </w:rPr>
        <w:t>五</w:t>
      </w:r>
      <w:r>
        <w:rPr>
          <w:rFonts w:hint="eastAsia" w:ascii="黑体" w:hAnsi="宋体" w:eastAsia="黑体"/>
          <w:color w:val="000000" w:themeColor="text1"/>
          <w:sz w:val="36"/>
          <w:szCs w:val="36"/>
          <w14:textFill>
            <w14:solidFill>
              <w14:schemeClr w14:val="tx1"/>
            </w14:solidFill>
          </w14:textFill>
        </w:rPr>
        <w:t>年</w:t>
      </w:r>
      <w:r>
        <w:rPr>
          <w:rFonts w:hint="eastAsia" w:ascii="黑体" w:hAnsi="宋体" w:eastAsia="黑体"/>
          <w:color w:val="000000" w:themeColor="text1"/>
          <w:sz w:val="36"/>
          <w:szCs w:val="36"/>
          <w:lang w:val="en-US" w:eastAsia="zh-CN"/>
          <w14:textFill>
            <w14:solidFill>
              <w14:schemeClr w14:val="tx1"/>
            </w14:solidFill>
          </w14:textFill>
        </w:rPr>
        <w:t>六</w:t>
      </w:r>
      <w:r>
        <w:rPr>
          <w:rFonts w:hint="eastAsia" w:ascii="黑体" w:hAnsi="宋体" w:eastAsia="黑体"/>
          <w:color w:val="000000" w:themeColor="text1"/>
          <w:sz w:val="36"/>
          <w:szCs w:val="36"/>
          <w14:textFill>
            <w14:solidFill>
              <w14:schemeClr w14:val="tx1"/>
            </w14:solidFill>
          </w14:textFill>
        </w:rPr>
        <w:t>月</w:t>
      </w:r>
    </w:p>
    <w:p w14:paraId="24B1F2C7">
      <w:pPr>
        <w:spacing w:line="360" w:lineRule="auto"/>
        <w:rPr>
          <w:rFonts w:ascii="黑体" w:hAnsi="宋体" w:eastAsia="黑体"/>
          <w:color w:val="000000" w:themeColor="text1"/>
          <w:sz w:val="28"/>
          <w:szCs w:val="28"/>
          <w14:textFill>
            <w14:solidFill>
              <w14:schemeClr w14:val="tx1"/>
            </w14:solidFill>
          </w14:textFill>
        </w:rPr>
        <w:sectPr>
          <w:footerReference r:id="rId6" w:type="first"/>
          <w:headerReference r:id="rId3" w:type="default"/>
          <w:footerReference r:id="rId4" w:type="default"/>
          <w:footerReference r:id="rId5" w:type="even"/>
          <w:pgSz w:w="11906" w:h="16838"/>
          <w:pgMar w:top="1418" w:right="1418" w:bottom="1418" w:left="1418" w:header="737" w:footer="737" w:gutter="0"/>
          <w:pgNumType w:start="0"/>
          <w:cols w:space="425" w:num="1"/>
          <w:titlePg/>
          <w:docGrid w:type="lines" w:linePitch="312" w:charSpace="0"/>
        </w:sectPr>
      </w:pPr>
    </w:p>
    <w:p w14:paraId="689354A8">
      <w:pPr>
        <w:spacing w:before="312" w:beforeLines="100" w:after="312" w:afterLines="100" w:line="360" w:lineRule="auto"/>
        <w:jc w:val="center"/>
        <w:rPr>
          <w:rFonts w:ascii="黑体" w:hAnsi="黑体" w:eastAsia="黑体"/>
          <w:b/>
          <w:color w:val="000000" w:themeColor="text1"/>
          <w:sz w:val="32"/>
          <w:szCs w:val="32"/>
          <w14:textFill>
            <w14:solidFill>
              <w14:schemeClr w14:val="tx1"/>
            </w14:solidFill>
          </w14:textFill>
        </w:rPr>
      </w:pPr>
      <w:r>
        <w:rPr>
          <w:rFonts w:hint="eastAsia" w:ascii="黑体" w:hAnsi="黑体" w:eastAsia="黑体" w:cs="Angsana New"/>
          <w:color w:val="000000" w:themeColor="text1"/>
          <w:sz w:val="32"/>
          <w:szCs w:val="32"/>
          <w:lang w:bidi="th-TH"/>
          <w14:textFill>
            <w14:solidFill>
              <w14:schemeClr w14:val="tx1"/>
            </w14:solidFill>
          </w14:textFill>
        </w:rPr>
        <w:t>新能源汽车技术专业</w:t>
      </w:r>
      <w:r>
        <w:rPr>
          <w:rFonts w:hint="eastAsia" w:ascii="黑体" w:hAnsi="黑体" w:eastAsia="黑体"/>
          <w:b/>
          <w:color w:val="000000" w:themeColor="text1"/>
          <w:sz w:val="32"/>
          <w:szCs w:val="32"/>
          <w14:textFill>
            <w14:solidFill>
              <w14:schemeClr w14:val="tx1"/>
            </w14:solidFill>
          </w14:textFill>
        </w:rPr>
        <w:t>人才培养方案</w:t>
      </w:r>
    </w:p>
    <w:p w14:paraId="0095128C">
      <w:pPr>
        <w:spacing w:line="360" w:lineRule="auto"/>
        <w:ind w:firstLine="480" w:firstLineChars="200"/>
        <w:rPr>
          <w:rFonts w:ascii="宋体"/>
          <w:color w:val="000000" w:themeColor="text1"/>
          <w:kern w:val="0"/>
          <w:sz w:val="24"/>
          <w:szCs w:val="28"/>
          <w14:textFill>
            <w14:solidFill>
              <w14:schemeClr w14:val="tx1"/>
            </w14:solidFill>
          </w14:textFill>
        </w:rPr>
      </w:pPr>
      <w:r>
        <w:rPr>
          <w:rFonts w:hint="eastAsia" w:ascii="宋体" w:hAnsi="宋体"/>
          <w:color w:val="000000" w:themeColor="text1"/>
          <w:kern w:val="0"/>
          <w:sz w:val="24"/>
          <w:szCs w:val="28"/>
          <w14:textFill>
            <w14:solidFill>
              <w14:schemeClr w14:val="tx1"/>
            </w14:solidFill>
          </w14:textFill>
        </w:rPr>
        <w:t>本方案是为了实现新能源汽车技术专业人才培养目标设置的基本条件及毕业生达到的人才规格，是制定本专业人才教学计划的依据。凡授予本专业毕业证书者，均应执行本方案。</w:t>
      </w:r>
    </w:p>
    <w:p w14:paraId="1D4B31D0">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一、专业名称（专业代码）</w:t>
      </w:r>
    </w:p>
    <w:p w14:paraId="4B904F3C">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专业名称：新能源汽车技术</w:t>
      </w:r>
    </w:p>
    <w:p w14:paraId="638A063B">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专业代码：460702</w:t>
      </w:r>
    </w:p>
    <w:p w14:paraId="736D9C7E">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批准设置日期：2023年</w:t>
      </w:r>
      <w:r>
        <w:rPr>
          <w:rFonts w:ascii="宋体" w:hAnsi="宋体" w:cs="Angsana New"/>
          <w:color w:val="000000" w:themeColor="text1"/>
          <w:sz w:val="24"/>
          <w:szCs w:val="24"/>
          <w:lang w:bidi="th-TH"/>
          <w14:textFill>
            <w14:solidFill>
              <w14:schemeClr w14:val="tx1"/>
            </w14:solidFill>
          </w14:textFill>
        </w:rPr>
        <w:t>4月</w:t>
      </w:r>
    </w:p>
    <w:p w14:paraId="25E2CD3B">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首次招生日期：2023年</w:t>
      </w:r>
      <w:r>
        <w:rPr>
          <w:rFonts w:ascii="宋体" w:hAnsi="宋体" w:cs="Angsana New"/>
          <w:color w:val="000000" w:themeColor="text1"/>
          <w:sz w:val="24"/>
          <w:szCs w:val="24"/>
          <w:lang w:bidi="th-TH"/>
          <w14:textFill>
            <w14:solidFill>
              <w14:schemeClr w14:val="tx1"/>
            </w14:solidFill>
          </w14:textFill>
        </w:rPr>
        <w:t>8月</w:t>
      </w:r>
    </w:p>
    <w:p w14:paraId="65484D84">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二、入学要求</w:t>
      </w:r>
    </w:p>
    <w:p w14:paraId="0B534F9E">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普通高中毕业、中等职业学校毕业或具有同等学力者。</w:t>
      </w:r>
    </w:p>
    <w:p w14:paraId="4BDB6B54">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三、基本修业年限</w:t>
      </w:r>
    </w:p>
    <w:p w14:paraId="592E0912">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修业年限3年。</w:t>
      </w:r>
    </w:p>
    <w:p w14:paraId="689973FF">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四、职业面向</w:t>
      </w:r>
    </w:p>
    <w:p w14:paraId="1994F7A0">
      <w:pPr>
        <w:adjustRightInd w:val="0"/>
        <w:snapToGrid w:val="0"/>
        <w:spacing w:line="360" w:lineRule="auto"/>
        <w:ind w:firstLine="480" w:firstLineChars="200"/>
        <w:rPr>
          <w:rFonts w:ascii="宋体" w:hAnsi="宋体"/>
          <w:color w:val="000000" w:themeColor="text1"/>
          <w:kern w:val="0"/>
          <w:sz w:val="24"/>
          <w:szCs w:val="28"/>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本专业职业面向见表</w:t>
      </w:r>
      <w:r>
        <w:rPr>
          <w:rFonts w:ascii="宋体" w:hAnsi="宋体" w:cs="Angsana New"/>
          <w:color w:val="000000" w:themeColor="text1"/>
          <w:sz w:val="24"/>
          <w:szCs w:val="24"/>
          <w:lang w:bidi="th-TH"/>
          <w14:textFill>
            <w14:solidFill>
              <w14:schemeClr w14:val="tx1"/>
            </w14:solidFill>
          </w14:textFill>
        </w:rPr>
        <w:t>1</w:t>
      </w:r>
      <w:r>
        <w:rPr>
          <w:rFonts w:hint="eastAsia" w:ascii="宋体" w:hAnsi="宋体" w:cs="Angsana New"/>
          <w:color w:val="000000" w:themeColor="text1"/>
          <w:sz w:val="24"/>
          <w:szCs w:val="24"/>
          <w:lang w:bidi="th-TH"/>
          <w14:textFill>
            <w14:solidFill>
              <w14:schemeClr w14:val="tx1"/>
            </w14:solidFill>
          </w14:textFill>
        </w:rPr>
        <w:t>。</w:t>
      </w:r>
    </w:p>
    <w:p w14:paraId="355B626D">
      <w:pPr>
        <w:adjustRightInd w:val="0"/>
        <w:snapToGrid w:val="0"/>
        <w:spacing w:line="360" w:lineRule="auto"/>
        <w:jc w:val="center"/>
        <w:rPr>
          <w:rFonts w:hint="eastAsia"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表1</w:t>
      </w:r>
      <w:r>
        <w:rPr>
          <w:rFonts w:ascii="宋体" w:hAnsi="宋体" w:cs="Angsana New"/>
          <w:b/>
          <w:color w:val="000000" w:themeColor="text1"/>
          <w:sz w:val="24"/>
          <w:szCs w:val="24"/>
          <w:lang w:bidi="th-TH"/>
          <w14:textFill>
            <w14:solidFill>
              <w14:schemeClr w14:val="tx1"/>
            </w14:solidFill>
          </w14:textFill>
        </w:rPr>
        <w:t xml:space="preserve"> </w:t>
      </w:r>
      <w:r>
        <w:rPr>
          <w:rFonts w:hint="eastAsia" w:ascii="宋体" w:hAnsi="宋体" w:cs="Angsana New"/>
          <w:b/>
          <w:color w:val="000000" w:themeColor="text1"/>
          <w:sz w:val="24"/>
          <w:szCs w:val="24"/>
          <w:lang w:bidi="th-TH"/>
          <w14:textFill>
            <w14:solidFill>
              <w14:schemeClr w14:val="tx1"/>
            </w14:solidFill>
          </w14:textFill>
        </w:rPr>
        <w:t>职业面向表</w:t>
      </w:r>
    </w:p>
    <w:tbl>
      <w:tblPr>
        <w:tblStyle w:val="35"/>
        <w:tblW w:w="8713"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893"/>
        <w:gridCol w:w="5820"/>
      </w:tblGrid>
      <w:tr w14:paraId="337775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8" w:hRule="atLeast"/>
        </w:trPr>
        <w:tc>
          <w:tcPr>
            <w:tcW w:w="2893" w:type="dxa"/>
            <w:tcBorders>
              <w:top w:val="single" w:color="000000" w:sz="6" w:space="0"/>
              <w:left w:val="nil"/>
            </w:tcBorders>
            <w:vAlign w:val="center"/>
          </w:tcPr>
          <w:p w14:paraId="5D197180">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所属专业大类（代码）</w:t>
            </w:r>
          </w:p>
        </w:tc>
        <w:tc>
          <w:tcPr>
            <w:tcW w:w="5820" w:type="dxa"/>
            <w:tcBorders>
              <w:top w:val="single" w:color="000000" w:sz="6" w:space="0"/>
              <w:right w:val="nil"/>
            </w:tcBorders>
            <w:vAlign w:val="center"/>
          </w:tcPr>
          <w:p w14:paraId="2E9294AE">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装备制造大类（46）</w:t>
            </w:r>
          </w:p>
        </w:tc>
      </w:tr>
      <w:tr w14:paraId="20D1DF2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4" w:hRule="atLeast"/>
        </w:trPr>
        <w:tc>
          <w:tcPr>
            <w:tcW w:w="2893" w:type="dxa"/>
            <w:tcBorders>
              <w:left w:val="nil"/>
            </w:tcBorders>
            <w:vAlign w:val="center"/>
          </w:tcPr>
          <w:p w14:paraId="335A20ED">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所属专业类（代码）</w:t>
            </w:r>
          </w:p>
        </w:tc>
        <w:tc>
          <w:tcPr>
            <w:tcW w:w="5820" w:type="dxa"/>
            <w:tcBorders>
              <w:right w:val="nil"/>
            </w:tcBorders>
            <w:vAlign w:val="center"/>
          </w:tcPr>
          <w:p w14:paraId="7FAC0F49">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汽车制造类（4607）</w:t>
            </w:r>
          </w:p>
        </w:tc>
      </w:tr>
      <w:tr w14:paraId="4AD863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3" w:hRule="atLeast"/>
        </w:trPr>
        <w:tc>
          <w:tcPr>
            <w:tcW w:w="2893" w:type="dxa"/>
            <w:tcBorders>
              <w:left w:val="nil"/>
            </w:tcBorders>
            <w:vAlign w:val="center"/>
          </w:tcPr>
          <w:p w14:paraId="02AB9BE0">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对应行业（代码）</w:t>
            </w:r>
          </w:p>
        </w:tc>
        <w:tc>
          <w:tcPr>
            <w:tcW w:w="5820" w:type="dxa"/>
            <w:tcBorders>
              <w:right w:val="nil"/>
            </w:tcBorders>
            <w:vAlign w:val="center"/>
          </w:tcPr>
          <w:p w14:paraId="01EE7539">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新能源车整车制造（3612）</w:t>
            </w:r>
          </w:p>
        </w:tc>
      </w:tr>
      <w:tr w14:paraId="1F9AA7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2" w:hRule="atLeast"/>
        </w:trPr>
        <w:tc>
          <w:tcPr>
            <w:tcW w:w="2893" w:type="dxa"/>
            <w:tcBorders>
              <w:left w:val="nil"/>
            </w:tcBorders>
            <w:vAlign w:val="center"/>
          </w:tcPr>
          <w:p w14:paraId="4F4869EA">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主要职业类别（代码）</w:t>
            </w:r>
          </w:p>
        </w:tc>
        <w:tc>
          <w:tcPr>
            <w:tcW w:w="5820" w:type="dxa"/>
            <w:tcBorders>
              <w:right w:val="nil"/>
            </w:tcBorders>
            <w:vAlign w:val="center"/>
          </w:tcPr>
          <w:p w14:paraId="5CF35158">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汽车整车制造人员（6-22-02），汽车零部件、饰件生产加工人员（6-22-01），检验试验人员（6-31-03），汽车工程技术人员L（2-02-07-11），汽车摩托车修理技术服务人员（4-12-01）</w:t>
            </w:r>
          </w:p>
        </w:tc>
      </w:tr>
      <w:tr w14:paraId="0814DD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0" w:hRule="atLeast"/>
        </w:trPr>
        <w:tc>
          <w:tcPr>
            <w:tcW w:w="2893" w:type="dxa"/>
            <w:tcBorders>
              <w:left w:val="nil"/>
            </w:tcBorders>
            <w:vAlign w:val="center"/>
          </w:tcPr>
          <w:p w14:paraId="40449676">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主要岗位（群）或技术领域</w:t>
            </w:r>
          </w:p>
        </w:tc>
        <w:tc>
          <w:tcPr>
            <w:tcW w:w="5820" w:type="dxa"/>
            <w:tcBorders>
              <w:right w:val="nil"/>
            </w:tcBorders>
            <w:vAlign w:val="center"/>
          </w:tcPr>
          <w:p w14:paraId="1B806900">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生产制造：新能源汽车整车及关键零部件装调、检测与质量检验，研发辅助：新能源汽车整车及关键零部件试制试验、工艺设计及改进，营运服务：新能源汽车维修与服务……</w:t>
            </w:r>
          </w:p>
        </w:tc>
      </w:tr>
      <w:tr w14:paraId="2048FC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8" w:hRule="atLeast"/>
        </w:trPr>
        <w:tc>
          <w:tcPr>
            <w:tcW w:w="2893" w:type="dxa"/>
            <w:tcBorders>
              <w:left w:val="nil"/>
              <w:bottom w:val="single" w:color="000000" w:sz="6" w:space="0"/>
            </w:tcBorders>
            <w:vAlign w:val="center"/>
          </w:tcPr>
          <w:p w14:paraId="1B3AAADE">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职业类证书</w:t>
            </w:r>
          </w:p>
        </w:tc>
        <w:tc>
          <w:tcPr>
            <w:tcW w:w="5820" w:type="dxa"/>
            <w:tcBorders>
              <w:bottom w:val="single" w:color="000000" w:sz="6" w:space="0"/>
              <w:right w:val="nil"/>
            </w:tcBorders>
            <w:vAlign w:val="center"/>
          </w:tcPr>
          <w:p w14:paraId="61B80A65">
            <w:pPr>
              <w:pStyle w:val="38"/>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default"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eastAsia="宋体" w:cs="Times New Roman"/>
                <w:color w:val="000000" w:themeColor="text1"/>
                <w:kern w:val="2"/>
                <w:sz w:val="21"/>
                <w:szCs w:val="21"/>
                <w:lang w:val="en-US" w:eastAsia="zh-CN" w:bidi="ar-SA"/>
                <w14:textFill>
                  <w14:solidFill>
                    <w14:schemeClr w14:val="tx1"/>
                  </w14:solidFill>
                </w14:textFill>
              </w:rPr>
              <w:t>特</w:t>
            </w:r>
            <w:r>
              <w:rPr>
                <w:rFonts w:ascii="宋体" w:hAnsi="宋体" w:eastAsia="宋体" w:cs="Times New Roman"/>
                <w:color w:val="000000" w:themeColor="text1"/>
                <w:kern w:val="2"/>
                <w:sz w:val="21"/>
                <w:szCs w:val="21"/>
                <w:lang w:val="en-US" w:eastAsia="zh-CN" w:bidi="ar-SA"/>
                <w14:textFill>
                  <w14:solidFill>
                    <w14:schemeClr w14:val="tx1"/>
                  </w14:solidFill>
                </w14:textFill>
              </w:rPr>
              <w:t>种作业人员、新能源汽车装调与测试、电动汽车高电压系统评测与维修、智能新能源汽车</w:t>
            </w:r>
            <w:r>
              <w:rPr>
                <w:rFonts w:hint="eastAsia" w:ascii="宋体" w:hAnsi="宋体" w:eastAsia="宋体" w:cs="Times New Roman"/>
                <w:color w:val="000000" w:themeColor="text1"/>
                <w:kern w:val="2"/>
                <w:sz w:val="21"/>
                <w:szCs w:val="21"/>
                <w:lang w:val="en-US" w:eastAsia="zh-CN" w:bidi="ar-SA"/>
                <w14:textFill>
                  <w14:solidFill>
                    <w14:schemeClr w14:val="tx1"/>
                  </w14:solidFill>
                </w14:textFill>
              </w:rPr>
              <w:t>、特种作业操作（工种：低压电工）</w:t>
            </w:r>
            <w:r>
              <w:rPr>
                <w:rFonts w:hint="eastAsia" w:cs="Times New Roman"/>
                <w:color w:val="000000" w:themeColor="text1"/>
                <w:kern w:val="2"/>
                <w:sz w:val="21"/>
                <w:szCs w:val="21"/>
                <w:lang w:val="en-US" w:eastAsia="zh-CN" w:bidi="ar-SA"/>
                <w14:textFill>
                  <w14:solidFill>
                    <w14:schemeClr w14:val="tx1"/>
                  </w14:solidFill>
                </w14:textFill>
              </w:rPr>
              <w:t>、机械产品设计（三维）</w:t>
            </w:r>
          </w:p>
        </w:tc>
      </w:tr>
    </w:tbl>
    <w:p w14:paraId="15EF984C">
      <w:pPr>
        <w:adjustRightInd w:val="0"/>
        <w:snapToGrid w:val="0"/>
        <w:spacing w:line="360" w:lineRule="auto"/>
        <w:jc w:val="center"/>
        <w:rPr>
          <w:rFonts w:hint="eastAsia" w:ascii="宋体" w:hAnsi="宋体" w:cs="Angsana New"/>
          <w:b w:val="0"/>
          <w:bCs/>
          <w:color w:val="000000" w:themeColor="text1"/>
          <w:sz w:val="24"/>
          <w:szCs w:val="24"/>
          <w:lang w:bidi="th-TH"/>
          <w14:textFill>
            <w14:solidFill>
              <w14:schemeClr w14:val="tx1"/>
            </w14:solidFill>
          </w14:textFill>
        </w:rPr>
      </w:pPr>
    </w:p>
    <w:p w14:paraId="4D19FE2F">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五、培养目标与</w:t>
      </w:r>
      <w:r>
        <w:rPr>
          <w:rFonts w:ascii="黑体" w:hAnsi="黑体" w:eastAsia="黑体" w:cs="Angsana New"/>
          <w:bCs/>
          <w:color w:val="000000" w:themeColor="text1"/>
          <w:sz w:val="28"/>
          <w:szCs w:val="28"/>
          <w:lang w:bidi="th-TH"/>
          <w14:textFill>
            <w14:solidFill>
              <w14:schemeClr w14:val="tx1"/>
            </w14:solidFill>
          </w14:textFill>
        </w:rPr>
        <w:t>培养规格</w:t>
      </w:r>
    </w:p>
    <w:p w14:paraId="5C050B06">
      <w:pPr>
        <w:adjustRightInd w:val="0"/>
        <w:snapToGrid w:val="0"/>
        <w:spacing w:line="360" w:lineRule="auto"/>
        <w:ind w:firstLine="482" w:firstLineChars="200"/>
        <w:outlineLvl w:val="0"/>
        <w:rPr>
          <w:rFonts w:ascii="宋体" w:cs="Angsana New"/>
          <w:color w:val="000000" w:themeColor="text1"/>
          <w:sz w:val="24"/>
          <w:szCs w:val="24"/>
          <w:lang w:bidi="th-TH"/>
          <w14:textFill>
            <w14:solidFill>
              <w14:schemeClr w14:val="tx1"/>
            </w14:solidFill>
          </w14:textFill>
        </w:rPr>
      </w:pPr>
      <w:r>
        <w:rPr>
          <w:rFonts w:hint="eastAsia" w:ascii="宋体" w:hAnsi="宋体" w:cs="Angsana New"/>
          <w:b/>
          <w:bCs/>
          <w:color w:val="000000" w:themeColor="text1"/>
          <w:sz w:val="24"/>
          <w:szCs w:val="24"/>
          <w:lang w:bidi="th-TH"/>
          <w14:textFill>
            <w14:solidFill>
              <w14:schemeClr w14:val="tx1"/>
            </w14:solidFill>
          </w14:textFill>
        </w:rPr>
        <w:t>（一</w:t>
      </w:r>
      <w:r>
        <w:rPr>
          <w:rFonts w:ascii="宋体" w:hAnsi="宋体" w:cs="Angsana New"/>
          <w:b/>
          <w:bCs/>
          <w:color w:val="000000" w:themeColor="text1"/>
          <w:sz w:val="24"/>
          <w:szCs w:val="24"/>
          <w:lang w:bidi="th-TH"/>
          <w14:textFill>
            <w14:solidFill>
              <w14:schemeClr w14:val="tx1"/>
            </w14:solidFill>
          </w14:textFill>
        </w:rPr>
        <w:t>）</w:t>
      </w:r>
      <w:r>
        <w:rPr>
          <w:rFonts w:hint="eastAsia" w:ascii="宋体" w:hAnsi="宋体" w:cs="Angsana New"/>
          <w:b/>
          <w:color w:val="000000" w:themeColor="text1"/>
          <w:sz w:val="24"/>
          <w:szCs w:val="24"/>
          <w:lang w:bidi="th-TH"/>
          <w14:textFill>
            <w14:solidFill>
              <w14:schemeClr w14:val="tx1"/>
            </w14:solidFill>
          </w14:textFill>
        </w:rPr>
        <w:t>培养</w:t>
      </w:r>
      <w:r>
        <w:rPr>
          <w:rFonts w:ascii="宋体" w:hAnsi="宋体" w:cs="Angsana New"/>
          <w:b/>
          <w:bCs/>
          <w:color w:val="000000" w:themeColor="text1"/>
          <w:sz w:val="24"/>
          <w:szCs w:val="24"/>
          <w:lang w:bidi="th-TH"/>
          <w14:textFill>
            <w14:solidFill>
              <w14:schemeClr w14:val="tx1"/>
            </w14:solidFill>
          </w14:textFill>
        </w:rPr>
        <w:t>目标</w:t>
      </w:r>
    </w:p>
    <w:p w14:paraId="2C597134">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本专业培养能够践行社会主义核心价值观，传承技能文明，德智体美劳全面发展，具有一定的科学文化水平，良好的人文素养、科学素养、数字素养、职业道德、创新意识，爱岗敬业的职业精神和精益求精的工匠精神，较强的就业创业能力和可持续发展的能力，掌握本专业知识和技术技能，具备职业综合素质和行动能力，面向新能源车整车制造行业的汽车整车制造人员、汽车工程技术人员、汽车摩托车修理技术服务人员等职业，能够从事新能源汽车整车及零部件装调、质量检验、生产现场管理、试制试验和新能源汽车维修与服务等工作的高技能人才。</w:t>
      </w:r>
    </w:p>
    <w:p w14:paraId="786C16D9">
      <w:pPr>
        <w:adjustRightInd w:val="0"/>
        <w:snapToGrid w:val="0"/>
        <w:spacing w:line="360" w:lineRule="auto"/>
        <w:ind w:firstLine="482" w:firstLineChars="200"/>
        <w:outlineLvl w:val="0"/>
        <w:rPr>
          <w:rFonts w:ascii="宋体" w:cs="Angsana New"/>
          <w:color w:val="000000" w:themeColor="text1"/>
          <w:sz w:val="24"/>
          <w:szCs w:val="24"/>
          <w:lang w:bidi="th-TH"/>
          <w14:textFill>
            <w14:solidFill>
              <w14:schemeClr w14:val="tx1"/>
            </w14:solidFill>
          </w14:textFill>
        </w:rPr>
      </w:pPr>
      <w:r>
        <w:rPr>
          <w:rFonts w:hint="eastAsia" w:ascii="宋体" w:hAnsi="宋体" w:cs="Angsana New"/>
          <w:b/>
          <w:bCs/>
          <w:color w:val="000000" w:themeColor="text1"/>
          <w:sz w:val="24"/>
          <w:szCs w:val="24"/>
          <w:lang w:bidi="th-TH"/>
          <w14:textFill>
            <w14:solidFill>
              <w14:schemeClr w14:val="tx1"/>
            </w14:solidFill>
          </w14:textFill>
        </w:rPr>
        <w:t>（二）培养规格</w:t>
      </w:r>
    </w:p>
    <w:p w14:paraId="76D557FD">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本专业学生应在系统学习本专业知识并完成有关实习实训基础上，全面提升知识、能力、素质，掌握并实际运用岗位（群）需要的专业核心技术技能，实现德智体美劳全面发展，总体上须达到以下要求：</w:t>
      </w:r>
    </w:p>
    <w:p w14:paraId="11B2D6BD">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（1）坚定拥护中国共产党领导和中国特色社会主义制度，以习近平新时代中国特色社会主义思想为指导，践行社会主义核心价值观，具有坚定的理想信念、深厚的爱国情感和中华民族自豪感；</w:t>
      </w:r>
    </w:p>
    <w:p w14:paraId="36843732">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2）掌握与本专业对应职业活动相关的国家法律、行业规定，掌握绿色生产、环境保护、安全防护、质量管理等相关知识与技能，了解相关行业文化，具有爱岗敬业的职业精神，遵守职业道德准则和行为规范，具备社会责任感和担当精神；</w:t>
      </w:r>
    </w:p>
    <w:p w14:paraId="529DD6A6">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（3）掌握支撑本专业学习和可持续发展必备的语文、数学、外语（英语等）、信息技术等文化基础知识，具有良好的人文素养与科学素养，具备职业生涯规划能力；</w:t>
      </w:r>
    </w:p>
    <w:p w14:paraId="734D16DA">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（4）具有良好的语言表达能力、文字表达能力、沟通合作能力，具有较强的集体意识和团队合作意识，学习1门外语并结合本专业加以运用；</w:t>
      </w:r>
    </w:p>
    <w:p w14:paraId="1E7DBBC1">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（5）掌握汽车机械基础、机械制图与CAD、新能源汽车构造、新能源汽车电力电子技术等方面的基础知识；</w:t>
      </w:r>
    </w:p>
    <w:p w14:paraId="10094D34">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（6）掌握新能源汽车动力蓄电池、驱动电机及电控系统的结构和工作原理，辅助系统的结构和工作原理，整车电源管理和网络架构、故障诊断策略等方面的基础知识；</w:t>
      </w:r>
    </w:p>
    <w:p w14:paraId="3695CDF9">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（7）掌握新能源汽车制造和维修工艺、电子控制系统的装调和检测工艺等方面的基础知识；</w:t>
      </w:r>
    </w:p>
    <w:p w14:paraId="5E3D2C91">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（8）掌握新能源汽车电气系统、底盘系统、动力蓄电池及管理系统、驱动电机及控制系统、整车控制系统等装配、调试技术技能，具有新能源汽车整车及关键零部件装调能力；</w:t>
      </w:r>
    </w:p>
    <w:p w14:paraId="7257B389">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（9）掌握新能源汽车整车及动力蓄电池系统、驱动电机系统等质量检验和性能检测技术技能，具有新能源汽车整车及关键零部件质量检验和性能检测能力；</w:t>
      </w:r>
    </w:p>
    <w:p w14:paraId="64583321">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（10）掌握冲压、焊接、涂装、总装工艺编制、生产管理等技术技能，具有一定的新能源汽车整车及关键零部件工艺编制、生产现场管理能力；</w:t>
      </w:r>
    </w:p>
    <w:p w14:paraId="50DA33B3">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（11）掌握新能源汽车试验台架搭建、试验数据采集处理及分析等技术技能，具有一定的新能源汽车整车及关键零部件样品试制试验能力；</w:t>
      </w:r>
    </w:p>
    <w:p w14:paraId="3C344001">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（12）掌握新能源汽车电路分析、故障诊断等技术技能，具有新能源汽车检测与维修能力；</w:t>
      </w:r>
    </w:p>
    <w:p w14:paraId="433F2F16">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（13）掌握新能源汽车整车性能测试、鉴定评估等技术技能，具有一定的二手车交易评估能力；</w:t>
      </w:r>
    </w:p>
    <w:p w14:paraId="1AEB53BF">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（14）掌握新能源汽车充电设备装调、检测、维护与检修等技术技能，具有新能源汽车充电设备装调、维修能力；</w:t>
      </w:r>
    </w:p>
    <w:p w14:paraId="576CBF76">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（15）掌握信息技术基础知识，具有适应本行业数字化和智能化发展需求的数字技能；</w:t>
      </w:r>
    </w:p>
    <w:p w14:paraId="38C40133">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（16）具有探究学习、终身学习和可持续发展的能力，具有整合知识和综合运用知识分析问题和解决问题的能力；</w:t>
      </w:r>
    </w:p>
    <w:p w14:paraId="2F9D2F93">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（17）掌握身体运动的基本知识和至少1项体育运动技能，达到国家大学生体质健康测试合格标准，养成良好的运动习惯、卫生习惯和行为习惯；具备一定的心理调适能力；</w:t>
      </w:r>
    </w:p>
    <w:p w14:paraId="4399DD29">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（18）掌握必备的美育知识，具有一定的文化修养、审美能力，形成至少1项艺术特长或爱好；</w:t>
      </w:r>
    </w:p>
    <w:p w14:paraId="4576A923">
      <w:pPr>
        <w:adjustRightInd w:val="0"/>
        <w:snapToGrid w:val="0"/>
        <w:spacing w:line="360" w:lineRule="auto"/>
        <w:ind w:firstLine="480" w:firstLineChars="200"/>
        <w:rPr>
          <w:rFonts w:hint="eastAsia" w:ascii="宋体" w:hAnsi="宋体" w:cs="Angsana New"/>
          <w:b w:val="0"/>
          <w:bCs w:val="0"/>
          <w:color w:val="000000" w:themeColor="text1"/>
          <w:sz w:val="24"/>
          <w:szCs w:val="24"/>
          <w:lang w:bidi="th-TH"/>
          <w14:textFill>
            <w14:solidFill>
              <w14:schemeClr w14:val="tx1"/>
            </w14:solidFill>
          </w14:textFill>
        </w:rPr>
      </w:pPr>
      <w:r>
        <w:rPr>
          <w:rFonts w:hint="eastAsia" w:ascii="宋体" w:hAnsi="宋体" w:cs="Angsana New"/>
          <w:b w:val="0"/>
          <w:bCs w:val="0"/>
          <w:color w:val="000000" w:themeColor="text1"/>
          <w:sz w:val="24"/>
          <w:szCs w:val="24"/>
          <w:lang w:bidi="th-TH"/>
          <w14:textFill>
            <w14:solidFill>
              <w14:schemeClr w14:val="tx1"/>
            </w14:solidFill>
          </w14:textFill>
        </w:rPr>
        <w:t>（19）树立正确的劳动观，尊重劳动，热爱劳动，具备与本专业职业发展相适应的劳动素养，弘扬劳模精神、劳动精神、工匠精神，弘扬劳动光荣、技能宝贵、创造伟大的时代风尚。</w:t>
      </w:r>
    </w:p>
    <w:p w14:paraId="0249EB8B">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六、职业岗位能力分析</w:t>
      </w:r>
    </w:p>
    <w:p w14:paraId="0BC42DA3">
      <w:pPr>
        <w:adjustRightInd w:val="0"/>
        <w:snapToGrid w:val="0"/>
        <w:spacing w:line="360" w:lineRule="auto"/>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（一）岗位分析</w:t>
      </w:r>
    </w:p>
    <w:p w14:paraId="205D5733">
      <w:pPr>
        <w:adjustRightInd w:val="0"/>
        <w:snapToGrid w:val="0"/>
        <w:spacing w:line="360" w:lineRule="auto"/>
        <w:jc w:val="center"/>
        <w:rPr>
          <w:rFonts w:ascii="宋体" w:cs="Angsana New"/>
          <w:b/>
          <w:color w:val="000000" w:themeColor="text1"/>
          <w:szCs w:val="21"/>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表</w:t>
      </w:r>
      <w:r>
        <w:rPr>
          <w:rFonts w:ascii="宋体" w:hAnsi="宋体" w:cs="Angsana New"/>
          <w:b/>
          <w:color w:val="000000" w:themeColor="text1"/>
          <w:sz w:val="24"/>
          <w:szCs w:val="24"/>
          <w:lang w:bidi="th-TH"/>
          <w14:textFill>
            <w14:solidFill>
              <w14:schemeClr w14:val="tx1"/>
            </w14:solidFill>
          </w14:textFill>
        </w:rPr>
        <w:t>2</w:t>
      </w:r>
      <w:r>
        <w:rPr>
          <w:rFonts w:hint="eastAsia" w:ascii="宋体" w:hAnsi="宋体" w:cs="Angsana New"/>
          <w:b/>
          <w:color w:val="000000" w:themeColor="text1"/>
          <w:sz w:val="24"/>
          <w:szCs w:val="24"/>
          <w:lang w:bidi="th-TH"/>
          <w14:textFill>
            <w14:solidFill>
              <w14:schemeClr w14:val="tx1"/>
            </w14:solidFill>
          </w14:textFill>
        </w:rPr>
        <w:t>职业岗位和工作任务表</w:t>
      </w:r>
    </w:p>
    <w:tbl>
      <w:tblPr>
        <w:tblStyle w:val="11"/>
        <w:tblW w:w="90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5"/>
        <w:gridCol w:w="1444"/>
        <w:gridCol w:w="2977"/>
        <w:gridCol w:w="1677"/>
        <w:gridCol w:w="2434"/>
      </w:tblGrid>
      <w:tr w14:paraId="2E66B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05" w:type="dxa"/>
            <w:vAlign w:val="center"/>
          </w:tcPr>
          <w:p w14:paraId="09655DCD">
            <w:pPr>
              <w:adjustRightInd w:val="0"/>
              <w:snapToGrid w:val="0"/>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序号</w:t>
            </w:r>
          </w:p>
        </w:tc>
        <w:tc>
          <w:tcPr>
            <w:tcW w:w="1444" w:type="dxa"/>
            <w:vAlign w:val="center"/>
          </w:tcPr>
          <w:p w14:paraId="2C879A2A">
            <w:pPr>
              <w:adjustRightInd w:val="0"/>
              <w:snapToGrid w:val="0"/>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职业岗位</w:t>
            </w:r>
          </w:p>
        </w:tc>
        <w:tc>
          <w:tcPr>
            <w:tcW w:w="2977" w:type="dxa"/>
            <w:vAlign w:val="center"/>
          </w:tcPr>
          <w:p w14:paraId="0BDC210F">
            <w:pPr>
              <w:adjustRightInd w:val="0"/>
              <w:snapToGrid w:val="0"/>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典型工作任务</w:t>
            </w:r>
          </w:p>
        </w:tc>
        <w:tc>
          <w:tcPr>
            <w:tcW w:w="1677" w:type="dxa"/>
            <w:vAlign w:val="center"/>
          </w:tcPr>
          <w:p w14:paraId="6C8D9BD6">
            <w:pPr>
              <w:adjustRightInd w:val="0"/>
              <w:snapToGrid w:val="0"/>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核心技能</w:t>
            </w:r>
          </w:p>
        </w:tc>
        <w:tc>
          <w:tcPr>
            <w:tcW w:w="2434" w:type="dxa"/>
            <w:vAlign w:val="center"/>
          </w:tcPr>
          <w:p w14:paraId="125E6A1E">
            <w:pPr>
              <w:adjustRightInd w:val="0"/>
              <w:snapToGrid w:val="0"/>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主要教学内容</w:t>
            </w:r>
          </w:p>
        </w:tc>
      </w:tr>
      <w:tr w14:paraId="7D43C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05" w:type="dxa"/>
            <w:vAlign w:val="center"/>
          </w:tcPr>
          <w:p w14:paraId="2B9345B3">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w:t>
            </w:r>
          </w:p>
        </w:tc>
        <w:tc>
          <w:tcPr>
            <w:tcW w:w="1444" w:type="dxa"/>
            <w:vAlign w:val="center"/>
          </w:tcPr>
          <w:p w14:paraId="094BCDB2">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生产制造：新能源汽车整车及关键零部件装调、检测与质量检验人员</w:t>
            </w:r>
          </w:p>
        </w:tc>
        <w:tc>
          <w:tcPr>
            <w:tcW w:w="2977" w:type="dxa"/>
            <w:vAlign w:val="center"/>
          </w:tcPr>
          <w:p w14:paraId="445D3B8F">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①依据安全操作规范要求，按照工艺文件，利用常用工具，对电气、底盘、电源、电机系统等进行装配与调试。</w:t>
            </w:r>
          </w:p>
          <w:p w14:paraId="1ED05CF7">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②使用质量检验标准，利用检测设备对电气、底盘、电源、电机系统等系统进行性能测试和故障诊断</w:t>
            </w:r>
          </w:p>
        </w:tc>
        <w:tc>
          <w:tcPr>
            <w:tcW w:w="1677" w:type="dxa"/>
            <w:vAlign w:val="center"/>
          </w:tcPr>
          <w:p w14:paraId="799A2B45">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能源汽车整车及关键零部件装调、检测与质量检验</w:t>
            </w:r>
          </w:p>
        </w:tc>
        <w:tc>
          <w:tcPr>
            <w:tcW w:w="2434" w:type="dxa"/>
            <w:vAlign w:val="center"/>
          </w:tcPr>
          <w:p w14:paraId="2B09042D">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《新能源汽车电气技术》《新能源汽车底盘技术》《新能源汽车动力蓄电池及管理技术》《新能源汽车驱动电机及控制技术》《汽车制造工艺技术》</w:t>
            </w:r>
          </w:p>
        </w:tc>
      </w:tr>
      <w:tr w14:paraId="314829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05" w:type="dxa"/>
            <w:vAlign w:val="center"/>
          </w:tcPr>
          <w:p w14:paraId="061496D9">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w:t>
            </w:r>
          </w:p>
        </w:tc>
        <w:tc>
          <w:tcPr>
            <w:tcW w:w="1444" w:type="dxa"/>
            <w:vAlign w:val="center"/>
          </w:tcPr>
          <w:p w14:paraId="55B2CBF2">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营运服务：新能源汽车维修与服务人员</w:t>
            </w:r>
          </w:p>
        </w:tc>
        <w:tc>
          <w:tcPr>
            <w:tcW w:w="2977" w:type="dxa"/>
            <w:vAlign w:val="center"/>
          </w:tcPr>
          <w:p w14:paraId="5CD0CA61">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①根据新能源汽车企业的服务流程，完成售前售后服务工作；</w:t>
            </w:r>
          </w:p>
          <w:p w14:paraId="73B56B80">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②根据维修手册，完成新能源汽车的维护、维修。</w:t>
            </w:r>
          </w:p>
        </w:tc>
        <w:tc>
          <w:tcPr>
            <w:tcW w:w="1677" w:type="dxa"/>
            <w:vAlign w:val="center"/>
          </w:tcPr>
          <w:p w14:paraId="63FD09D2">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新能源汽车维修与服务技巧与流程</w:t>
            </w:r>
          </w:p>
        </w:tc>
        <w:tc>
          <w:tcPr>
            <w:tcW w:w="2434" w:type="dxa"/>
            <w:vAlign w:val="center"/>
          </w:tcPr>
          <w:p w14:paraId="07C98714">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《新能源汽车故障诊断技术》《汽车维修业务接待》《汽车销售实务》《汽车保险与理赔》《传感器与检测技术</w:t>
            </w:r>
          </w:p>
        </w:tc>
      </w:tr>
      <w:tr w14:paraId="674EC7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05" w:type="dxa"/>
            <w:vAlign w:val="center"/>
          </w:tcPr>
          <w:p w14:paraId="3419F95C">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3</w:t>
            </w:r>
          </w:p>
        </w:tc>
        <w:tc>
          <w:tcPr>
            <w:tcW w:w="1444" w:type="dxa"/>
            <w:vAlign w:val="center"/>
          </w:tcPr>
          <w:p w14:paraId="4868D62E">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辅助研发：新能源汽车整车及关键零部件试制试验、工艺设计及改进人员</w:t>
            </w:r>
          </w:p>
        </w:tc>
        <w:tc>
          <w:tcPr>
            <w:tcW w:w="2977" w:type="dxa"/>
            <w:vAlign w:val="center"/>
          </w:tcPr>
          <w:p w14:paraId="7BFED383">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①根据技术手册完成新能源汽车的相关试验；</w:t>
            </w:r>
          </w:p>
          <w:p w14:paraId="75BB564E">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②根据技术要求完成新能源汽车的相关工艺设计。</w:t>
            </w:r>
          </w:p>
        </w:tc>
        <w:tc>
          <w:tcPr>
            <w:tcW w:w="1677" w:type="dxa"/>
            <w:vAlign w:val="center"/>
          </w:tcPr>
          <w:p w14:paraId="43D78008">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新能源汽车整车及关键零部件试制试验、工艺设计及改进</w:t>
            </w:r>
          </w:p>
        </w:tc>
        <w:tc>
          <w:tcPr>
            <w:tcW w:w="2434" w:type="dxa"/>
            <w:vAlign w:val="center"/>
          </w:tcPr>
          <w:p w14:paraId="3400FB13">
            <w:pPr>
              <w:adjustRightInd w:val="0"/>
              <w:snapToGrid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《新能源汽车试验技术》《新能源汽车电力电子技术》《汽车机械制图》《汽车机械基础》</w:t>
            </w:r>
          </w:p>
        </w:tc>
      </w:tr>
    </w:tbl>
    <w:p w14:paraId="3744EFDA">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（二）岗位分析图</w:t>
      </w:r>
    </w:p>
    <w:p w14:paraId="3C005E46">
      <w:pPr>
        <w:spacing w:line="360" w:lineRule="auto"/>
        <w:rPr>
          <w:rFonts w:ascii="宋体" w:cs="Angsana New"/>
          <w:color w:val="000000" w:themeColor="text1"/>
          <w:sz w:val="24"/>
          <w:szCs w:val="24"/>
          <w:lang w:bidi="th-TH"/>
          <w14:textFill>
            <w14:solidFill>
              <w14:schemeClr w14:val="tx1"/>
            </w14:solidFill>
          </w14:textFill>
        </w:rPr>
      </w:pPr>
      <w:r>
        <w:rPr>
          <w:color w:val="000000" w:themeColor="text1"/>
          <w14:textFill>
            <w14:solidFill>
              <w14:schemeClr w14:val="tx1"/>
            </w14:solidFill>
          </w14:textFill>
        </w:rPr>
        <w:drawing>
          <wp:inline distT="0" distB="0" distL="0" distR="0">
            <wp:extent cx="5548630" cy="2476500"/>
            <wp:effectExtent l="0" t="0" r="0" b="0"/>
            <wp:docPr id="1028" name="图片 3"/>
            <wp:cNvGraphicFramePr/>
            <a:graphic xmlns:a="http://schemas.openxmlformats.org/drawingml/2006/main">
              <a:graphicData uri="http://schemas.openxmlformats.org/drawingml/2006/picture">
                <pic:pic xmlns:pic="http://schemas.openxmlformats.org/drawingml/2006/picture">
                  <pic:nvPicPr>
                    <pic:cNvPr id="1028" name="图片 3"/>
                    <pic:cNvPicPr/>
                  </pic:nvPicPr>
                  <pic:blipFill>
                    <a:blip r:embed="rId12" cstate="print"/>
                    <a:srcRect/>
                    <a:stretch>
                      <a:fillRect/>
                    </a:stretch>
                  </pic:blipFill>
                  <pic:spPr>
                    <a:xfrm>
                      <a:off x="0" y="0"/>
                      <a:ext cx="5548630" cy="2476500"/>
                    </a:xfrm>
                    <a:prstGeom prst="rect">
                      <a:avLst/>
                    </a:prstGeom>
                  </pic:spPr>
                </pic:pic>
              </a:graphicData>
            </a:graphic>
          </wp:inline>
        </w:drawing>
      </w:r>
    </w:p>
    <w:p w14:paraId="085EB7D9">
      <w:pPr>
        <w:spacing w:line="360" w:lineRule="auto"/>
        <w:jc w:val="center"/>
        <w:rPr>
          <w:rFonts w:ascii="宋体" w:cs="Angsana New"/>
          <w:b/>
          <w:bCs/>
          <w:color w:val="000000" w:themeColor="text1"/>
          <w:szCs w:val="21"/>
          <w:lang w:bidi="th-TH"/>
          <w14:textFill>
            <w14:solidFill>
              <w14:schemeClr w14:val="tx1"/>
            </w14:solidFill>
          </w14:textFill>
        </w:rPr>
      </w:pPr>
      <w:r>
        <w:rPr>
          <w:rFonts w:hint="eastAsia" w:ascii="宋体" w:cs="Angsana New"/>
          <w:b/>
          <w:bCs/>
          <w:color w:val="000000" w:themeColor="text1"/>
          <w:szCs w:val="21"/>
          <w:lang w:bidi="th-TH"/>
          <w14:textFill>
            <w14:solidFill>
              <w14:schemeClr w14:val="tx1"/>
            </w14:solidFill>
          </w14:textFill>
        </w:rPr>
        <w:t>图</w:t>
      </w:r>
      <w:r>
        <w:rPr>
          <w:rFonts w:ascii="宋体" w:cs="Angsana New"/>
          <w:b/>
          <w:bCs/>
          <w:color w:val="000000" w:themeColor="text1"/>
          <w:szCs w:val="21"/>
          <w:lang w:bidi="th-TH"/>
          <w14:textFill>
            <w14:solidFill>
              <w14:schemeClr w14:val="tx1"/>
            </w14:solidFill>
          </w14:textFill>
        </w:rPr>
        <w:t xml:space="preserve">1 </w:t>
      </w:r>
      <w:r>
        <w:rPr>
          <w:rFonts w:hint="eastAsia" w:ascii="宋体" w:cs="Angsana New"/>
          <w:b/>
          <w:bCs/>
          <w:color w:val="000000" w:themeColor="text1"/>
          <w:szCs w:val="21"/>
          <w:lang w:bidi="th-TH"/>
          <w14:textFill>
            <w14:solidFill>
              <w14:schemeClr w14:val="tx1"/>
            </w14:solidFill>
          </w14:textFill>
        </w:rPr>
        <w:t>专业岗位分析图</w:t>
      </w:r>
    </w:p>
    <w:p w14:paraId="27F8409E">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七、课程设置及学时安排</w:t>
      </w:r>
    </w:p>
    <w:p w14:paraId="392B48FE">
      <w:pPr>
        <w:adjustRightInd w:val="0"/>
        <w:snapToGrid w:val="0"/>
        <w:spacing w:line="360" w:lineRule="auto"/>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（一</w:t>
      </w:r>
      <w:r>
        <w:rPr>
          <w:rFonts w:ascii="宋体" w:hAnsi="宋体" w:cs="Angsana New"/>
          <w:b/>
          <w:color w:val="000000" w:themeColor="text1"/>
          <w:sz w:val="24"/>
          <w:szCs w:val="24"/>
          <w:lang w:bidi="th-TH"/>
          <w14:textFill>
            <w14:solidFill>
              <w14:schemeClr w14:val="tx1"/>
            </w14:solidFill>
          </w14:textFill>
        </w:rPr>
        <w:t>）</w:t>
      </w:r>
      <w:r>
        <w:rPr>
          <w:rFonts w:hint="eastAsia" w:ascii="宋体" w:hAnsi="宋体" w:cs="Angsana New"/>
          <w:b/>
          <w:color w:val="000000" w:themeColor="text1"/>
          <w:sz w:val="24"/>
          <w:szCs w:val="24"/>
          <w:lang w:bidi="th-TH"/>
          <w14:textFill>
            <w14:solidFill>
              <w14:schemeClr w14:val="tx1"/>
            </w14:solidFill>
          </w14:textFill>
        </w:rPr>
        <w:t>课程</w:t>
      </w:r>
      <w:r>
        <w:rPr>
          <w:rFonts w:ascii="宋体" w:hAnsi="宋体" w:cs="Angsana New"/>
          <w:b/>
          <w:color w:val="000000" w:themeColor="text1"/>
          <w:sz w:val="24"/>
          <w:szCs w:val="24"/>
          <w:lang w:bidi="th-TH"/>
          <w14:textFill>
            <w14:solidFill>
              <w14:schemeClr w14:val="tx1"/>
            </w14:solidFill>
          </w14:textFill>
        </w:rPr>
        <w:t>体系</w:t>
      </w:r>
    </w:p>
    <w:p w14:paraId="4C3CA2B0">
      <w:pPr>
        <w:adjustRightInd w:val="0"/>
        <w:snapToGrid w:val="0"/>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以立德树人为根本任务，落实“课程思政”要求，促进产教深度融合，推进“岗课赛证”综合育人，构建“</w:t>
      </w:r>
      <w:bookmarkStart w:id="0" w:name="_Hlk133047022"/>
      <w:r>
        <w:rPr>
          <w:rFonts w:hint="eastAsia" w:ascii="宋体" w:hAnsi="宋体" w:cs="Angsana New"/>
          <w:color w:val="000000" w:themeColor="text1"/>
          <w:sz w:val="24"/>
          <w:szCs w:val="24"/>
          <w:lang w:bidi="th-TH"/>
          <w14:textFill>
            <w14:solidFill>
              <w14:schemeClr w14:val="tx1"/>
            </w14:solidFill>
          </w14:textFill>
        </w:rPr>
        <w:t>文化素养课程平台</w:t>
      </w:r>
      <w:bookmarkEnd w:id="0"/>
      <w:r>
        <w:rPr>
          <w:rFonts w:hint="eastAsia" w:ascii="宋体" w:hAnsi="宋体" w:cs="Angsana New"/>
          <w:color w:val="000000" w:themeColor="text1"/>
          <w:sz w:val="24"/>
          <w:szCs w:val="24"/>
          <w:lang w:bidi="th-TH"/>
          <w14:textFill>
            <w14:solidFill>
              <w14:schemeClr w14:val="tx1"/>
            </w14:solidFill>
          </w14:textFill>
        </w:rPr>
        <w:t>、专业群课程平台、素质能力选修课程平台+专业核心能力课程模块、专业拓展选修课程模块”的“3平台+</w:t>
      </w:r>
      <w:r>
        <w:rPr>
          <w:rFonts w:ascii="宋体" w:hAnsi="宋体" w:cs="Angsana New"/>
          <w:color w:val="000000" w:themeColor="text1"/>
          <w:sz w:val="24"/>
          <w:szCs w:val="24"/>
          <w:lang w:bidi="th-TH"/>
          <w14:textFill>
            <w14:solidFill>
              <w14:schemeClr w14:val="tx1"/>
            </w14:solidFill>
          </w14:textFill>
        </w:rPr>
        <w:t>2</w:t>
      </w:r>
      <w:r>
        <w:rPr>
          <w:rFonts w:hint="eastAsia" w:ascii="宋体" w:hAnsi="宋体" w:cs="Angsana New"/>
          <w:color w:val="000000" w:themeColor="text1"/>
          <w:sz w:val="24"/>
          <w:szCs w:val="24"/>
          <w:lang w:bidi="th-TH"/>
          <w14:textFill>
            <w14:solidFill>
              <w14:schemeClr w14:val="tx1"/>
            </w14:solidFill>
          </w14:textFill>
        </w:rPr>
        <w:t>模块”课程体系，满足学生的多样化选择、多路径成才。</w:t>
      </w:r>
    </w:p>
    <w:p w14:paraId="10708EDD">
      <w:pPr>
        <w:adjustRightInd w:val="0"/>
        <w:snapToGrid w:val="0"/>
        <w:spacing w:line="360" w:lineRule="auto"/>
        <w:rPr>
          <w:rFonts w:ascii="宋体" w:hAnsi="宋体" w:cs="Angsana New"/>
          <w:b/>
          <w:color w:val="000000" w:themeColor="text1"/>
          <w:sz w:val="24"/>
          <w:szCs w:val="24"/>
          <w:lang w:bidi="th-TH"/>
          <w14:textFill>
            <w14:solidFill>
              <w14:schemeClr w14:val="tx1"/>
            </w14:solidFill>
          </w14:textFill>
        </w:rPr>
      </w:pPr>
      <w:r>
        <w:rPr>
          <w:color w:val="000000" w:themeColor="text1"/>
          <w14:textFill>
            <w14:solidFill>
              <w14:schemeClr w14:val="tx1"/>
            </w14:solidFill>
          </w14:textFill>
        </w:rPr>
        <w:drawing>
          <wp:inline distT="0" distB="0" distL="0" distR="0">
            <wp:extent cx="5374640" cy="3208655"/>
            <wp:effectExtent l="0" t="0" r="16510" b="10795"/>
            <wp:docPr id="1029" name="图片 1"/>
            <wp:cNvGraphicFramePr/>
            <a:graphic xmlns:a="http://schemas.openxmlformats.org/drawingml/2006/main">
              <a:graphicData uri="http://schemas.openxmlformats.org/drawingml/2006/picture">
                <pic:pic xmlns:pic="http://schemas.openxmlformats.org/drawingml/2006/picture">
                  <pic:nvPicPr>
                    <pic:cNvPr id="1029" name="图片 1"/>
                    <pic:cNvPicPr/>
                  </pic:nvPicPr>
                  <pic:blipFill>
                    <a:blip r:embed="rId13" cstate="print"/>
                    <a:srcRect/>
                    <a:stretch>
                      <a:fillRect/>
                    </a:stretch>
                  </pic:blipFill>
                  <pic:spPr>
                    <a:xfrm>
                      <a:off x="0" y="0"/>
                      <a:ext cx="5374640" cy="3208655"/>
                    </a:xfrm>
                    <a:prstGeom prst="rect">
                      <a:avLst/>
                    </a:prstGeom>
                  </pic:spPr>
                </pic:pic>
              </a:graphicData>
            </a:graphic>
          </wp:inline>
        </w:drawing>
      </w:r>
    </w:p>
    <w:p w14:paraId="0A2EA647">
      <w:pPr>
        <w:adjustRightInd w:val="0"/>
        <w:snapToGrid w:val="0"/>
        <w:spacing w:line="360" w:lineRule="auto"/>
        <w:jc w:val="center"/>
        <w:rPr>
          <w:rFonts w:ascii="宋体" w:hAnsi="宋体" w:cs="Angsana New"/>
          <w:b/>
          <w:color w:val="000000" w:themeColor="text1"/>
          <w:szCs w:val="21"/>
          <w:lang w:bidi="th-TH"/>
          <w14:textFill>
            <w14:solidFill>
              <w14:schemeClr w14:val="tx1"/>
            </w14:solidFill>
          </w14:textFill>
        </w:rPr>
      </w:pPr>
      <w:r>
        <w:rPr>
          <w:rFonts w:hint="eastAsia" w:ascii="宋体" w:hAnsi="宋体" w:cs="Angsana New"/>
          <w:b/>
          <w:color w:val="000000" w:themeColor="text1"/>
          <w:szCs w:val="21"/>
          <w:lang w:bidi="th-TH"/>
          <w14:textFill>
            <w14:solidFill>
              <w14:schemeClr w14:val="tx1"/>
            </w14:solidFill>
          </w14:textFill>
        </w:rPr>
        <w:t>图2</w:t>
      </w:r>
      <w:r>
        <w:rPr>
          <w:rFonts w:ascii="宋体" w:hAnsi="宋体" w:cs="Angsana New"/>
          <w:b/>
          <w:color w:val="000000" w:themeColor="text1"/>
          <w:szCs w:val="21"/>
          <w:lang w:bidi="th-TH"/>
          <w14:textFill>
            <w14:solidFill>
              <w14:schemeClr w14:val="tx1"/>
            </w14:solidFill>
          </w14:textFill>
        </w:rPr>
        <w:t xml:space="preserve"> </w:t>
      </w:r>
      <w:r>
        <w:rPr>
          <w:rFonts w:hint="eastAsia" w:ascii="宋体" w:hAnsi="宋体" w:cs="Angsana New"/>
          <w:b/>
          <w:color w:val="000000" w:themeColor="text1"/>
          <w:szCs w:val="21"/>
          <w:lang w:bidi="th-TH"/>
          <w14:textFill>
            <w14:solidFill>
              <w14:schemeClr w14:val="tx1"/>
            </w14:solidFill>
          </w14:textFill>
        </w:rPr>
        <w:t>专业课程体系</w:t>
      </w:r>
    </w:p>
    <w:p w14:paraId="30FED696">
      <w:pPr>
        <w:adjustRightInd w:val="0"/>
        <w:snapToGrid w:val="0"/>
        <w:spacing w:line="360" w:lineRule="auto"/>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（二）课程设置</w:t>
      </w:r>
    </w:p>
    <w:p w14:paraId="35643CA1">
      <w:pPr>
        <w:adjustRightInd w:val="0"/>
        <w:snapToGrid w:val="0"/>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本专业A类课22门、B类课31门、C类课16门，</w:t>
      </w:r>
      <w:r>
        <w:rPr>
          <w:rFonts w:ascii="宋体" w:hAnsi="宋体" w:cs="Angsana New"/>
          <w:color w:val="000000" w:themeColor="text1"/>
          <w:sz w:val="24"/>
          <w:szCs w:val="24"/>
          <w:lang w:bidi="th-TH"/>
          <w14:textFill>
            <w14:solidFill>
              <w14:schemeClr w14:val="tx1"/>
            </w14:solidFill>
          </w14:textFill>
        </w:rPr>
        <w:t>专业课</w:t>
      </w:r>
      <w:r>
        <w:rPr>
          <w:rFonts w:hint="eastAsia" w:ascii="宋体" w:hAnsi="宋体" w:cs="Angsana New"/>
          <w:color w:val="000000" w:themeColor="text1"/>
          <w:sz w:val="24"/>
          <w:szCs w:val="24"/>
          <w:lang w:bidi="th-TH"/>
          <w14:textFill>
            <w14:solidFill>
              <w14:schemeClr w14:val="tx1"/>
            </w14:solidFill>
          </w14:textFill>
        </w:rPr>
        <w:t>课程标准</w:t>
      </w:r>
      <w:r>
        <w:rPr>
          <w:rFonts w:ascii="宋体" w:hAnsi="宋体" w:cs="Angsana New"/>
          <w:color w:val="000000" w:themeColor="text1"/>
          <w:sz w:val="24"/>
          <w:szCs w:val="24"/>
          <w:lang w:bidi="th-TH"/>
          <w14:textFill>
            <w14:solidFill>
              <w14:schemeClr w14:val="tx1"/>
            </w14:solidFill>
          </w14:textFill>
        </w:rPr>
        <w:t>27</w:t>
      </w:r>
      <w:r>
        <w:rPr>
          <w:rFonts w:hint="eastAsia" w:ascii="宋体" w:hAnsi="宋体" w:cs="Angsana New"/>
          <w:color w:val="000000" w:themeColor="text1"/>
          <w:sz w:val="24"/>
          <w:szCs w:val="24"/>
          <w:lang w:bidi="th-TH"/>
          <w14:textFill>
            <w14:solidFill>
              <w14:schemeClr w14:val="tx1"/>
            </w14:solidFill>
          </w14:textFill>
        </w:rPr>
        <w:t>门，选修课程288学时，考试课29门，考查课40门。</w:t>
      </w:r>
    </w:p>
    <w:p w14:paraId="3466D478">
      <w:pPr>
        <w:spacing w:line="360" w:lineRule="auto"/>
        <w:ind w:firstLine="480" w:firstLineChars="200"/>
        <w:rPr>
          <w:rFonts w:ascii="宋体" w:hAnsi="宋体" w:cs="Angsana New"/>
          <w:bCs/>
          <w:color w:val="000000" w:themeColor="text1"/>
          <w:sz w:val="24"/>
          <w:szCs w:val="24"/>
          <w:lang w:bidi="th-TH"/>
          <w14:textFill>
            <w14:solidFill>
              <w14:schemeClr w14:val="tx1"/>
            </w14:solidFill>
          </w14:textFill>
        </w:rPr>
      </w:pPr>
      <w:r>
        <w:rPr>
          <w:rFonts w:ascii="宋体" w:hAnsi="宋体" w:cs="Angsana New"/>
          <w:color w:val="000000" w:themeColor="text1"/>
          <w:sz w:val="24"/>
          <w:szCs w:val="24"/>
          <w:lang w:bidi="th-TH"/>
          <w14:textFill>
            <w14:solidFill>
              <w14:schemeClr w14:val="tx1"/>
            </w14:solidFill>
          </w14:textFill>
        </w:rPr>
        <w:t>1</w:t>
      </w:r>
      <w:r>
        <w:rPr>
          <w:rFonts w:hint="eastAsia" w:ascii="宋体" w:hAnsi="宋体" w:cs="Angsana New"/>
          <w:color w:val="000000" w:themeColor="text1"/>
          <w:sz w:val="24"/>
          <w:szCs w:val="24"/>
          <w:lang w:bidi="th-TH"/>
          <w14:textFill>
            <w14:solidFill>
              <w14:schemeClr w14:val="tx1"/>
            </w14:solidFill>
          </w14:textFill>
        </w:rPr>
        <w:t>．</w:t>
      </w:r>
      <w:r>
        <w:rPr>
          <w:rFonts w:hint="eastAsia" w:ascii="宋体" w:hAnsi="宋体" w:cs="Angsana New"/>
          <w:bCs/>
          <w:color w:val="000000" w:themeColor="text1"/>
          <w:sz w:val="24"/>
          <w:szCs w:val="24"/>
          <w:lang w:bidi="th-TH"/>
          <w14:textFill>
            <w14:solidFill>
              <w14:schemeClr w14:val="tx1"/>
            </w14:solidFill>
          </w14:textFill>
        </w:rPr>
        <w:t>公共基础课程</w:t>
      </w:r>
    </w:p>
    <w:p w14:paraId="25B7EEA5">
      <w:pPr>
        <w:adjustRightInd w:val="0"/>
        <w:snapToGrid w:val="0"/>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本专业公共基础课916学时，其中体育课96学时、毛泽东思想和中国特色社会主义理论体系概论2学分、习近平新时代中国特色社会主义思想概论3学分、思想道德修养与法律基础3学分、形势与政策</w:t>
      </w:r>
      <w:r>
        <w:rPr>
          <w:rFonts w:ascii="宋体" w:hAnsi="宋体" w:cs="Angsana New"/>
          <w:color w:val="000000" w:themeColor="text1"/>
          <w:sz w:val="24"/>
          <w:szCs w:val="24"/>
          <w:lang w:bidi="th-TH"/>
          <w14:textFill>
            <w14:solidFill>
              <w14:schemeClr w14:val="tx1"/>
            </w14:solidFill>
          </w14:textFill>
        </w:rPr>
        <w:t>1</w:t>
      </w:r>
      <w:r>
        <w:rPr>
          <w:rFonts w:hint="eastAsia" w:ascii="宋体" w:hAnsi="宋体" w:cs="Angsana New"/>
          <w:color w:val="000000" w:themeColor="text1"/>
          <w:sz w:val="24"/>
          <w:szCs w:val="24"/>
          <w:lang w:bidi="th-TH"/>
          <w14:textFill>
            <w14:solidFill>
              <w14:schemeClr w14:val="tx1"/>
            </w14:solidFill>
          </w14:textFill>
        </w:rPr>
        <w:t>学分，劳动教育16学时。</w:t>
      </w:r>
    </w:p>
    <w:p w14:paraId="41FAA73F">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（1）</w:t>
      </w:r>
      <w:r>
        <w:rPr>
          <w:rFonts w:hint="eastAsia" w:ascii="宋体" w:hAnsi="宋体"/>
          <w:color w:val="000000" w:themeColor="text1"/>
          <w:sz w:val="24"/>
          <w:szCs w:val="24"/>
          <w14:textFill>
            <w14:solidFill>
              <w14:schemeClr w14:val="tx1"/>
            </w14:solidFill>
          </w14:textFill>
        </w:rPr>
        <w:t>文化</w:t>
      </w:r>
      <w:r>
        <w:rPr>
          <w:rFonts w:hint="eastAsia" w:ascii="宋体" w:hAnsi="宋体" w:cs="Angsana New"/>
          <w:color w:val="000000" w:themeColor="text1"/>
          <w:sz w:val="24"/>
          <w:szCs w:val="24"/>
          <w:lang w:bidi="th-TH"/>
          <w14:textFill>
            <w14:solidFill>
              <w14:schemeClr w14:val="tx1"/>
            </w14:solidFill>
          </w14:textFill>
        </w:rPr>
        <w:t>素养课程平台：按照党和国家有关文件规定，根据人才培养目标要求，设置</w:t>
      </w:r>
      <w:r>
        <w:rPr>
          <w:rFonts w:hint="eastAsia" w:ascii="宋体" w:hAnsi="宋体" w:cs="Angsana New"/>
          <w:bCs/>
          <w:color w:val="000000" w:themeColor="text1"/>
          <w:sz w:val="24"/>
          <w:szCs w:val="24"/>
          <w:lang w:bidi="th-TH"/>
          <w14:textFill>
            <w14:solidFill>
              <w14:schemeClr w14:val="tx1"/>
            </w14:solidFill>
          </w14:textFill>
        </w:rPr>
        <w:t>文化素养类</w:t>
      </w:r>
      <w:r>
        <w:rPr>
          <w:rFonts w:hint="eastAsia" w:ascii="宋体" w:hAnsi="宋体" w:cs="Angsana New"/>
          <w:color w:val="000000" w:themeColor="text1"/>
          <w:sz w:val="24"/>
          <w:szCs w:val="24"/>
          <w:lang w:bidi="th-TH"/>
          <w14:textFill>
            <w14:solidFill>
              <w14:schemeClr w14:val="tx1"/>
            </w14:solidFill>
          </w14:textFill>
        </w:rPr>
        <w:t>公共必修课程，包括思品修养、基础素养、健康素养、美育素养、劳动素养和职业素养六个模块（见表3）。</w:t>
      </w:r>
    </w:p>
    <w:p w14:paraId="5A36C803">
      <w:pPr>
        <w:spacing w:after="156" w:afterLines="50"/>
        <w:jc w:val="center"/>
        <w:rPr>
          <w:rFonts w:ascii="宋体" w:hAnsi="宋体"/>
          <w:b/>
          <w:color w:val="000000" w:themeColor="text1"/>
          <w:szCs w:val="21"/>
          <w14:textFill>
            <w14:solidFill>
              <w14:schemeClr w14:val="tx1"/>
            </w14:solidFill>
          </w14:textFill>
        </w:rPr>
      </w:pPr>
      <w:r>
        <w:rPr>
          <w:rFonts w:hint="eastAsia" w:ascii="宋体" w:hAnsi="宋体"/>
          <w:b/>
          <w:color w:val="000000" w:themeColor="text1"/>
          <w:sz w:val="24"/>
          <w:szCs w:val="24"/>
          <w14:textFill>
            <w14:solidFill>
              <w14:schemeClr w14:val="tx1"/>
            </w14:solidFill>
          </w14:textFill>
        </w:rPr>
        <w:t>表3文化素养课程开设表</w:t>
      </w:r>
    </w:p>
    <w:tbl>
      <w:tblPr>
        <w:tblStyle w:val="11"/>
        <w:tblW w:w="87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1"/>
        <w:gridCol w:w="2693"/>
        <w:gridCol w:w="680"/>
        <w:gridCol w:w="886"/>
        <w:gridCol w:w="671"/>
        <w:gridCol w:w="686"/>
        <w:gridCol w:w="880"/>
        <w:gridCol w:w="1236"/>
      </w:tblGrid>
      <w:tr w14:paraId="38D92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91" w:type="dxa"/>
            <w:vAlign w:val="center"/>
          </w:tcPr>
          <w:p w14:paraId="30DE5B31">
            <w:pPr>
              <w:spacing w:line="320" w:lineRule="exact"/>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类别</w:t>
            </w:r>
          </w:p>
        </w:tc>
        <w:tc>
          <w:tcPr>
            <w:tcW w:w="2693" w:type="dxa"/>
            <w:vAlign w:val="center"/>
          </w:tcPr>
          <w:p w14:paraId="7AE7D0AA">
            <w:pPr>
              <w:spacing w:line="320" w:lineRule="exact"/>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课程名称</w:t>
            </w:r>
          </w:p>
        </w:tc>
        <w:tc>
          <w:tcPr>
            <w:tcW w:w="680" w:type="dxa"/>
            <w:vAlign w:val="center"/>
          </w:tcPr>
          <w:p w14:paraId="19FC024E">
            <w:pPr>
              <w:spacing w:line="320" w:lineRule="exact"/>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学分</w:t>
            </w:r>
          </w:p>
        </w:tc>
        <w:tc>
          <w:tcPr>
            <w:tcW w:w="886" w:type="dxa"/>
            <w:vAlign w:val="center"/>
          </w:tcPr>
          <w:p w14:paraId="49B2CFB0">
            <w:pPr>
              <w:spacing w:line="320" w:lineRule="exact"/>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总学时</w:t>
            </w:r>
          </w:p>
        </w:tc>
        <w:tc>
          <w:tcPr>
            <w:tcW w:w="671" w:type="dxa"/>
            <w:vAlign w:val="center"/>
          </w:tcPr>
          <w:p w14:paraId="25654AB0">
            <w:pPr>
              <w:spacing w:line="320" w:lineRule="exact"/>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课程类别</w:t>
            </w:r>
          </w:p>
        </w:tc>
        <w:tc>
          <w:tcPr>
            <w:tcW w:w="686" w:type="dxa"/>
            <w:vAlign w:val="center"/>
          </w:tcPr>
          <w:p w14:paraId="5FC8198B">
            <w:pPr>
              <w:spacing w:line="320" w:lineRule="exact"/>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考核方式</w:t>
            </w:r>
          </w:p>
        </w:tc>
        <w:tc>
          <w:tcPr>
            <w:tcW w:w="880" w:type="dxa"/>
            <w:vAlign w:val="center"/>
          </w:tcPr>
          <w:p w14:paraId="09531D43">
            <w:pPr>
              <w:spacing w:line="320" w:lineRule="exact"/>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开设</w:t>
            </w:r>
          </w:p>
          <w:p w14:paraId="7E7E91AF">
            <w:pPr>
              <w:spacing w:line="320" w:lineRule="exact"/>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学期</w:t>
            </w:r>
          </w:p>
        </w:tc>
        <w:tc>
          <w:tcPr>
            <w:tcW w:w="1236" w:type="dxa"/>
            <w:vAlign w:val="center"/>
          </w:tcPr>
          <w:p w14:paraId="331F6463">
            <w:pPr>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开课部门</w:t>
            </w:r>
          </w:p>
        </w:tc>
      </w:tr>
      <w:tr w14:paraId="15F4E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3F56676F">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思品</w:t>
            </w:r>
          </w:p>
          <w:p w14:paraId="6C5C5635">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修养</w:t>
            </w:r>
          </w:p>
        </w:tc>
        <w:tc>
          <w:tcPr>
            <w:tcW w:w="2693" w:type="dxa"/>
            <w:shd w:val="clear" w:color="000000" w:fill="FFFFFF"/>
            <w:vAlign w:val="center"/>
          </w:tcPr>
          <w:p w14:paraId="36394B9A">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思想道德与法治</w:t>
            </w:r>
          </w:p>
        </w:tc>
        <w:tc>
          <w:tcPr>
            <w:tcW w:w="680" w:type="dxa"/>
            <w:shd w:val="clear" w:color="000000" w:fill="FFFFFF"/>
            <w:vAlign w:val="center"/>
          </w:tcPr>
          <w:p w14:paraId="59BF57CB">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3</w:t>
            </w:r>
          </w:p>
        </w:tc>
        <w:tc>
          <w:tcPr>
            <w:tcW w:w="886" w:type="dxa"/>
            <w:shd w:val="clear" w:color="000000" w:fill="FFFFFF"/>
            <w:vAlign w:val="center"/>
          </w:tcPr>
          <w:p w14:paraId="54409A1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48</w:t>
            </w:r>
          </w:p>
        </w:tc>
        <w:tc>
          <w:tcPr>
            <w:tcW w:w="671" w:type="dxa"/>
            <w:shd w:val="clear" w:color="000000" w:fill="FFFFFF"/>
            <w:vAlign w:val="center"/>
          </w:tcPr>
          <w:p w14:paraId="2B95DED6">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3FD394CD">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考试</w:t>
            </w:r>
          </w:p>
        </w:tc>
        <w:tc>
          <w:tcPr>
            <w:tcW w:w="880" w:type="dxa"/>
            <w:vAlign w:val="center"/>
          </w:tcPr>
          <w:p w14:paraId="2DCA9775">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w:t>
            </w:r>
          </w:p>
        </w:tc>
        <w:tc>
          <w:tcPr>
            <w:tcW w:w="1236" w:type="dxa"/>
            <w:vMerge w:val="restart"/>
            <w:vAlign w:val="center"/>
          </w:tcPr>
          <w:p w14:paraId="7D6DE031">
            <w:pPr>
              <w:jc w:val="center"/>
              <w:rPr>
                <w:rFonts w:ascii="宋体" w:hAnsi="宋体" w:cs="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马克思主义学院</w:t>
            </w:r>
          </w:p>
        </w:tc>
      </w:tr>
      <w:tr w14:paraId="1DF6E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91" w:type="dxa"/>
            <w:vMerge w:val="continue"/>
            <w:vAlign w:val="center"/>
          </w:tcPr>
          <w:p w14:paraId="7341A4C1">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65A93D24">
            <w:pPr>
              <w:spacing w:line="30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习近平新时代中国特色社会主义思想概论</w:t>
            </w:r>
          </w:p>
        </w:tc>
        <w:tc>
          <w:tcPr>
            <w:tcW w:w="680" w:type="dxa"/>
            <w:shd w:val="clear" w:color="000000" w:fill="FFFFFF"/>
            <w:vAlign w:val="center"/>
          </w:tcPr>
          <w:p w14:paraId="011496F3">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3</w:t>
            </w:r>
          </w:p>
        </w:tc>
        <w:tc>
          <w:tcPr>
            <w:tcW w:w="886" w:type="dxa"/>
            <w:shd w:val="clear" w:color="000000" w:fill="FFFFFF"/>
            <w:vAlign w:val="center"/>
          </w:tcPr>
          <w:p w14:paraId="3EDD603D">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48</w:t>
            </w:r>
          </w:p>
        </w:tc>
        <w:tc>
          <w:tcPr>
            <w:tcW w:w="671" w:type="dxa"/>
            <w:shd w:val="clear" w:color="000000" w:fill="FFFFFF"/>
            <w:vAlign w:val="center"/>
          </w:tcPr>
          <w:p w14:paraId="01A1F1A7">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7B124B7F">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考试</w:t>
            </w:r>
          </w:p>
        </w:tc>
        <w:tc>
          <w:tcPr>
            <w:tcW w:w="880" w:type="dxa"/>
            <w:vAlign w:val="center"/>
          </w:tcPr>
          <w:p w14:paraId="458ED5A7">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w:t>
            </w:r>
          </w:p>
        </w:tc>
        <w:tc>
          <w:tcPr>
            <w:tcW w:w="1236" w:type="dxa"/>
            <w:vMerge w:val="continue"/>
            <w:vAlign w:val="center"/>
          </w:tcPr>
          <w:p w14:paraId="3DEFA98C">
            <w:pPr>
              <w:jc w:val="center"/>
              <w:rPr>
                <w:rFonts w:ascii="宋体" w:hAnsi="宋体" w:cs="宋体"/>
                <w:color w:val="000000" w:themeColor="text1"/>
                <w:szCs w:val="21"/>
                <w14:textFill>
                  <w14:solidFill>
                    <w14:schemeClr w14:val="tx1"/>
                  </w14:solidFill>
                </w14:textFill>
              </w:rPr>
            </w:pPr>
          </w:p>
        </w:tc>
      </w:tr>
      <w:tr w14:paraId="2D01D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91" w:type="dxa"/>
            <w:vMerge w:val="continue"/>
            <w:vAlign w:val="center"/>
          </w:tcPr>
          <w:p w14:paraId="7FA7C6C0">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3CD9B1B4">
            <w:pPr>
              <w:spacing w:line="30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毛泽东思想和中国特色社会主义理论体系概论</w:t>
            </w:r>
          </w:p>
        </w:tc>
        <w:tc>
          <w:tcPr>
            <w:tcW w:w="680" w:type="dxa"/>
            <w:shd w:val="clear" w:color="000000" w:fill="FFFFFF"/>
            <w:vAlign w:val="center"/>
          </w:tcPr>
          <w:p w14:paraId="4CEB2C5D">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2</w:t>
            </w:r>
          </w:p>
        </w:tc>
        <w:tc>
          <w:tcPr>
            <w:tcW w:w="886" w:type="dxa"/>
            <w:shd w:val="clear" w:color="000000" w:fill="FFFFFF"/>
            <w:vAlign w:val="center"/>
          </w:tcPr>
          <w:p w14:paraId="1A63A400">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32</w:t>
            </w:r>
          </w:p>
        </w:tc>
        <w:tc>
          <w:tcPr>
            <w:tcW w:w="671" w:type="dxa"/>
            <w:shd w:val="clear" w:color="000000" w:fill="FFFFFF"/>
            <w:vAlign w:val="center"/>
          </w:tcPr>
          <w:p w14:paraId="62FD24B4">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1D8F0B9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考试</w:t>
            </w:r>
          </w:p>
        </w:tc>
        <w:tc>
          <w:tcPr>
            <w:tcW w:w="880" w:type="dxa"/>
            <w:vAlign w:val="center"/>
          </w:tcPr>
          <w:p w14:paraId="5CD188CE">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4</w:t>
            </w:r>
          </w:p>
        </w:tc>
        <w:tc>
          <w:tcPr>
            <w:tcW w:w="1236" w:type="dxa"/>
            <w:vMerge w:val="continue"/>
            <w:vAlign w:val="center"/>
          </w:tcPr>
          <w:p w14:paraId="02EA7B57">
            <w:pPr>
              <w:jc w:val="center"/>
              <w:rPr>
                <w:rFonts w:ascii="宋体" w:hAnsi="宋体" w:cs="宋体"/>
                <w:color w:val="000000" w:themeColor="text1"/>
                <w:szCs w:val="21"/>
                <w14:textFill>
                  <w14:solidFill>
                    <w14:schemeClr w14:val="tx1"/>
                  </w14:solidFill>
                </w14:textFill>
              </w:rPr>
            </w:pPr>
          </w:p>
        </w:tc>
      </w:tr>
      <w:tr w14:paraId="2C81E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096680EF">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64018BC1">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形势与政策（一）</w:t>
            </w:r>
          </w:p>
        </w:tc>
        <w:tc>
          <w:tcPr>
            <w:tcW w:w="680" w:type="dxa"/>
            <w:shd w:val="clear" w:color="000000" w:fill="FFFFFF"/>
            <w:vAlign w:val="center"/>
          </w:tcPr>
          <w:p w14:paraId="73D29AF3">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0.25</w:t>
            </w:r>
          </w:p>
        </w:tc>
        <w:tc>
          <w:tcPr>
            <w:tcW w:w="886" w:type="dxa"/>
            <w:shd w:val="clear" w:color="000000" w:fill="FFFFFF"/>
            <w:vAlign w:val="center"/>
          </w:tcPr>
          <w:p w14:paraId="181AD5B4">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671" w:type="dxa"/>
            <w:shd w:val="clear" w:color="000000" w:fill="FFFFFF"/>
            <w:vAlign w:val="center"/>
          </w:tcPr>
          <w:p w14:paraId="76C7267F">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6DBDD6AA">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5E0FFE1D">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w:t>
            </w:r>
          </w:p>
        </w:tc>
        <w:tc>
          <w:tcPr>
            <w:tcW w:w="1236" w:type="dxa"/>
            <w:vMerge w:val="continue"/>
            <w:vAlign w:val="center"/>
          </w:tcPr>
          <w:p w14:paraId="6B5EB9A0">
            <w:pPr>
              <w:jc w:val="center"/>
              <w:rPr>
                <w:rFonts w:ascii="宋体" w:hAnsi="宋体" w:cs="宋体"/>
                <w:color w:val="000000" w:themeColor="text1"/>
                <w:szCs w:val="21"/>
                <w14:textFill>
                  <w14:solidFill>
                    <w14:schemeClr w14:val="tx1"/>
                  </w14:solidFill>
                </w14:textFill>
              </w:rPr>
            </w:pPr>
          </w:p>
        </w:tc>
      </w:tr>
      <w:tr w14:paraId="6B3AA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27FF933">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3D9C3980">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形势与政策（二）</w:t>
            </w:r>
          </w:p>
        </w:tc>
        <w:tc>
          <w:tcPr>
            <w:tcW w:w="680" w:type="dxa"/>
            <w:shd w:val="clear" w:color="000000" w:fill="FFFFFF"/>
            <w:vAlign w:val="center"/>
          </w:tcPr>
          <w:p w14:paraId="0702F922">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0.25</w:t>
            </w:r>
          </w:p>
        </w:tc>
        <w:tc>
          <w:tcPr>
            <w:tcW w:w="886" w:type="dxa"/>
            <w:shd w:val="clear" w:color="000000" w:fill="FFFFFF"/>
            <w:vAlign w:val="center"/>
          </w:tcPr>
          <w:p w14:paraId="3672F68E">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671" w:type="dxa"/>
            <w:shd w:val="clear" w:color="000000" w:fill="FFFFFF"/>
            <w:vAlign w:val="center"/>
          </w:tcPr>
          <w:p w14:paraId="02497CDC">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749FAFEB">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3A014A5F">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w:t>
            </w:r>
          </w:p>
        </w:tc>
        <w:tc>
          <w:tcPr>
            <w:tcW w:w="1236" w:type="dxa"/>
            <w:vMerge w:val="continue"/>
            <w:vAlign w:val="center"/>
          </w:tcPr>
          <w:p w14:paraId="15975899">
            <w:pPr>
              <w:jc w:val="center"/>
              <w:rPr>
                <w:rFonts w:ascii="宋体" w:hAnsi="宋体" w:cs="宋体"/>
                <w:color w:val="000000" w:themeColor="text1"/>
                <w:szCs w:val="21"/>
                <w14:textFill>
                  <w14:solidFill>
                    <w14:schemeClr w14:val="tx1"/>
                  </w14:solidFill>
                </w14:textFill>
              </w:rPr>
            </w:pPr>
          </w:p>
        </w:tc>
      </w:tr>
      <w:tr w14:paraId="11BDC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F0CDD91">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05154F91">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形势与政策（三）</w:t>
            </w:r>
          </w:p>
        </w:tc>
        <w:tc>
          <w:tcPr>
            <w:tcW w:w="680" w:type="dxa"/>
            <w:shd w:val="clear" w:color="000000" w:fill="FFFFFF"/>
            <w:vAlign w:val="center"/>
          </w:tcPr>
          <w:p w14:paraId="70C6ED4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0.25</w:t>
            </w:r>
          </w:p>
        </w:tc>
        <w:tc>
          <w:tcPr>
            <w:tcW w:w="886" w:type="dxa"/>
            <w:shd w:val="clear" w:color="000000" w:fill="FFFFFF"/>
            <w:vAlign w:val="center"/>
          </w:tcPr>
          <w:p w14:paraId="52DB9B9A">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671" w:type="dxa"/>
            <w:shd w:val="clear" w:color="000000" w:fill="FFFFFF"/>
            <w:vAlign w:val="center"/>
          </w:tcPr>
          <w:p w14:paraId="63197F59">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3B10134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1C9C0394">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4</w:t>
            </w:r>
          </w:p>
        </w:tc>
        <w:tc>
          <w:tcPr>
            <w:tcW w:w="1236" w:type="dxa"/>
            <w:vMerge w:val="continue"/>
            <w:vAlign w:val="center"/>
          </w:tcPr>
          <w:p w14:paraId="474F0352">
            <w:pPr>
              <w:jc w:val="center"/>
              <w:rPr>
                <w:rFonts w:ascii="宋体" w:hAnsi="宋体" w:cs="宋体"/>
                <w:color w:val="000000" w:themeColor="text1"/>
                <w:szCs w:val="21"/>
                <w14:textFill>
                  <w14:solidFill>
                    <w14:schemeClr w14:val="tx1"/>
                  </w14:solidFill>
                </w14:textFill>
              </w:rPr>
            </w:pPr>
          </w:p>
        </w:tc>
      </w:tr>
      <w:tr w14:paraId="6D4FD3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1D4C3B69">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62B53F41">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形势与政策（四）</w:t>
            </w:r>
          </w:p>
        </w:tc>
        <w:tc>
          <w:tcPr>
            <w:tcW w:w="680" w:type="dxa"/>
            <w:shd w:val="clear" w:color="000000" w:fill="FFFFFF"/>
            <w:vAlign w:val="center"/>
          </w:tcPr>
          <w:p w14:paraId="0F97ED8E">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0.25</w:t>
            </w:r>
          </w:p>
        </w:tc>
        <w:tc>
          <w:tcPr>
            <w:tcW w:w="886" w:type="dxa"/>
            <w:shd w:val="clear" w:color="000000" w:fill="FFFFFF"/>
            <w:vAlign w:val="center"/>
          </w:tcPr>
          <w:p w14:paraId="29603C26">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671" w:type="dxa"/>
            <w:shd w:val="clear" w:color="000000" w:fill="FFFFFF"/>
            <w:vAlign w:val="center"/>
          </w:tcPr>
          <w:p w14:paraId="46CFC9D4">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12CA679F">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3A2CC4A8">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5</w:t>
            </w:r>
          </w:p>
        </w:tc>
        <w:tc>
          <w:tcPr>
            <w:tcW w:w="1236" w:type="dxa"/>
            <w:vMerge w:val="continue"/>
            <w:vAlign w:val="center"/>
          </w:tcPr>
          <w:p w14:paraId="74A6F93A">
            <w:pPr>
              <w:jc w:val="center"/>
              <w:rPr>
                <w:rFonts w:ascii="宋体" w:hAnsi="宋体" w:cs="宋体"/>
                <w:color w:val="000000" w:themeColor="text1"/>
                <w:szCs w:val="21"/>
                <w14:textFill>
                  <w14:solidFill>
                    <w14:schemeClr w14:val="tx1"/>
                  </w14:solidFill>
                </w14:textFill>
              </w:rPr>
            </w:pPr>
          </w:p>
        </w:tc>
      </w:tr>
      <w:tr w14:paraId="1E161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280BC42B">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55E4FB26">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军事理论</w:t>
            </w:r>
          </w:p>
        </w:tc>
        <w:tc>
          <w:tcPr>
            <w:tcW w:w="680" w:type="dxa"/>
            <w:shd w:val="clear" w:color="000000" w:fill="FFFFFF"/>
            <w:vAlign w:val="center"/>
          </w:tcPr>
          <w:p w14:paraId="79DC60EE">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2</w:t>
            </w:r>
          </w:p>
        </w:tc>
        <w:tc>
          <w:tcPr>
            <w:tcW w:w="886" w:type="dxa"/>
            <w:shd w:val="clear" w:color="000000" w:fill="FFFFFF"/>
            <w:vAlign w:val="center"/>
          </w:tcPr>
          <w:p w14:paraId="36697338">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36</w:t>
            </w:r>
          </w:p>
        </w:tc>
        <w:tc>
          <w:tcPr>
            <w:tcW w:w="671" w:type="dxa"/>
            <w:shd w:val="clear" w:color="000000" w:fill="FFFFFF"/>
            <w:vAlign w:val="center"/>
          </w:tcPr>
          <w:p w14:paraId="16DA7DB7">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654BA56C">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5BAE8572">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w:t>
            </w:r>
          </w:p>
        </w:tc>
        <w:tc>
          <w:tcPr>
            <w:tcW w:w="1236" w:type="dxa"/>
            <w:vMerge w:val="restart"/>
            <w:vAlign w:val="center"/>
          </w:tcPr>
          <w:p w14:paraId="49A2702D">
            <w:pPr>
              <w:spacing w:line="24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武装部</w:t>
            </w:r>
          </w:p>
        </w:tc>
      </w:tr>
      <w:tr w14:paraId="05D3B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1BC11C2A">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4D3F6306">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军事技能</w:t>
            </w:r>
          </w:p>
        </w:tc>
        <w:tc>
          <w:tcPr>
            <w:tcW w:w="680" w:type="dxa"/>
            <w:shd w:val="clear" w:color="000000" w:fill="FFFFFF"/>
            <w:vAlign w:val="center"/>
          </w:tcPr>
          <w:p w14:paraId="4D647207">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2</w:t>
            </w:r>
          </w:p>
        </w:tc>
        <w:tc>
          <w:tcPr>
            <w:tcW w:w="886" w:type="dxa"/>
            <w:shd w:val="clear" w:color="000000" w:fill="FFFFFF"/>
            <w:vAlign w:val="center"/>
          </w:tcPr>
          <w:p w14:paraId="0EBDC13E">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112</w:t>
            </w:r>
          </w:p>
        </w:tc>
        <w:tc>
          <w:tcPr>
            <w:tcW w:w="671" w:type="dxa"/>
            <w:shd w:val="clear" w:color="000000" w:fill="FFFFFF"/>
            <w:vAlign w:val="center"/>
          </w:tcPr>
          <w:p w14:paraId="525E4AFF">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C</w:t>
            </w:r>
          </w:p>
        </w:tc>
        <w:tc>
          <w:tcPr>
            <w:tcW w:w="686" w:type="dxa"/>
            <w:vAlign w:val="center"/>
          </w:tcPr>
          <w:p w14:paraId="502696A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564581E5">
            <w:pPr>
              <w:tabs>
                <w:tab w:val="left" w:pos="540"/>
              </w:tabs>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w:t>
            </w:r>
          </w:p>
        </w:tc>
        <w:tc>
          <w:tcPr>
            <w:tcW w:w="1236" w:type="dxa"/>
            <w:vMerge w:val="continue"/>
            <w:vAlign w:val="center"/>
          </w:tcPr>
          <w:p w14:paraId="763DE497">
            <w:pPr>
              <w:jc w:val="center"/>
              <w:rPr>
                <w:rFonts w:ascii="宋体" w:hAnsi="宋体" w:cs="宋体"/>
                <w:color w:val="000000" w:themeColor="text1"/>
                <w:szCs w:val="21"/>
                <w14:textFill>
                  <w14:solidFill>
                    <w14:schemeClr w14:val="tx1"/>
                  </w14:solidFill>
                </w14:textFill>
              </w:rPr>
            </w:pPr>
          </w:p>
        </w:tc>
      </w:tr>
      <w:tr w14:paraId="6685DD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71A7BC7D">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基础</w:t>
            </w:r>
          </w:p>
          <w:p w14:paraId="35D9B23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素养</w:t>
            </w:r>
          </w:p>
        </w:tc>
        <w:tc>
          <w:tcPr>
            <w:tcW w:w="2693" w:type="dxa"/>
            <w:shd w:val="clear" w:color="000000" w:fill="FFFFFF"/>
            <w:vAlign w:val="center"/>
          </w:tcPr>
          <w:p w14:paraId="445AC54A">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信息技术</w:t>
            </w:r>
          </w:p>
        </w:tc>
        <w:tc>
          <w:tcPr>
            <w:tcW w:w="680" w:type="dxa"/>
            <w:shd w:val="clear" w:color="000000" w:fill="FFFFFF"/>
            <w:vAlign w:val="center"/>
          </w:tcPr>
          <w:p w14:paraId="6F7F3908">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886" w:type="dxa"/>
            <w:shd w:val="clear" w:color="000000" w:fill="FFFFFF"/>
            <w:vAlign w:val="center"/>
          </w:tcPr>
          <w:p w14:paraId="6F03DD59">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64</w:t>
            </w:r>
          </w:p>
        </w:tc>
        <w:tc>
          <w:tcPr>
            <w:tcW w:w="671" w:type="dxa"/>
            <w:shd w:val="clear" w:color="000000" w:fill="FFFFFF"/>
            <w:vAlign w:val="center"/>
          </w:tcPr>
          <w:p w14:paraId="64F78D7F">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B</w:t>
            </w:r>
          </w:p>
        </w:tc>
        <w:tc>
          <w:tcPr>
            <w:tcW w:w="686" w:type="dxa"/>
            <w:vAlign w:val="center"/>
          </w:tcPr>
          <w:p w14:paraId="28CAAEE0">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考试</w:t>
            </w:r>
          </w:p>
        </w:tc>
        <w:tc>
          <w:tcPr>
            <w:tcW w:w="880" w:type="dxa"/>
            <w:vAlign w:val="center"/>
          </w:tcPr>
          <w:p w14:paraId="10D7A6BE">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1、2</w:t>
            </w:r>
          </w:p>
        </w:tc>
        <w:tc>
          <w:tcPr>
            <w:tcW w:w="1236" w:type="dxa"/>
            <w:vAlign w:val="center"/>
          </w:tcPr>
          <w:p w14:paraId="71B90B43">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人工智能学院</w:t>
            </w:r>
          </w:p>
        </w:tc>
      </w:tr>
      <w:tr w14:paraId="3485E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523746EC">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37A91B7A">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大学英语（一）</w:t>
            </w:r>
          </w:p>
        </w:tc>
        <w:tc>
          <w:tcPr>
            <w:tcW w:w="680" w:type="dxa"/>
            <w:shd w:val="clear" w:color="000000" w:fill="FFFFFF"/>
            <w:vAlign w:val="center"/>
          </w:tcPr>
          <w:p w14:paraId="333AA49E">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886" w:type="dxa"/>
            <w:shd w:val="clear" w:color="000000" w:fill="FFFFFF"/>
            <w:vAlign w:val="center"/>
          </w:tcPr>
          <w:p w14:paraId="38A9564B">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64</w:t>
            </w:r>
          </w:p>
        </w:tc>
        <w:tc>
          <w:tcPr>
            <w:tcW w:w="671" w:type="dxa"/>
            <w:shd w:val="clear" w:color="000000" w:fill="FFFFFF"/>
            <w:vAlign w:val="center"/>
          </w:tcPr>
          <w:p w14:paraId="7776C348">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7AD61ECB">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考试</w:t>
            </w:r>
          </w:p>
        </w:tc>
        <w:tc>
          <w:tcPr>
            <w:tcW w:w="880" w:type="dxa"/>
            <w:vAlign w:val="center"/>
          </w:tcPr>
          <w:p w14:paraId="0F1B5940">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w:t>
            </w:r>
          </w:p>
        </w:tc>
        <w:tc>
          <w:tcPr>
            <w:tcW w:w="1236" w:type="dxa"/>
            <w:vMerge w:val="restart"/>
            <w:vAlign w:val="center"/>
          </w:tcPr>
          <w:p w14:paraId="23F9769A">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通识教育中心</w:t>
            </w:r>
          </w:p>
        </w:tc>
      </w:tr>
      <w:tr w14:paraId="5B8B5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49F599B4">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6B659E8D">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大学英语（二）</w:t>
            </w:r>
          </w:p>
        </w:tc>
        <w:tc>
          <w:tcPr>
            <w:tcW w:w="680" w:type="dxa"/>
            <w:shd w:val="clear" w:color="000000" w:fill="FFFFFF"/>
            <w:vAlign w:val="center"/>
          </w:tcPr>
          <w:p w14:paraId="2C7B9AB8">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886" w:type="dxa"/>
            <w:shd w:val="clear" w:color="000000" w:fill="FFFFFF"/>
            <w:vAlign w:val="center"/>
          </w:tcPr>
          <w:p w14:paraId="5BFFA09A">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64</w:t>
            </w:r>
          </w:p>
        </w:tc>
        <w:tc>
          <w:tcPr>
            <w:tcW w:w="671" w:type="dxa"/>
            <w:shd w:val="clear" w:color="000000" w:fill="FFFFFF"/>
            <w:vAlign w:val="center"/>
          </w:tcPr>
          <w:p w14:paraId="50BB9518">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07F67F6C">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考试</w:t>
            </w:r>
          </w:p>
        </w:tc>
        <w:tc>
          <w:tcPr>
            <w:tcW w:w="880" w:type="dxa"/>
            <w:vAlign w:val="center"/>
          </w:tcPr>
          <w:p w14:paraId="65F02A16">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w:t>
            </w:r>
          </w:p>
        </w:tc>
        <w:tc>
          <w:tcPr>
            <w:tcW w:w="1236" w:type="dxa"/>
            <w:vMerge w:val="continue"/>
            <w:vAlign w:val="center"/>
          </w:tcPr>
          <w:p w14:paraId="1ED0D729">
            <w:pPr>
              <w:jc w:val="center"/>
              <w:rPr>
                <w:rFonts w:ascii="宋体" w:hAnsi="宋体" w:cs="宋体"/>
                <w:color w:val="000000" w:themeColor="text1"/>
                <w:szCs w:val="21"/>
                <w14:textFill>
                  <w14:solidFill>
                    <w14:schemeClr w14:val="tx1"/>
                  </w14:solidFill>
                </w14:textFill>
              </w:rPr>
            </w:pPr>
          </w:p>
        </w:tc>
      </w:tr>
      <w:tr w14:paraId="379495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11C11295">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06D1459A">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大学语文（一）</w:t>
            </w:r>
          </w:p>
        </w:tc>
        <w:tc>
          <w:tcPr>
            <w:tcW w:w="680" w:type="dxa"/>
            <w:shd w:val="clear" w:color="000000" w:fill="FFFFFF"/>
            <w:vAlign w:val="center"/>
          </w:tcPr>
          <w:p w14:paraId="54241F12">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886" w:type="dxa"/>
            <w:shd w:val="clear" w:color="000000" w:fill="FFFFFF"/>
            <w:vAlign w:val="center"/>
          </w:tcPr>
          <w:p w14:paraId="089D1763">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64</w:t>
            </w:r>
          </w:p>
        </w:tc>
        <w:tc>
          <w:tcPr>
            <w:tcW w:w="671" w:type="dxa"/>
            <w:shd w:val="clear" w:color="000000" w:fill="FFFFFF"/>
            <w:vAlign w:val="center"/>
          </w:tcPr>
          <w:p w14:paraId="22B52B9B">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17A6E7DB">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5406E206">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1、2</w:t>
            </w:r>
          </w:p>
        </w:tc>
        <w:tc>
          <w:tcPr>
            <w:tcW w:w="1236" w:type="dxa"/>
            <w:vMerge w:val="continue"/>
            <w:vAlign w:val="center"/>
          </w:tcPr>
          <w:p w14:paraId="6E4B3729">
            <w:pPr>
              <w:jc w:val="center"/>
              <w:rPr>
                <w:rFonts w:ascii="宋体" w:hAnsi="宋体" w:cs="宋体"/>
                <w:color w:val="000000" w:themeColor="text1"/>
                <w:szCs w:val="21"/>
                <w14:textFill>
                  <w14:solidFill>
                    <w14:schemeClr w14:val="tx1"/>
                  </w14:solidFill>
                </w14:textFill>
              </w:rPr>
            </w:pPr>
          </w:p>
        </w:tc>
      </w:tr>
      <w:tr w14:paraId="74A85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1DE27F59">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健康</w:t>
            </w:r>
          </w:p>
          <w:p w14:paraId="3E17DA1F">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素养</w:t>
            </w:r>
          </w:p>
        </w:tc>
        <w:tc>
          <w:tcPr>
            <w:tcW w:w="2693" w:type="dxa"/>
            <w:shd w:val="clear" w:color="000000" w:fill="FFFFFF"/>
            <w:vAlign w:val="center"/>
          </w:tcPr>
          <w:p w14:paraId="0085CEF1">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大学体育（一）</w:t>
            </w:r>
          </w:p>
        </w:tc>
        <w:tc>
          <w:tcPr>
            <w:tcW w:w="680" w:type="dxa"/>
            <w:shd w:val="clear" w:color="000000" w:fill="FFFFFF"/>
            <w:vAlign w:val="center"/>
          </w:tcPr>
          <w:p w14:paraId="4787CE25">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2</w:t>
            </w:r>
          </w:p>
        </w:tc>
        <w:tc>
          <w:tcPr>
            <w:tcW w:w="886" w:type="dxa"/>
            <w:shd w:val="clear" w:color="000000" w:fill="FFFFFF"/>
            <w:vAlign w:val="center"/>
          </w:tcPr>
          <w:p w14:paraId="3D4DA33A">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32</w:t>
            </w:r>
          </w:p>
        </w:tc>
        <w:tc>
          <w:tcPr>
            <w:tcW w:w="671" w:type="dxa"/>
            <w:shd w:val="clear" w:color="000000" w:fill="FFFFFF"/>
            <w:vAlign w:val="center"/>
          </w:tcPr>
          <w:p w14:paraId="4810172A">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B</w:t>
            </w:r>
          </w:p>
        </w:tc>
        <w:tc>
          <w:tcPr>
            <w:tcW w:w="686" w:type="dxa"/>
            <w:vAlign w:val="center"/>
          </w:tcPr>
          <w:p w14:paraId="1BF67145">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699F8F24">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w:t>
            </w:r>
          </w:p>
        </w:tc>
        <w:tc>
          <w:tcPr>
            <w:tcW w:w="1236" w:type="dxa"/>
            <w:vMerge w:val="restart"/>
            <w:vAlign w:val="center"/>
          </w:tcPr>
          <w:p w14:paraId="7D6B7555">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教育体育学院</w:t>
            </w:r>
          </w:p>
        </w:tc>
      </w:tr>
      <w:tr w14:paraId="618178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C69FFF3">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65D06D44">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大学体育（二）</w:t>
            </w:r>
          </w:p>
        </w:tc>
        <w:tc>
          <w:tcPr>
            <w:tcW w:w="680" w:type="dxa"/>
            <w:shd w:val="clear" w:color="000000" w:fill="FFFFFF"/>
            <w:vAlign w:val="center"/>
          </w:tcPr>
          <w:p w14:paraId="4D04B069">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2</w:t>
            </w:r>
          </w:p>
        </w:tc>
        <w:tc>
          <w:tcPr>
            <w:tcW w:w="886" w:type="dxa"/>
            <w:shd w:val="clear" w:color="000000" w:fill="FFFFFF"/>
            <w:vAlign w:val="center"/>
          </w:tcPr>
          <w:p w14:paraId="5DF0B72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32</w:t>
            </w:r>
          </w:p>
        </w:tc>
        <w:tc>
          <w:tcPr>
            <w:tcW w:w="671" w:type="dxa"/>
            <w:shd w:val="clear" w:color="000000" w:fill="FFFFFF"/>
            <w:vAlign w:val="center"/>
          </w:tcPr>
          <w:p w14:paraId="1E0C531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B</w:t>
            </w:r>
          </w:p>
        </w:tc>
        <w:tc>
          <w:tcPr>
            <w:tcW w:w="686" w:type="dxa"/>
            <w:vAlign w:val="center"/>
          </w:tcPr>
          <w:p w14:paraId="02F0213B">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4068AE6D">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w:t>
            </w:r>
          </w:p>
        </w:tc>
        <w:tc>
          <w:tcPr>
            <w:tcW w:w="1236" w:type="dxa"/>
            <w:vMerge w:val="continue"/>
            <w:vAlign w:val="center"/>
          </w:tcPr>
          <w:p w14:paraId="726C204E">
            <w:pPr>
              <w:jc w:val="center"/>
              <w:rPr>
                <w:rFonts w:ascii="宋体" w:hAnsi="宋体" w:cs="宋体"/>
                <w:color w:val="000000" w:themeColor="text1"/>
                <w:szCs w:val="21"/>
                <w14:textFill>
                  <w14:solidFill>
                    <w14:schemeClr w14:val="tx1"/>
                  </w14:solidFill>
                </w14:textFill>
              </w:rPr>
            </w:pPr>
          </w:p>
        </w:tc>
      </w:tr>
      <w:tr w14:paraId="50BA0A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4E3BD2BF">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377FB286">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体育专项（限选1门）</w:t>
            </w:r>
          </w:p>
        </w:tc>
        <w:tc>
          <w:tcPr>
            <w:tcW w:w="680" w:type="dxa"/>
            <w:shd w:val="clear" w:color="000000" w:fill="FFFFFF"/>
            <w:vAlign w:val="center"/>
          </w:tcPr>
          <w:p w14:paraId="3DBF4C19">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2</w:t>
            </w:r>
          </w:p>
        </w:tc>
        <w:tc>
          <w:tcPr>
            <w:tcW w:w="886" w:type="dxa"/>
            <w:shd w:val="clear" w:color="000000" w:fill="FFFFFF"/>
            <w:vAlign w:val="center"/>
          </w:tcPr>
          <w:p w14:paraId="7A03643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32</w:t>
            </w:r>
          </w:p>
        </w:tc>
        <w:tc>
          <w:tcPr>
            <w:tcW w:w="671" w:type="dxa"/>
            <w:shd w:val="clear" w:color="000000" w:fill="FFFFFF"/>
            <w:vAlign w:val="center"/>
          </w:tcPr>
          <w:p w14:paraId="339DAEB6">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B</w:t>
            </w:r>
          </w:p>
        </w:tc>
        <w:tc>
          <w:tcPr>
            <w:tcW w:w="686" w:type="dxa"/>
            <w:vAlign w:val="center"/>
          </w:tcPr>
          <w:p w14:paraId="6C8B94FA">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1C2EFCC0">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4、5</w:t>
            </w:r>
          </w:p>
        </w:tc>
        <w:tc>
          <w:tcPr>
            <w:tcW w:w="1236" w:type="dxa"/>
            <w:vMerge w:val="continue"/>
            <w:vAlign w:val="center"/>
          </w:tcPr>
          <w:p w14:paraId="392B5212">
            <w:pPr>
              <w:jc w:val="center"/>
              <w:rPr>
                <w:rFonts w:ascii="宋体" w:hAnsi="宋体" w:cs="宋体"/>
                <w:color w:val="000000" w:themeColor="text1"/>
                <w:szCs w:val="21"/>
                <w14:textFill>
                  <w14:solidFill>
                    <w14:schemeClr w14:val="tx1"/>
                  </w14:solidFill>
                </w14:textFill>
              </w:rPr>
            </w:pPr>
          </w:p>
        </w:tc>
      </w:tr>
      <w:tr w14:paraId="1B48C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991" w:type="dxa"/>
            <w:vMerge w:val="continue"/>
            <w:vAlign w:val="center"/>
          </w:tcPr>
          <w:p w14:paraId="2493F5B5">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1E3A417D">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心理健康教育</w:t>
            </w:r>
          </w:p>
        </w:tc>
        <w:tc>
          <w:tcPr>
            <w:tcW w:w="680" w:type="dxa"/>
            <w:shd w:val="clear" w:color="000000" w:fill="FFFFFF"/>
            <w:vAlign w:val="center"/>
          </w:tcPr>
          <w:p w14:paraId="65BE0B2B">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2</w:t>
            </w:r>
          </w:p>
        </w:tc>
        <w:tc>
          <w:tcPr>
            <w:tcW w:w="886" w:type="dxa"/>
            <w:shd w:val="clear" w:color="000000" w:fill="FFFFFF"/>
            <w:vAlign w:val="center"/>
          </w:tcPr>
          <w:p w14:paraId="177CBC57">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32</w:t>
            </w:r>
          </w:p>
        </w:tc>
        <w:tc>
          <w:tcPr>
            <w:tcW w:w="671" w:type="dxa"/>
            <w:shd w:val="clear" w:color="000000" w:fill="FFFFFF"/>
            <w:vAlign w:val="center"/>
          </w:tcPr>
          <w:p w14:paraId="7D3D386C">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B</w:t>
            </w:r>
          </w:p>
        </w:tc>
        <w:tc>
          <w:tcPr>
            <w:tcW w:w="686" w:type="dxa"/>
            <w:vAlign w:val="center"/>
          </w:tcPr>
          <w:p w14:paraId="0D2D9886">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5C898ADA">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1、2</w:t>
            </w:r>
          </w:p>
        </w:tc>
        <w:tc>
          <w:tcPr>
            <w:tcW w:w="1236" w:type="dxa"/>
            <w:vAlign w:val="center"/>
          </w:tcPr>
          <w:p w14:paraId="01A1603C">
            <w:pPr>
              <w:jc w:val="center"/>
              <w:rPr>
                <w:rFonts w:ascii="宋体" w:hAnsi="宋体" w:cs="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马克思主义学院</w:t>
            </w:r>
          </w:p>
        </w:tc>
      </w:tr>
      <w:tr w14:paraId="1C502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991" w:type="dxa"/>
            <w:vAlign w:val="center"/>
          </w:tcPr>
          <w:p w14:paraId="4B131741">
            <w:pPr>
              <w:spacing w:line="30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美育</w:t>
            </w:r>
          </w:p>
          <w:p w14:paraId="149A71D0">
            <w:pPr>
              <w:spacing w:line="30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素养</w:t>
            </w:r>
          </w:p>
        </w:tc>
        <w:tc>
          <w:tcPr>
            <w:tcW w:w="2693" w:type="dxa"/>
            <w:shd w:val="clear" w:color="000000" w:fill="FFFFFF"/>
            <w:vAlign w:val="center"/>
          </w:tcPr>
          <w:p w14:paraId="0E75E6E6">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美学和艺术史论类、艺术鉴赏和评论类、艺术体验和实践类（限选1门）</w:t>
            </w:r>
          </w:p>
        </w:tc>
        <w:tc>
          <w:tcPr>
            <w:tcW w:w="680" w:type="dxa"/>
            <w:shd w:val="clear" w:color="000000" w:fill="FFFFFF"/>
            <w:vAlign w:val="center"/>
          </w:tcPr>
          <w:p w14:paraId="73452CA2">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2</w:t>
            </w:r>
          </w:p>
        </w:tc>
        <w:tc>
          <w:tcPr>
            <w:tcW w:w="886" w:type="dxa"/>
            <w:shd w:val="clear" w:color="000000" w:fill="FFFFFF"/>
            <w:vAlign w:val="center"/>
          </w:tcPr>
          <w:p w14:paraId="18E14BFB">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32</w:t>
            </w:r>
          </w:p>
        </w:tc>
        <w:tc>
          <w:tcPr>
            <w:tcW w:w="671" w:type="dxa"/>
            <w:shd w:val="clear" w:color="000000" w:fill="FFFFFF"/>
            <w:vAlign w:val="center"/>
          </w:tcPr>
          <w:p w14:paraId="5D441995">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0CA18F9E">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2457327D">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1、2</w:t>
            </w:r>
          </w:p>
        </w:tc>
        <w:tc>
          <w:tcPr>
            <w:tcW w:w="1236" w:type="dxa"/>
            <w:vAlign w:val="center"/>
          </w:tcPr>
          <w:p w14:paraId="5B2DD903">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艺术学院</w:t>
            </w:r>
          </w:p>
        </w:tc>
      </w:tr>
      <w:tr w14:paraId="112B5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4C63C053">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劳动</w:t>
            </w:r>
          </w:p>
          <w:p w14:paraId="60B3ADF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素养</w:t>
            </w:r>
          </w:p>
        </w:tc>
        <w:tc>
          <w:tcPr>
            <w:tcW w:w="2693" w:type="dxa"/>
            <w:shd w:val="clear" w:color="000000" w:fill="FFFFFF"/>
            <w:vAlign w:val="center"/>
          </w:tcPr>
          <w:p w14:paraId="3276BD70">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劳动（一）生活劳动</w:t>
            </w:r>
          </w:p>
        </w:tc>
        <w:tc>
          <w:tcPr>
            <w:tcW w:w="680" w:type="dxa"/>
            <w:shd w:val="clear" w:color="000000" w:fill="FFFFFF"/>
            <w:vAlign w:val="center"/>
          </w:tcPr>
          <w:p w14:paraId="7E5D4E26">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0.25</w:t>
            </w:r>
          </w:p>
        </w:tc>
        <w:tc>
          <w:tcPr>
            <w:tcW w:w="886" w:type="dxa"/>
            <w:shd w:val="clear" w:color="000000" w:fill="FFFFFF"/>
            <w:vAlign w:val="center"/>
          </w:tcPr>
          <w:p w14:paraId="0B5A2E2B">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671" w:type="dxa"/>
            <w:shd w:val="clear" w:color="000000" w:fill="FFFFFF"/>
            <w:vAlign w:val="center"/>
          </w:tcPr>
          <w:p w14:paraId="092354E4">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C</w:t>
            </w:r>
          </w:p>
        </w:tc>
        <w:tc>
          <w:tcPr>
            <w:tcW w:w="686" w:type="dxa"/>
            <w:vAlign w:val="center"/>
          </w:tcPr>
          <w:p w14:paraId="6F996D16">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33A87CE2">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w:t>
            </w:r>
          </w:p>
        </w:tc>
        <w:tc>
          <w:tcPr>
            <w:tcW w:w="1236" w:type="dxa"/>
            <w:vMerge w:val="restart"/>
            <w:vAlign w:val="center"/>
          </w:tcPr>
          <w:p w14:paraId="0106CF3C">
            <w:pPr>
              <w:jc w:val="center"/>
              <w:rPr>
                <w:rFonts w:ascii="宋体" w:hAnsi="宋体" w:cs="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马克思主义学院</w:t>
            </w:r>
          </w:p>
        </w:tc>
      </w:tr>
      <w:tr w14:paraId="4563C2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054B5E42">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0F87A2E6">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劳动（二）公益劳动</w:t>
            </w:r>
          </w:p>
        </w:tc>
        <w:tc>
          <w:tcPr>
            <w:tcW w:w="680" w:type="dxa"/>
            <w:shd w:val="clear" w:color="000000" w:fill="FFFFFF"/>
            <w:vAlign w:val="center"/>
          </w:tcPr>
          <w:p w14:paraId="5FEAFB7D">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0.25</w:t>
            </w:r>
          </w:p>
        </w:tc>
        <w:tc>
          <w:tcPr>
            <w:tcW w:w="886" w:type="dxa"/>
            <w:shd w:val="clear" w:color="000000" w:fill="FFFFFF"/>
            <w:vAlign w:val="center"/>
          </w:tcPr>
          <w:p w14:paraId="5BD7BD0F">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671" w:type="dxa"/>
            <w:shd w:val="clear" w:color="000000" w:fill="FFFFFF"/>
            <w:vAlign w:val="center"/>
          </w:tcPr>
          <w:p w14:paraId="250F9ED2">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C</w:t>
            </w:r>
          </w:p>
        </w:tc>
        <w:tc>
          <w:tcPr>
            <w:tcW w:w="686" w:type="dxa"/>
            <w:vAlign w:val="center"/>
          </w:tcPr>
          <w:p w14:paraId="5B24BD13">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02057919">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w:t>
            </w:r>
          </w:p>
        </w:tc>
        <w:tc>
          <w:tcPr>
            <w:tcW w:w="1236" w:type="dxa"/>
            <w:vMerge w:val="continue"/>
            <w:vAlign w:val="center"/>
          </w:tcPr>
          <w:p w14:paraId="10E323AE">
            <w:pPr>
              <w:rPr>
                <w:rFonts w:ascii="宋体" w:hAnsi="宋体" w:cs="宋体"/>
                <w:color w:val="000000" w:themeColor="text1"/>
                <w:szCs w:val="21"/>
                <w14:textFill>
                  <w14:solidFill>
                    <w14:schemeClr w14:val="tx1"/>
                  </w14:solidFill>
                </w14:textFill>
              </w:rPr>
            </w:pPr>
          </w:p>
        </w:tc>
      </w:tr>
      <w:tr w14:paraId="5E2449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34E22467">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02F5AD24">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劳动（三）专业劳动</w:t>
            </w:r>
          </w:p>
        </w:tc>
        <w:tc>
          <w:tcPr>
            <w:tcW w:w="680" w:type="dxa"/>
            <w:shd w:val="clear" w:color="000000" w:fill="FFFFFF"/>
            <w:vAlign w:val="center"/>
          </w:tcPr>
          <w:p w14:paraId="64D1245C">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0.25</w:t>
            </w:r>
          </w:p>
        </w:tc>
        <w:tc>
          <w:tcPr>
            <w:tcW w:w="886" w:type="dxa"/>
            <w:shd w:val="clear" w:color="000000" w:fill="FFFFFF"/>
            <w:vAlign w:val="center"/>
          </w:tcPr>
          <w:p w14:paraId="43BA5730">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671" w:type="dxa"/>
            <w:shd w:val="clear" w:color="000000" w:fill="FFFFFF"/>
            <w:vAlign w:val="center"/>
          </w:tcPr>
          <w:p w14:paraId="732F3239">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C</w:t>
            </w:r>
          </w:p>
        </w:tc>
        <w:tc>
          <w:tcPr>
            <w:tcW w:w="686" w:type="dxa"/>
            <w:vAlign w:val="center"/>
          </w:tcPr>
          <w:p w14:paraId="6BD6E7FE">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730B1494">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4、6</w:t>
            </w:r>
          </w:p>
        </w:tc>
        <w:tc>
          <w:tcPr>
            <w:tcW w:w="1236" w:type="dxa"/>
            <w:vMerge w:val="continue"/>
            <w:vAlign w:val="center"/>
          </w:tcPr>
          <w:p w14:paraId="2C7E74FA">
            <w:pPr>
              <w:rPr>
                <w:rFonts w:ascii="宋体" w:hAnsi="宋体" w:cs="宋体"/>
                <w:color w:val="000000" w:themeColor="text1"/>
                <w:szCs w:val="21"/>
                <w14:textFill>
                  <w14:solidFill>
                    <w14:schemeClr w14:val="tx1"/>
                  </w14:solidFill>
                </w14:textFill>
              </w:rPr>
            </w:pPr>
          </w:p>
        </w:tc>
      </w:tr>
      <w:tr w14:paraId="5A315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47033E9C">
            <w:pPr>
              <w:spacing w:line="320" w:lineRule="exact"/>
              <w:jc w:val="center"/>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3FF370C9">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劳动（四）岗位劳动</w:t>
            </w:r>
          </w:p>
        </w:tc>
        <w:tc>
          <w:tcPr>
            <w:tcW w:w="680" w:type="dxa"/>
            <w:shd w:val="clear" w:color="000000" w:fill="FFFFFF"/>
            <w:vAlign w:val="center"/>
          </w:tcPr>
          <w:p w14:paraId="1BB6E4AE">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0.25</w:t>
            </w:r>
          </w:p>
        </w:tc>
        <w:tc>
          <w:tcPr>
            <w:tcW w:w="886" w:type="dxa"/>
            <w:shd w:val="clear" w:color="000000" w:fill="FFFFFF"/>
            <w:vAlign w:val="center"/>
          </w:tcPr>
          <w:p w14:paraId="0A40A28B">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4</w:t>
            </w:r>
          </w:p>
        </w:tc>
        <w:tc>
          <w:tcPr>
            <w:tcW w:w="671" w:type="dxa"/>
            <w:shd w:val="clear" w:color="000000" w:fill="FFFFFF"/>
            <w:vAlign w:val="center"/>
          </w:tcPr>
          <w:p w14:paraId="7FDFE1CD">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C</w:t>
            </w:r>
          </w:p>
        </w:tc>
        <w:tc>
          <w:tcPr>
            <w:tcW w:w="686" w:type="dxa"/>
            <w:vAlign w:val="center"/>
          </w:tcPr>
          <w:p w14:paraId="537CBAA5">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509E5C3C">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7、8</w:t>
            </w:r>
          </w:p>
        </w:tc>
        <w:tc>
          <w:tcPr>
            <w:tcW w:w="1236" w:type="dxa"/>
            <w:vMerge w:val="continue"/>
            <w:vAlign w:val="center"/>
          </w:tcPr>
          <w:p w14:paraId="1F2FC540">
            <w:pPr>
              <w:rPr>
                <w:rFonts w:ascii="宋体" w:hAnsi="宋体" w:cs="宋体"/>
                <w:color w:val="000000" w:themeColor="text1"/>
                <w:szCs w:val="21"/>
                <w14:textFill>
                  <w14:solidFill>
                    <w14:schemeClr w14:val="tx1"/>
                  </w14:solidFill>
                </w14:textFill>
              </w:rPr>
            </w:pPr>
          </w:p>
        </w:tc>
      </w:tr>
      <w:tr w14:paraId="256CE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30F8A5D5">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职业</w:t>
            </w:r>
          </w:p>
          <w:p w14:paraId="0C0666C2">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素养</w:t>
            </w:r>
          </w:p>
        </w:tc>
        <w:tc>
          <w:tcPr>
            <w:tcW w:w="2693" w:type="dxa"/>
            <w:shd w:val="clear" w:color="000000" w:fill="FFFFFF"/>
            <w:vAlign w:val="center"/>
          </w:tcPr>
          <w:p w14:paraId="12267E59">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职业生涯规划</w:t>
            </w:r>
          </w:p>
        </w:tc>
        <w:tc>
          <w:tcPr>
            <w:tcW w:w="680" w:type="dxa"/>
            <w:shd w:val="clear" w:color="000000" w:fill="FFFFFF"/>
            <w:vAlign w:val="center"/>
          </w:tcPr>
          <w:p w14:paraId="214E7D4B">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1</w:t>
            </w:r>
          </w:p>
        </w:tc>
        <w:tc>
          <w:tcPr>
            <w:tcW w:w="886" w:type="dxa"/>
            <w:shd w:val="clear" w:color="000000" w:fill="FFFFFF"/>
            <w:vAlign w:val="center"/>
          </w:tcPr>
          <w:p w14:paraId="484F0F8B">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16</w:t>
            </w:r>
          </w:p>
        </w:tc>
        <w:tc>
          <w:tcPr>
            <w:tcW w:w="671" w:type="dxa"/>
            <w:shd w:val="clear" w:color="000000" w:fill="FFFFFF"/>
            <w:vAlign w:val="center"/>
          </w:tcPr>
          <w:p w14:paraId="34035877">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76A53A2F">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12C6DBB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w:t>
            </w:r>
          </w:p>
        </w:tc>
        <w:tc>
          <w:tcPr>
            <w:tcW w:w="1236" w:type="dxa"/>
            <w:vMerge w:val="restart"/>
            <w:vAlign w:val="center"/>
          </w:tcPr>
          <w:p w14:paraId="6DA097BE">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招生就业处</w:t>
            </w:r>
          </w:p>
        </w:tc>
      </w:tr>
      <w:tr w14:paraId="12D800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62A4C9CA">
            <w:pPr>
              <w:spacing w:line="320" w:lineRule="exact"/>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40D262A9">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创新创业教育</w:t>
            </w:r>
          </w:p>
        </w:tc>
        <w:tc>
          <w:tcPr>
            <w:tcW w:w="680" w:type="dxa"/>
            <w:shd w:val="clear" w:color="000000" w:fill="FFFFFF"/>
            <w:vAlign w:val="center"/>
          </w:tcPr>
          <w:p w14:paraId="0C779E81">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2</w:t>
            </w:r>
          </w:p>
        </w:tc>
        <w:tc>
          <w:tcPr>
            <w:tcW w:w="886" w:type="dxa"/>
            <w:shd w:val="clear" w:color="000000" w:fill="FFFFFF"/>
            <w:vAlign w:val="center"/>
          </w:tcPr>
          <w:p w14:paraId="7EE90E31">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32</w:t>
            </w:r>
          </w:p>
        </w:tc>
        <w:tc>
          <w:tcPr>
            <w:tcW w:w="671" w:type="dxa"/>
            <w:shd w:val="clear" w:color="000000" w:fill="FFFFFF"/>
            <w:vAlign w:val="center"/>
          </w:tcPr>
          <w:p w14:paraId="537EDEE0">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39F2B80C">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1F423438">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4</w:t>
            </w:r>
          </w:p>
        </w:tc>
        <w:tc>
          <w:tcPr>
            <w:tcW w:w="1236" w:type="dxa"/>
            <w:vMerge w:val="continue"/>
            <w:vAlign w:val="center"/>
          </w:tcPr>
          <w:p w14:paraId="54219937">
            <w:pPr>
              <w:rPr>
                <w:rFonts w:ascii="宋体" w:hAnsi="宋体" w:cs="宋体"/>
                <w:color w:val="000000" w:themeColor="text1"/>
                <w:szCs w:val="21"/>
                <w14:textFill>
                  <w14:solidFill>
                    <w14:schemeClr w14:val="tx1"/>
                  </w14:solidFill>
                </w14:textFill>
              </w:rPr>
            </w:pPr>
          </w:p>
        </w:tc>
      </w:tr>
      <w:tr w14:paraId="7D2986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B25218A">
            <w:pPr>
              <w:spacing w:line="320" w:lineRule="exact"/>
              <w:rPr>
                <w:rFonts w:ascii="宋体" w:hAnsi="宋体" w:cs="宋体"/>
                <w:color w:val="000000" w:themeColor="text1"/>
                <w:szCs w:val="21"/>
                <w14:textFill>
                  <w14:solidFill>
                    <w14:schemeClr w14:val="tx1"/>
                  </w14:solidFill>
                </w14:textFill>
              </w:rPr>
            </w:pPr>
          </w:p>
        </w:tc>
        <w:tc>
          <w:tcPr>
            <w:tcW w:w="2693" w:type="dxa"/>
            <w:shd w:val="clear" w:color="000000" w:fill="FFFFFF"/>
            <w:vAlign w:val="center"/>
          </w:tcPr>
          <w:p w14:paraId="7FCC775A">
            <w:pPr>
              <w:spacing w:line="32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就业指导</w:t>
            </w:r>
          </w:p>
        </w:tc>
        <w:tc>
          <w:tcPr>
            <w:tcW w:w="680" w:type="dxa"/>
            <w:shd w:val="clear" w:color="000000" w:fill="FFFFFF"/>
            <w:vAlign w:val="center"/>
          </w:tcPr>
          <w:p w14:paraId="74266355">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1</w:t>
            </w:r>
          </w:p>
        </w:tc>
        <w:tc>
          <w:tcPr>
            <w:tcW w:w="886" w:type="dxa"/>
            <w:shd w:val="clear" w:color="000000" w:fill="FFFFFF"/>
            <w:vAlign w:val="center"/>
          </w:tcPr>
          <w:p w14:paraId="30FB77A2">
            <w:pPr>
              <w:spacing w:line="320" w:lineRule="exact"/>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16</w:t>
            </w:r>
          </w:p>
        </w:tc>
        <w:tc>
          <w:tcPr>
            <w:tcW w:w="671" w:type="dxa"/>
            <w:shd w:val="clear" w:color="000000" w:fill="FFFFFF"/>
            <w:vAlign w:val="center"/>
          </w:tcPr>
          <w:p w14:paraId="568357D7">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p>
        </w:tc>
        <w:tc>
          <w:tcPr>
            <w:tcW w:w="686" w:type="dxa"/>
            <w:vAlign w:val="center"/>
          </w:tcPr>
          <w:p w14:paraId="38944232">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考查</w:t>
            </w:r>
          </w:p>
        </w:tc>
        <w:tc>
          <w:tcPr>
            <w:tcW w:w="880" w:type="dxa"/>
            <w:vAlign w:val="center"/>
          </w:tcPr>
          <w:p w14:paraId="673E61C1">
            <w:pPr>
              <w:spacing w:line="320" w:lineRule="exact"/>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5</w:t>
            </w:r>
          </w:p>
        </w:tc>
        <w:tc>
          <w:tcPr>
            <w:tcW w:w="1236" w:type="dxa"/>
            <w:vMerge w:val="continue"/>
            <w:vAlign w:val="center"/>
          </w:tcPr>
          <w:p w14:paraId="48EACF66">
            <w:pPr>
              <w:rPr>
                <w:rFonts w:ascii="宋体" w:hAnsi="宋体" w:cs="宋体"/>
                <w:color w:val="000000" w:themeColor="text1"/>
                <w:szCs w:val="21"/>
                <w14:textFill>
                  <w14:solidFill>
                    <w14:schemeClr w14:val="tx1"/>
                  </w14:solidFill>
                </w14:textFill>
              </w:rPr>
            </w:pPr>
          </w:p>
        </w:tc>
      </w:tr>
    </w:tbl>
    <w:p w14:paraId="229A2726">
      <w:pPr>
        <w:jc w:val="center"/>
        <w:rPr>
          <w:rFonts w:ascii="宋体" w:hAnsi="宋体"/>
          <w:b/>
          <w:color w:val="000000" w:themeColor="text1"/>
          <w:szCs w:val="21"/>
          <w14:textFill>
            <w14:solidFill>
              <w14:schemeClr w14:val="tx1"/>
            </w14:solidFill>
          </w14:textFill>
        </w:rPr>
      </w:pPr>
    </w:p>
    <w:p w14:paraId="2DE4EA5F">
      <w:pPr>
        <w:spacing w:line="360" w:lineRule="auto"/>
        <w:ind w:firstLine="480" w:firstLineChars="200"/>
        <w:rPr>
          <w:rFonts w:ascii="宋体" w:hAnsi="宋体" w:cs="宋体"/>
          <w:color w:val="000000" w:themeColor="text1"/>
          <w:sz w:val="24"/>
          <w:szCs w:val="24"/>
          <w14:textFill>
            <w14:solidFill>
              <w14:schemeClr w14:val="tx1"/>
            </w14:solidFill>
          </w14:textFill>
        </w:rPr>
      </w:pPr>
      <w:r>
        <w:rPr>
          <w:rFonts w:hint="eastAsia" w:ascii="宋体" w:hAnsi="宋体" w:cs="宋体"/>
          <w:color w:val="000000" w:themeColor="text1"/>
          <w:sz w:val="24"/>
          <w:szCs w:val="24"/>
          <w:lang w:bidi="th-TH"/>
          <w14:textFill>
            <w14:solidFill>
              <w14:schemeClr w14:val="tx1"/>
            </w14:solidFill>
          </w14:textFill>
        </w:rPr>
        <w:t>（2）</w:t>
      </w:r>
      <w:r>
        <w:rPr>
          <w:rFonts w:hint="eastAsia" w:ascii="宋体" w:hAnsi="宋体" w:cs="宋体"/>
          <w:color w:val="000000" w:themeColor="text1"/>
          <w:sz w:val="24"/>
          <w:szCs w:val="24"/>
          <w14:textFill>
            <w14:solidFill>
              <w14:schemeClr w14:val="tx1"/>
            </w14:solidFill>
          </w14:textFill>
        </w:rPr>
        <w:t>素质能力选修课程平台：为适应社会对人才多样化的需求、学生自我发展和全面发展的需求以及学生综合素质提升、创新创业能力培养等需求，改善学生知识结构、挖掘学生潜能、发展学生兴趣特长、培养人文素养、科学素养等</w:t>
      </w:r>
      <w:r>
        <w:rPr>
          <w:rFonts w:hint="eastAsia" w:ascii="宋体" w:hAnsi="宋体" w:cs="宋体"/>
          <w:color w:val="000000" w:themeColor="text1"/>
          <w:sz w:val="24"/>
          <w:szCs w:val="24"/>
          <w:lang w:bidi="th-TH"/>
          <w14:textFill>
            <w14:solidFill>
              <w14:schemeClr w14:val="tx1"/>
            </w14:solidFill>
          </w14:textFill>
        </w:rPr>
        <w:t>，面向全校学生开设</w:t>
      </w:r>
      <w:r>
        <w:rPr>
          <w:rFonts w:hint="eastAsia" w:ascii="宋体" w:hAnsi="宋体" w:cs="宋体"/>
          <w:color w:val="000000" w:themeColor="text1"/>
          <w:sz w:val="24"/>
          <w:szCs w:val="24"/>
          <w14:textFill>
            <w14:solidFill>
              <w14:schemeClr w14:val="tx1"/>
            </w14:solidFill>
          </w14:textFill>
        </w:rPr>
        <w:t>素质能力</w:t>
      </w:r>
      <w:r>
        <w:rPr>
          <w:rFonts w:hint="eastAsia" w:ascii="宋体" w:hAnsi="宋体" w:cs="宋体"/>
          <w:color w:val="000000" w:themeColor="text1"/>
          <w:sz w:val="24"/>
          <w:szCs w:val="24"/>
          <w:lang w:bidi="th-TH"/>
          <w14:textFill>
            <w14:solidFill>
              <w14:schemeClr w14:val="tx1"/>
            </w14:solidFill>
          </w14:textFill>
        </w:rPr>
        <w:t>公共选修课程。采用“线上课程资源”和“线下课堂教学”相结合的方式开展。</w:t>
      </w:r>
      <w:r>
        <w:rPr>
          <w:rFonts w:hint="eastAsia" w:ascii="宋体" w:hAnsi="宋体" w:cs="宋体"/>
          <w:color w:val="000000" w:themeColor="text1"/>
          <w:sz w:val="24"/>
          <w:szCs w:val="24"/>
          <w14:textFill>
            <w14:solidFill>
              <w14:schemeClr w14:val="tx1"/>
            </w14:solidFill>
          </w14:textFill>
        </w:rPr>
        <w:t>包括思想政治类、国防安全类、人文社科类、自然科学类、公共艺术类、语言文字类、身心健康类、专升本模块、创新创业类、线上资源类等课程</w:t>
      </w:r>
      <w:r>
        <w:rPr>
          <w:rFonts w:hint="eastAsia" w:ascii="宋体" w:hAnsi="宋体" w:cs="宋体"/>
          <w:color w:val="000000" w:themeColor="text1"/>
          <w:sz w:val="24"/>
          <w:szCs w:val="24"/>
          <w:lang w:bidi="th-TH"/>
          <w14:textFill>
            <w14:solidFill>
              <w14:schemeClr w14:val="tx1"/>
            </w14:solidFill>
          </w14:textFill>
        </w:rPr>
        <w:t>，最低选修学分为8学分。</w:t>
      </w:r>
      <w:r>
        <w:rPr>
          <w:rFonts w:hint="eastAsia" w:ascii="宋体" w:hAnsi="宋体" w:cs="宋体"/>
          <w:color w:val="000000" w:themeColor="text1"/>
          <w:sz w:val="24"/>
          <w:szCs w:val="24"/>
          <w14:textFill>
            <w14:solidFill>
              <w14:schemeClr w14:val="tx1"/>
            </w14:solidFill>
          </w14:textFill>
        </w:rPr>
        <w:t>其中创新创业类由各专业院系结合专业，以项目为载体、以实践活动为主要开展形式进行开发，每个项目以4学分计。详见教学计划表。</w:t>
      </w:r>
    </w:p>
    <w:p w14:paraId="73C38F06">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ascii="宋体" w:hAnsi="宋体" w:cs="Angsana New"/>
          <w:color w:val="000000" w:themeColor="text1"/>
          <w:sz w:val="24"/>
          <w:szCs w:val="24"/>
          <w:lang w:bidi="th-TH"/>
          <w14:textFill>
            <w14:solidFill>
              <w14:schemeClr w14:val="tx1"/>
            </w14:solidFill>
          </w14:textFill>
        </w:rPr>
        <w:t>2.</w:t>
      </w:r>
      <w:r>
        <w:rPr>
          <w:rFonts w:hint="eastAsia" w:ascii="宋体" w:hAnsi="宋体" w:cs="Angsana New"/>
          <w:color w:val="000000" w:themeColor="text1"/>
          <w:sz w:val="24"/>
          <w:szCs w:val="24"/>
          <w:lang w:bidi="th-TH"/>
          <w14:textFill>
            <w14:solidFill>
              <w14:schemeClr w14:val="tx1"/>
            </w14:solidFill>
          </w14:textFill>
        </w:rPr>
        <w:t>专业（技能）课程</w:t>
      </w:r>
    </w:p>
    <w:p w14:paraId="363A67AF">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专业（技能）课程以工作过程为导向，按照“岗课赛证”融通的专业课程开发理念，融入课程思政，培养学生职业能力和职业精神。专业（技能）课程包括专业群课程平台、专业核心能力课程</w:t>
      </w:r>
      <w:bookmarkStart w:id="1" w:name="_Hlk133047727"/>
      <w:r>
        <w:rPr>
          <w:rFonts w:hint="eastAsia" w:ascii="宋体" w:hAnsi="宋体" w:cs="Angsana New"/>
          <w:color w:val="000000" w:themeColor="text1"/>
          <w:sz w:val="24"/>
          <w:szCs w:val="24"/>
          <w:lang w:bidi="th-TH"/>
          <w14:textFill>
            <w14:solidFill>
              <w14:schemeClr w14:val="tx1"/>
            </w14:solidFill>
          </w14:textFill>
        </w:rPr>
        <w:t>模块</w:t>
      </w:r>
      <w:bookmarkEnd w:id="1"/>
      <w:r>
        <w:rPr>
          <w:rFonts w:hint="eastAsia" w:ascii="宋体" w:hAnsi="宋体" w:cs="Angsana New"/>
          <w:color w:val="000000" w:themeColor="text1"/>
          <w:sz w:val="24"/>
          <w:szCs w:val="24"/>
          <w:lang w:bidi="th-TH"/>
          <w14:textFill>
            <w14:solidFill>
              <w14:schemeClr w14:val="tx1"/>
            </w14:solidFill>
          </w14:textFill>
        </w:rPr>
        <w:t>、专业实践课程</w:t>
      </w:r>
      <w:r>
        <w:rPr>
          <w:rFonts w:ascii="宋体" w:hAnsi="宋体" w:cs="Angsana New"/>
          <w:color w:val="000000" w:themeColor="text1"/>
          <w:sz w:val="24"/>
          <w:szCs w:val="24"/>
          <w:lang w:bidi="th-TH"/>
          <w14:textFill>
            <w14:solidFill>
              <w14:schemeClr w14:val="tx1"/>
            </w14:solidFill>
          </w14:textFill>
        </w:rPr>
        <w:t>、</w:t>
      </w:r>
      <w:r>
        <w:rPr>
          <w:rFonts w:hint="eastAsia" w:ascii="宋体" w:hAnsi="宋体" w:cs="Angsana New"/>
          <w:color w:val="000000" w:themeColor="text1"/>
          <w:sz w:val="24"/>
          <w:szCs w:val="24"/>
          <w:lang w:bidi="th-TH"/>
          <w14:textFill>
            <w14:solidFill>
              <w14:schemeClr w14:val="tx1"/>
            </w14:solidFill>
          </w14:textFill>
        </w:rPr>
        <w:t>专业拓展选修课程模块四部分（见表4）。</w:t>
      </w:r>
    </w:p>
    <w:p w14:paraId="7A1828F1">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sectPr>
          <w:footerReference r:id="rId7" w:type="default"/>
          <w:pgSz w:w="11906" w:h="16838"/>
          <w:pgMar w:top="1440" w:right="1800" w:bottom="1440" w:left="1800" w:header="851" w:footer="992" w:gutter="0"/>
          <w:cols w:space="425" w:num="1"/>
          <w:docGrid w:type="lines" w:linePitch="312" w:charSpace="0"/>
        </w:sectPr>
      </w:pPr>
      <w:r>
        <w:rPr>
          <w:rFonts w:hint="eastAsia" w:ascii="宋体" w:hAnsi="宋体" w:cs="Angsana New"/>
          <w:color w:val="000000" w:themeColor="text1"/>
          <w:sz w:val="24"/>
          <w:szCs w:val="24"/>
          <w:lang w:bidi="th-TH"/>
          <w14:textFill>
            <w14:solidFill>
              <w14:schemeClr w14:val="tx1"/>
            </w14:solidFill>
          </w14:textFill>
        </w:rPr>
        <w:t>本专业总学时</w:t>
      </w:r>
      <w:r>
        <w:rPr>
          <w:rFonts w:ascii="宋体" w:hAnsi="宋体" w:cs="Angsana New"/>
          <w:color w:val="000000" w:themeColor="text1"/>
          <w:sz w:val="24"/>
          <w:szCs w:val="24"/>
          <w:lang w:bidi="th-TH"/>
          <w14:textFill>
            <w14:solidFill>
              <w14:schemeClr w14:val="tx1"/>
            </w14:solidFill>
          </w14:textFill>
        </w:rPr>
        <w:t>2</w:t>
      </w:r>
      <w:r>
        <w:rPr>
          <w:rFonts w:hint="eastAsia" w:ascii="宋体" w:hAnsi="宋体" w:cs="Angsana New"/>
          <w:color w:val="000000" w:themeColor="text1"/>
          <w:sz w:val="24"/>
          <w:szCs w:val="24"/>
          <w:lang w:val="en-US" w:eastAsia="zh-CN" w:bidi="th-TH"/>
          <w14:textFill>
            <w14:solidFill>
              <w14:schemeClr w14:val="tx1"/>
            </w14:solidFill>
          </w14:textFill>
        </w:rPr>
        <w:t>596</w:t>
      </w:r>
      <w:r>
        <w:rPr>
          <w:rFonts w:hint="eastAsia" w:ascii="宋体" w:hAnsi="宋体" w:cs="Angsana New"/>
          <w:color w:val="000000" w:themeColor="text1"/>
          <w:sz w:val="24"/>
          <w:szCs w:val="24"/>
          <w:lang w:bidi="th-TH"/>
          <w14:textFill>
            <w14:solidFill>
              <w14:schemeClr w14:val="tx1"/>
            </w14:solidFill>
          </w14:textFill>
        </w:rPr>
        <w:t>，每16学时折算1学分，学年周数 40 周，开设专业群平台课程</w:t>
      </w:r>
      <w:r>
        <w:rPr>
          <w:rFonts w:hint="eastAsia" w:ascii="宋体" w:hAnsi="宋体" w:cs="Angsana New"/>
          <w:color w:val="000000" w:themeColor="text1"/>
          <w:sz w:val="24"/>
          <w:szCs w:val="24"/>
          <w:lang w:val="en-US" w:eastAsia="zh-CN" w:bidi="th-TH"/>
          <w14:textFill>
            <w14:solidFill>
              <w14:schemeClr w14:val="tx1"/>
            </w14:solidFill>
          </w14:textFill>
        </w:rPr>
        <w:t>7</w:t>
      </w:r>
      <w:r>
        <w:rPr>
          <w:rFonts w:hint="eastAsia" w:ascii="宋体" w:hAnsi="宋体" w:cs="Angsana New"/>
          <w:color w:val="000000" w:themeColor="text1"/>
          <w:sz w:val="24"/>
          <w:szCs w:val="24"/>
          <w:lang w:bidi="th-TH"/>
          <w14:textFill>
            <w14:solidFill>
              <w14:schemeClr w14:val="tx1"/>
            </w14:solidFill>
          </w14:textFill>
        </w:rPr>
        <w:t>门，专业群平台课程</w:t>
      </w:r>
      <w:r>
        <w:rPr>
          <w:rFonts w:hint="eastAsia" w:ascii="宋体" w:hAnsi="宋体" w:cs="Angsana New"/>
          <w:color w:val="000000" w:themeColor="text1"/>
          <w:sz w:val="24"/>
          <w:szCs w:val="24"/>
          <w:lang w:val="en-US" w:eastAsia="zh-CN" w:bidi="th-TH"/>
          <w14:textFill>
            <w14:solidFill>
              <w14:schemeClr w14:val="tx1"/>
            </w14:solidFill>
          </w14:textFill>
        </w:rPr>
        <w:t>448</w:t>
      </w:r>
      <w:r>
        <w:rPr>
          <w:rFonts w:hint="eastAsia" w:ascii="宋体" w:hAnsi="宋体" w:cs="Angsana New"/>
          <w:color w:val="000000" w:themeColor="text1"/>
          <w:sz w:val="24"/>
          <w:szCs w:val="24"/>
          <w:lang w:bidi="th-TH"/>
          <w14:textFill>
            <w14:solidFill>
              <w14:schemeClr w14:val="tx1"/>
            </w14:solidFill>
          </w14:textFill>
        </w:rPr>
        <w:t>学时；专业核心课程</w:t>
      </w:r>
      <w:r>
        <w:rPr>
          <w:rFonts w:hint="eastAsia" w:ascii="宋体" w:hAnsi="宋体" w:cs="Angsana New"/>
          <w:color w:val="000000" w:themeColor="text1"/>
          <w:sz w:val="24"/>
          <w:szCs w:val="24"/>
          <w:lang w:val="en-US" w:eastAsia="zh-CN" w:bidi="th-TH"/>
          <w14:textFill>
            <w14:solidFill>
              <w14:schemeClr w14:val="tx1"/>
            </w14:solidFill>
          </w14:textFill>
        </w:rPr>
        <w:t>7</w:t>
      </w:r>
      <w:r>
        <w:rPr>
          <w:rFonts w:hint="eastAsia" w:ascii="宋体" w:hAnsi="宋体" w:cs="Angsana New"/>
          <w:color w:val="000000" w:themeColor="text1"/>
          <w:sz w:val="24"/>
          <w:szCs w:val="24"/>
          <w:lang w:bidi="th-TH"/>
          <w14:textFill>
            <w14:solidFill>
              <w14:schemeClr w14:val="tx1"/>
            </w14:solidFill>
          </w14:textFill>
        </w:rPr>
        <w:t>门，专业核心课程512学时；实践性教学</w:t>
      </w:r>
      <w:r>
        <w:rPr>
          <w:rFonts w:ascii="宋体" w:hAnsi="宋体" w:cs="Angsana New"/>
          <w:color w:val="000000" w:themeColor="text1"/>
          <w:sz w:val="24"/>
          <w:szCs w:val="24"/>
          <w:lang w:bidi="th-TH"/>
          <w14:textFill>
            <w14:solidFill>
              <w14:schemeClr w14:val="tx1"/>
            </w14:solidFill>
          </w14:textFill>
        </w:rPr>
        <w:t>160</w:t>
      </w:r>
      <w:r>
        <w:rPr>
          <w:rFonts w:hint="eastAsia" w:ascii="宋体" w:hAnsi="宋体" w:cs="Angsana New"/>
          <w:color w:val="000000" w:themeColor="text1"/>
          <w:sz w:val="24"/>
          <w:szCs w:val="24"/>
          <w:lang w:bidi="th-TH"/>
          <w14:textFill>
            <w14:solidFill>
              <w14:schemeClr w14:val="tx1"/>
            </w14:solidFill>
          </w14:textFill>
        </w:rPr>
        <w:t>学时、岗位实习4</w:t>
      </w:r>
      <w:r>
        <w:rPr>
          <w:rFonts w:ascii="宋体" w:hAnsi="宋体" w:cs="Angsana New"/>
          <w:color w:val="000000" w:themeColor="text1"/>
          <w:sz w:val="24"/>
          <w:szCs w:val="24"/>
          <w:lang w:bidi="th-TH"/>
          <w14:textFill>
            <w14:solidFill>
              <w14:schemeClr w14:val="tx1"/>
            </w14:solidFill>
          </w14:textFill>
        </w:rPr>
        <w:t>00</w:t>
      </w:r>
      <w:r>
        <w:rPr>
          <w:rFonts w:hint="eastAsia" w:ascii="宋体" w:hAnsi="宋体" w:cs="Angsana New"/>
          <w:color w:val="000000" w:themeColor="text1"/>
          <w:sz w:val="24"/>
          <w:szCs w:val="24"/>
          <w:lang w:bidi="th-TH"/>
          <w14:textFill>
            <w14:solidFill>
              <w14:schemeClr w14:val="tx1"/>
            </w14:solidFill>
          </w14:textFill>
        </w:rPr>
        <w:t>学时、岗位实习开展学期为第7、8学期，岗位实习特殊要求为岗位实习需半年以上，军训</w:t>
      </w:r>
      <w:r>
        <w:rPr>
          <w:rFonts w:ascii="宋体" w:hAnsi="宋体" w:cs="Angsana New"/>
          <w:color w:val="000000" w:themeColor="text1"/>
          <w:sz w:val="24"/>
          <w:szCs w:val="24"/>
          <w:lang w:bidi="th-TH"/>
          <w14:textFill>
            <w14:solidFill>
              <w14:schemeClr w14:val="tx1"/>
            </w14:solidFill>
          </w14:textFill>
        </w:rPr>
        <w:t>3</w:t>
      </w:r>
      <w:r>
        <w:rPr>
          <w:rFonts w:hint="eastAsia" w:ascii="宋体" w:hAnsi="宋体" w:cs="Angsana New"/>
          <w:color w:val="000000" w:themeColor="text1"/>
          <w:sz w:val="24"/>
          <w:szCs w:val="24"/>
          <w:lang w:bidi="th-TH"/>
          <w14:textFill>
            <w14:solidFill>
              <w14:schemeClr w14:val="tx1"/>
            </w14:solidFill>
          </w14:textFill>
        </w:rPr>
        <w:t>周，社会实践</w:t>
      </w:r>
      <w:r>
        <w:rPr>
          <w:rFonts w:ascii="宋体" w:hAnsi="宋体" w:cs="Angsana New"/>
          <w:color w:val="000000" w:themeColor="text1"/>
          <w:sz w:val="24"/>
          <w:szCs w:val="24"/>
          <w:lang w:bidi="th-TH"/>
          <w14:textFill>
            <w14:solidFill>
              <w14:schemeClr w14:val="tx1"/>
            </w14:solidFill>
          </w14:textFill>
        </w:rPr>
        <w:t>10</w:t>
      </w:r>
      <w:r>
        <w:rPr>
          <w:rFonts w:hint="eastAsia" w:ascii="宋体" w:hAnsi="宋体" w:cs="Angsana New"/>
          <w:color w:val="000000" w:themeColor="text1"/>
          <w:sz w:val="24"/>
          <w:szCs w:val="24"/>
          <w:lang w:bidi="th-TH"/>
          <w14:textFill>
            <w14:solidFill>
              <w14:schemeClr w14:val="tx1"/>
            </w14:solidFill>
          </w14:textFill>
        </w:rPr>
        <w:t>学时。</w:t>
      </w:r>
    </w:p>
    <w:p w14:paraId="748C1CAD">
      <w:pPr>
        <w:adjustRightInd w:val="0"/>
        <w:snapToGrid w:val="0"/>
        <w:spacing w:line="360" w:lineRule="auto"/>
        <w:jc w:val="center"/>
        <w:rPr>
          <w:rFonts w:ascii="宋体" w:cs="Angsana New"/>
          <w:b/>
          <w:color w:val="000000" w:themeColor="text1"/>
          <w:szCs w:val="21"/>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表</w:t>
      </w:r>
      <w:r>
        <w:rPr>
          <w:rFonts w:ascii="宋体" w:hAnsi="宋体" w:cs="Angsana New"/>
          <w:b/>
          <w:color w:val="000000" w:themeColor="text1"/>
          <w:sz w:val="24"/>
          <w:szCs w:val="24"/>
          <w:lang w:bidi="th-TH"/>
          <w14:textFill>
            <w14:solidFill>
              <w14:schemeClr w14:val="tx1"/>
            </w14:solidFill>
          </w14:textFill>
        </w:rPr>
        <w:t>4</w:t>
      </w:r>
      <w:r>
        <w:rPr>
          <w:rFonts w:hint="eastAsia" w:ascii="宋体" w:hAnsi="宋体" w:cs="Angsana New"/>
          <w:b/>
          <w:color w:val="000000" w:themeColor="text1"/>
          <w:sz w:val="24"/>
          <w:szCs w:val="24"/>
          <w:lang w:bidi="th-TH"/>
          <w14:textFill>
            <w14:solidFill>
              <w14:schemeClr w14:val="tx1"/>
            </w14:solidFill>
          </w14:textFill>
        </w:rPr>
        <w:t>专业（技能）课程设置表</w:t>
      </w:r>
    </w:p>
    <w:tbl>
      <w:tblPr>
        <w:tblStyle w:val="10"/>
        <w:tblW w:w="134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30"/>
        <w:gridCol w:w="567"/>
        <w:gridCol w:w="993"/>
        <w:gridCol w:w="425"/>
        <w:gridCol w:w="425"/>
        <w:gridCol w:w="425"/>
        <w:gridCol w:w="567"/>
        <w:gridCol w:w="426"/>
        <w:gridCol w:w="425"/>
        <w:gridCol w:w="425"/>
        <w:gridCol w:w="567"/>
        <w:gridCol w:w="567"/>
        <w:gridCol w:w="3402"/>
        <w:gridCol w:w="3939"/>
      </w:tblGrid>
      <w:tr w14:paraId="5F20A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4" w:hRule="atLeast"/>
          <w:jc w:val="center"/>
        </w:trPr>
        <w:tc>
          <w:tcPr>
            <w:tcW w:w="330" w:type="dxa"/>
            <w:vAlign w:val="center"/>
          </w:tcPr>
          <w:p w14:paraId="008D5EF9">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类别</w:t>
            </w:r>
          </w:p>
        </w:tc>
        <w:tc>
          <w:tcPr>
            <w:tcW w:w="1560" w:type="dxa"/>
            <w:gridSpan w:val="2"/>
            <w:shd w:val="clear" w:color="auto" w:fill="auto"/>
            <w:vAlign w:val="center"/>
          </w:tcPr>
          <w:p w14:paraId="3ECFC4F6">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课程名称</w:t>
            </w:r>
          </w:p>
        </w:tc>
        <w:tc>
          <w:tcPr>
            <w:tcW w:w="425" w:type="dxa"/>
            <w:vAlign w:val="center"/>
          </w:tcPr>
          <w:p w14:paraId="47413CBB">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课程</w:t>
            </w:r>
          </w:p>
          <w:p w14:paraId="3099AED7">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类型</w:t>
            </w:r>
          </w:p>
        </w:tc>
        <w:tc>
          <w:tcPr>
            <w:tcW w:w="425" w:type="dxa"/>
            <w:shd w:val="clear" w:color="auto" w:fill="auto"/>
            <w:vAlign w:val="center"/>
          </w:tcPr>
          <w:p w14:paraId="0885E6F0">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课程</w:t>
            </w:r>
          </w:p>
          <w:p w14:paraId="07EC1269">
            <w:pPr>
              <w:pStyle w:val="26"/>
              <w:spacing w:line="240" w:lineRule="auto"/>
              <w:ind w:left="0" w:firstLine="0" w:firstLineChars="0"/>
              <w:jc w:val="center"/>
              <w:rPr>
                <w:b/>
                <w:color w:val="000000" w:themeColor="text1"/>
                <w:sz w:val="21"/>
                <w:szCs w:val="21"/>
                <w:lang w:eastAsia="en-US"/>
                <w14:textFill>
                  <w14:solidFill>
                    <w14:schemeClr w14:val="tx1"/>
                  </w14:solidFill>
                </w14:textFill>
              </w:rPr>
            </w:pPr>
            <w:r>
              <w:rPr>
                <w:rFonts w:hint="eastAsia"/>
                <w:b/>
                <w:color w:val="000000" w:themeColor="text1"/>
                <w:sz w:val="21"/>
                <w:szCs w:val="21"/>
                <w14:textFill>
                  <w14:solidFill>
                    <w14:schemeClr w14:val="tx1"/>
                  </w14:solidFill>
                </w14:textFill>
              </w:rPr>
              <w:t>类别</w:t>
            </w:r>
          </w:p>
        </w:tc>
        <w:tc>
          <w:tcPr>
            <w:tcW w:w="425" w:type="dxa"/>
            <w:shd w:val="clear" w:color="auto" w:fill="auto"/>
            <w:vAlign w:val="center"/>
          </w:tcPr>
          <w:p w14:paraId="5DC5295A">
            <w:pPr>
              <w:pStyle w:val="26"/>
              <w:spacing w:line="240" w:lineRule="auto"/>
              <w:ind w:left="0" w:firstLine="0" w:firstLineChars="0"/>
              <w:jc w:val="center"/>
              <w:rPr>
                <w:b/>
                <w:color w:val="000000" w:themeColor="text1"/>
                <w:sz w:val="21"/>
                <w:szCs w:val="21"/>
                <w:lang w:eastAsia="en-US"/>
                <w14:textFill>
                  <w14:solidFill>
                    <w14:schemeClr w14:val="tx1"/>
                  </w14:solidFill>
                </w14:textFill>
              </w:rPr>
            </w:pPr>
            <w:r>
              <w:rPr>
                <w:rFonts w:hint="eastAsia"/>
                <w:b/>
                <w:color w:val="000000" w:themeColor="text1"/>
                <w:sz w:val="21"/>
                <w:szCs w:val="21"/>
                <w14:textFill>
                  <w14:solidFill>
                    <w14:schemeClr w14:val="tx1"/>
                  </w14:solidFill>
                </w14:textFill>
              </w:rPr>
              <w:t>学分</w:t>
            </w:r>
          </w:p>
        </w:tc>
        <w:tc>
          <w:tcPr>
            <w:tcW w:w="567" w:type="dxa"/>
            <w:shd w:val="clear" w:color="auto" w:fill="auto"/>
            <w:vAlign w:val="center"/>
          </w:tcPr>
          <w:p w14:paraId="0AF11936">
            <w:pPr>
              <w:pStyle w:val="26"/>
              <w:spacing w:line="240" w:lineRule="auto"/>
              <w:ind w:left="0" w:firstLine="0" w:firstLineChars="0"/>
              <w:jc w:val="center"/>
              <w:rPr>
                <w:b/>
                <w:color w:val="000000" w:themeColor="text1"/>
                <w:sz w:val="21"/>
                <w:szCs w:val="21"/>
                <w:lang w:eastAsia="en-US"/>
                <w14:textFill>
                  <w14:solidFill>
                    <w14:schemeClr w14:val="tx1"/>
                  </w14:solidFill>
                </w14:textFill>
              </w:rPr>
            </w:pPr>
            <w:r>
              <w:rPr>
                <w:rFonts w:hint="eastAsia"/>
                <w:b/>
                <w:color w:val="000000" w:themeColor="text1"/>
                <w:sz w:val="21"/>
                <w:szCs w:val="21"/>
                <w14:textFill>
                  <w14:solidFill>
                    <w14:schemeClr w14:val="tx1"/>
                  </w14:solidFill>
                </w14:textFill>
              </w:rPr>
              <w:t>总学时</w:t>
            </w:r>
          </w:p>
        </w:tc>
        <w:tc>
          <w:tcPr>
            <w:tcW w:w="426" w:type="dxa"/>
            <w:shd w:val="clear" w:color="auto" w:fill="auto"/>
            <w:vAlign w:val="center"/>
          </w:tcPr>
          <w:p w14:paraId="5040849A">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理论</w:t>
            </w:r>
          </w:p>
          <w:p w14:paraId="11CB7BF4">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学时</w:t>
            </w:r>
          </w:p>
        </w:tc>
        <w:tc>
          <w:tcPr>
            <w:tcW w:w="425" w:type="dxa"/>
            <w:shd w:val="clear" w:color="auto" w:fill="auto"/>
            <w:vAlign w:val="center"/>
          </w:tcPr>
          <w:p w14:paraId="407C9535">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实践</w:t>
            </w:r>
          </w:p>
          <w:p w14:paraId="0385E001">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学时</w:t>
            </w:r>
          </w:p>
        </w:tc>
        <w:tc>
          <w:tcPr>
            <w:tcW w:w="425" w:type="dxa"/>
            <w:shd w:val="clear" w:color="auto" w:fill="auto"/>
            <w:vAlign w:val="center"/>
          </w:tcPr>
          <w:p w14:paraId="23EC519F">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考核</w:t>
            </w:r>
          </w:p>
          <w:p w14:paraId="6147E33C">
            <w:pPr>
              <w:pStyle w:val="26"/>
              <w:spacing w:line="240" w:lineRule="auto"/>
              <w:ind w:left="0" w:firstLine="0" w:firstLineChars="0"/>
              <w:jc w:val="center"/>
              <w:rPr>
                <w:b/>
                <w:color w:val="000000" w:themeColor="text1"/>
                <w:sz w:val="21"/>
                <w:szCs w:val="21"/>
                <w14:textFill>
                  <w14:solidFill>
                    <w14:schemeClr w14:val="tx1"/>
                  </w14:solidFill>
                </w14:textFill>
              </w:rPr>
            </w:pPr>
            <w:r>
              <w:rPr>
                <w:rFonts w:hint="eastAsia"/>
                <w:b/>
                <w:color w:val="000000" w:themeColor="text1"/>
                <w:sz w:val="21"/>
                <w:szCs w:val="21"/>
                <w14:textFill>
                  <w14:solidFill>
                    <w14:schemeClr w14:val="tx1"/>
                  </w14:solidFill>
                </w14:textFill>
              </w:rPr>
              <w:t>方式</w:t>
            </w:r>
          </w:p>
        </w:tc>
        <w:tc>
          <w:tcPr>
            <w:tcW w:w="567" w:type="dxa"/>
            <w:shd w:val="clear" w:color="auto" w:fill="auto"/>
            <w:vAlign w:val="center"/>
          </w:tcPr>
          <w:p w14:paraId="7EE4D07E">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开设学期</w:t>
            </w:r>
          </w:p>
        </w:tc>
        <w:tc>
          <w:tcPr>
            <w:tcW w:w="567" w:type="dxa"/>
            <w:shd w:val="clear" w:color="auto" w:fill="auto"/>
            <w:vAlign w:val="center"/>
          </w:tcPr>
          <w:p w14:paraId="2B133DB5">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授课主体</w:t>
            </w:r>
          </w:p>
        </w:tc>
        <w:tc>
          <w:tcPr>
            <w:tcW w:w="3402" w:type="dxa"/>
            <w:shd w:val="clear" w:color="auto" w:fill="auto"/>
            <w:vAlign w:val="center"/>
          </w:tcPr>
          <w:p w14:paraId="23D31815">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课程目标</w:t>
            </w:r>
          </w:p>
        </w:tc>
        <w:tc>
          <w:tcPr>
            <w:tcW w:w="3939" w:type="dxa"/>
            <w:vAlign w:val="center"/>
          </w:tcPr>
          <w:p w14:paraId="3FB00C83">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主要教学内容</w:t>
            </w:r>
          </w:p>
        </w:tc>
      </w:tr>
      <w:tr w14:paraId="2B167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restart"/>
            <w:vAlign w:val="center"/>
          </w:tcPr>
          <w:p w14:paraId="619C8612">
            <w:pPr>
              <w:pStyle w:val="26"/>
              <w:spacing w:line="240" w:lineRule="auto"/>
              <w:ind w:left="0" w:firstLine="0" w:firstLineChars="0"/>
              <w:jc w:val="center"/>
              <w:rPr>
                <w:color w:val="000000" w:themeColor="text1"/>
                <w:sz w:val="21"/>
                <w:szCs w:val="21"/>
                <w:lang w:bidi="th-TH"/>
                <w14:textFill>
                  <w14:solidFill>
                    <w14:schemeClr w14:val="tx1"/>
                  </w14:solidFill>
                </w14:textFill>
              </w:rPr>
            </w:pPr>
            <w:r>
              <w:rPr>
                <w:rFonts w:hint="eastAsia"/>
                <w:color w:val="000000" w:themeColor="text1"/>
                <w:sz w:val="21"/>
                <w:szCs w:val="21"/>
                <w:lang w:bidi="th-TH"/>
                <w14:textFill>
                  <w14:solidFill>
                    <w14:schemeClr w14:val="tx1"/>
                  </w14:solidFill>
                </w14:textFill>
              </w:rPr>
              <w:t>专业群课程平台</w:t>
            </w:r>
          </w:p>
          <w:p w14:paraId="7E3C9E63">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0395D890">
            <w:pPr>
              <w:widowControl/>
              <w:jc w:val="left"/>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汽车文化</w:t>
            </w:r>
          </w:p>
        </w:tc>
        <w:tc>
          <w:tcPr>
            <w:tcW w:w="425" w:type="dxa"/>
            <w:vAlign w:val="center"/>
          </w:tcPr>
          <w:p w14:paraId="473AD0B1">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12521C99">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A</w:t>
            </w:r>
          </w:p>
        </w:tc>
        <w:tc>
          <w:tcPr>
            <w:tcW w:w="425" w:type="dxa"/>
            <w:shd w:val="clear" w:color="auto" w:fill="auto"/>
            <w:vAlign w:val="center"/>
          </w:tcPr>
          <w:p w14:paraId="72B1EC78">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567" w:type="dxa"/>
            <w:shd w:val="clear" w:color="auto" w:fill="auto"/>
            <w:vAlign w:val="center"/>
          </w:tcPr>
          <w:p w14:paraId="47E6531D">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5E4D914E">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56</w:t>
            </w:r>
          </w:p>
        </w:tc>
        <w:tc>
          <w:tcPr>
            <w:tcW w:w="425" w:type="dxa"/>
            <w:shd w:val="clear" w:color="auto" w:fill="auto"/>
            <w:vAlign w:val="center"/>
          </w:tcPr>
          <w:p w14:paraId="781BD050">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8</w:t>
            </w:r>
          </w:p>
        </w:tc>
        <w:tc>
          <w:tcPr>
            <w:tcW w:w="425" w:type="dxa"/>
            <w:shd w:val="clear" w:color="auto" w:fill="auto"/>
            <w:vAlign w:val="center"/>
          </w:tcPr>
          <w:p w14:paraId="011A3D69">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考查</w:t>
            </w:r>
          </w:p>
        </w:tc>
        <w:tc>
          <w:tcPr>
            <w:tcW w:w="567" w:type="dxa"/>
            <w:shd w:val="clear" w:color="auto" w:fill="auto"/>
            <w:vAlign w:val="center"/>
          </w:tcPr>
          <w:p w14:paraId="1B092E9F">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1</w:t>
            </w:r>
          </w:p>
        </w:tc>
        <w:tc>
          <w:tcPr>
            <w:tcW w:w="567" w:type="dxa"/>
            <w:shd w:val="clear" w:color="auto" w:fill="auto"/>
            <w:vAlign w:val="center"/>
          </w:tcPr>
          <w:p w14:paraId="3E86AC5D">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学校</w:t>
            </w:r>
          </w:p>
        </w:tc>
        <w:tc>
          <w:tcPr>
            <w:tcW w:w="3402" w:type="dxa"/>
            <w:shd w:val="clear" w:color="auto" w:fill="auto"/>
            <w:vAlign w:val="center"/>
          </w:tcPr>
          <w:p w14:paraId="54C5B5F5">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帮助学生了解汽车过去，现在和未来，拓展学生的知识面。</w:t>
            </w:r>
          </w:p>
        </w:tc>
        <w:tc>
          <w:tcPr>
            <w:tcW w:w="3939" w:type="dxa"/>
            <w:vAlign w:val="center"/>
          </w:tcPr>
          <w:p w14:paraId="69C3F9AB">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汽车概述，汽车史话，汽车外形和色彩，着名汽车公司及车标，汽车名人汽车运动，汽车新技术</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lang w:val="en-US" w:eastAsia="zh-CN"/>
                <w14:textFill>
                  <w14:solidFill>
                    <w14:schemeClr w14:val="tx1"/>
                  </w14:solidFill>
                </w14:textFill>
              </w:rPr>
              <w:t>汽车结构</w:t>
            </w:r>
            <w:r>
              <w:rPr>
                <w:rFonts w:hint="eastAsia" w:ascii="宋体" w:hAnsi="宋体" w:cs="宋体"/>
                <w:color w:val="000000" w:themeColor="text1"/>
                <w:kern w:val="0"/>
                <w:szCs w:val="21"/>
                <w14:textFill>
                  <w14:solidFill>
                    <w14:schemeClr w14:val="tx1"/>
                  </w14:solidFill>
                </w14:textFill>
              </w:rPr>
              <w:t>与未来汽车等内容。</w:t>
            </w:r>
          </w:p>
        </w:tc>
      </w:tr>
      <w:tr w14:paraId="68657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4DFCB589">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13C6ABBC">
            <w:pPr>
              <w:widowControl/>
              <w:jc w:val="left"/>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汽车智能制造概论</w:t>
            </w:r>
          </w:p>
        </w:tc>
        <w:tc>
          <w:tcPr>
            <w:tcW w:w="425" w:type="dxa"/>
            <w:vAlign w:val="center"/>
          </w:tcPr>
          <w:p w14:paraId="58BF5B5B">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08F7D90F">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A</w:t>
            </w:r>
          </w:p>
        </w:tc>
        <w:tc>
          <w:tcPr>
            <w:tcW w:w="425" w:type="dxa"/>
            <w:shd w:val="clear" w:color="auto" w:fill="auto"/>
            <w:vAlign w:val="center"/>
          </w:tcPr>
          <w:p w14:paraId="0F675A26">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01463B88">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1BE7F93B">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56</w:t>
            </w:r>
          </w:p>
        </w:tc>
        <w:tc>
          <w:tcPr>
            <w:tcW w:w="425" w:type="dxa"/>
            <w:shd w:val="clear" w:color="auto" w:fill="auto"/>
            <w:vAlign w:val="center"/>
          </w:tcPr>
          <w:p w14:paraId="3A2881C8">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8</w:t>
            </w:r>
          </w:p>
        </w:tc>
        <w:tc>
          <w:tcPr>
            <w:tcW w:w="425" w:type="dxa"/>
            <w:shd w:val="clear" w:color="auto" w:fill="auto"/>
            <w:vAlign w:val="center"/>
          </w:tcPr>
          <w:p w14:paraId="33B26965">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2B46E67F">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2</w:t>
            </w:r>
          </w:p>
        </w:tc>
        <w:tc>
          <w:tcPr>
            <w:tcW w:w="567" w:type="dxa"/>
            <w:shd w:val="clear" w:color="auto" w:fill="auto"/>
            <w:vAlign w:val="center"/>
          </w:tcPr>
          <w:p w14:paraId="62E27C15">
            <w:pPr>
              <w:pStyle w:val="26"/>
              <w:spacing w:line="240" w:lineRule="auto"/>
              <w:ind w:left="0"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学校</w:t>
            </w:r>
          </w:p>
        </w:tc>
        <w:tc>
          <w:tcPr>
            <w:tcW w:w="3402" w:type="dxa"/>
            <w:shd w:val="clear" w:color="auto" w:fill="auto"/>
            <w:vAlign w:val="center"/>
          </w:tcPr>
          <w:p w14:paraId="0016FC59">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帮助学生使用各类智能化应用软件；查询使用相关资料；了解智能制造技术发展的新理论。</w:t>
            </w:r>
          </w:p>
        </w:tc>
        <w:tc>
          <w:tcPr>
            <w:tcW w:w="3939" w:type="dxa"/>
            <w:vAlign w:val="center"/>
          </w:tcPr>
          <w:p w14:paraId="466350F6">
            <w:pPr>
              <w:widowControl/>
              <w:jc w:val="left"/>
              <w:textAlignment w:val="center"/>
              <w:rPr>
                <w:rFonts w:hint="default" w:ascii="宋体" w:hAnsi="宋体" w:eastAsia="宋体" w:cs="宋体"/>
                <w:color w:val="000000" w:themeColor="text1"/>
                <w:kern w:val="0"/>
                <w:szCs w:val="21"/>
                <w:lang w:val="en-US" w:eastAsia="zh-CN"/>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汽车装备技术、信息技术、生产管理和制造服务等知识点。</w:t>
            </w:r>
            <w:r>
              <w:rPr>
                <w:rFonts w:hint="eastAsia" w:ascii="宋体" w:hAnsi="宋体" w:cs="宋体"/>
                <w:color w:val="000000" w:themeColor="text1"/>
                <w:kern w:val="0"/>
                <w:szCs w:val="21"/>
                <w:lang w:val="en-US" w:eastAsia="zh-CN"/>
                <w14:textFill>
                  <w14:solidFill>
                    <w14:schemeClr w14:val="tx1"/>
                  </w14:solidFill>
                </w14:textFill>
              </w:rPr>
              <w:t>包括汽车生产与质量管理的内容。</w:t>
            </w:r>
          </w:p>
        </w:tc>
      </w:tr>
      <w:tr w14:paraId="33D0A1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62E47FFF">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6721824B">
            <w:pPr>
              <w:widowControl/>
              <w:jc w:val="left"/>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汽车机械基础</w:t>
            </w:r>
          </w:p>
        </w:tc>
        <w:tc>
          <w:tcPr>
            <w:tcW w:w="425" w:type="dxa"/>
            <w:vAlign w:val="center"/>
          </w:tcPr>
          <w:p w14:paraId="38D86AEC">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0CA14793">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05B3E0CB">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2A371979">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37C00520">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706C8911">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313CEF58">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2110A3EC">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2</w:t>
            </w:r>
          </w:p>
        </w:tc>
        <w:tc>
          <w:tcPr>
            <w:tcW w:w="567" w:type="dxa"/>
            <w:shd w:val="clear" w:color="auto" w:fill="auto"/>
            <w:vAlign w:val="center"/>
          </w:tcPr>
          <w:p w14:paraId="6D94FD20">
            <w:pPr>
              <w:pStyle w:val="26"/>
              <w:spacing w:line="240" w:lineRule="auto"/>
              <w:ind w:left="0" w:firstLine="0" w:firstLineChars="0"/>
              <w:jc w:val="center"/>
              <w:rPr>
                <w:color w:val="000000" w:themeColor="text1"/>
                <w:sz w:val="21"/>
                <w:szCs w:val="21"/>
                <w:lang w:eastAsia="en-US"/>
                <w14:textFill>
                  <w14:solidFill>
                    <w14:schemeClr w14:val="tx1"/>
                  </w14:solidFill>
                </w14:textFill>
              </w:rPr>
            </w:pPr>
            <w:r>
              <w:rPr>
                <w:rFonts w:hint="eastAsia"/>
                <w:color w:val="000000" w:themeColor="text1"/>
                <w:sz w:val="21"/>
                <w:szCs w:val="21"/>
                <w:lang w:val="en-US"/>
                <w14:textFill>
                  <w14:solidFill>
                    <w14:schemeClr w14:val="tx1"/>
                  </w14:solidFill>
                </w14:textFill>
              </w:rPr>
              <w:t>学校</w:t>
            </w:r>
          </w:p>
        </w:tc>
        <w:tc>
          <w:tcPr>
            <w:tcW w:w="3402" w:type="dxa"/>
            <w:shd w:val="clear" w:color="auto" w:fill="auto"/>
            <w:vAlign w:val="center"/>
          </w:tcPr>
          <w:p w14:paraId="3C52629F">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为学生汽车机械知识和技能的培养以及部分专业能力的培养提供了课程支撑；为胜任岗位工作提供了技术支撑。</w:t>
            </w:r>
          </w:p>
        </w:tc>
        <w:tc>
          <w:tcPr>
            <w:tcW w:w="3939" w:type="dxa"/>
            <w:vAlign w:val="center"/>
          </w:tcPr>
          <w:p w14:paraId="3CAFAE57">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汽车工业中常用机构的结构、特性等基本知识，用机械零件的工作原理、特点、应用和简单设计计算方法运用标准、规范、手册、图册等有关技术资料的方法。</w:t>
            </w:r>
          </w:p>
        </w:tc>
      </w:tr>
      <w:tr w14:paraId="653F29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7687E345">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26B36092">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汽车机械制图</w:t>
            </w:r>
          </w:p>
        </w:tc>
        <w:tc>
          <w:tcPr>
            <w:tcW w:w="425" w:type="dxa"/>
            <w:vAlign w:val="center"/>
          </w:tcPr>
          <w:p w14:paraId="5BBEAAE2">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611F5E14">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52C3A29D">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274EE290">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3A85B9B9">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5A84E9A6">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0C22F5AE">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0BA4C186">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2</w:t>
            </w:r>
          </w:p>
        </w:tc>
        <w:tc>
          <w:tcPr>
            <w:tcW w:w="567" w:type="dxa"/>
            <w:shd w:val="clear" w:color="auto" w:fill="auto"/>
            <w:vAlign w:val="center"/>
          </w:tcPr>
          <w:p w14:paraId="4BCBE691">
            <w:pPr>
              <w:pStyle w:val="26"/>
              <w:spacing w:line="240" w:lineRule="auto"/>
              <w:ind w:left="0"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学校</w:t>
            </w:r>
          </w:p>
        </w:tc>
        <w:tc>
          <w:tcPr>
            <w:tcW w:w="3402" w:type="dxa"/>
            <w:shd w:val="clear" w:color="auto" w:fill="auto"/>
            <w:vAlign w:val="center"/>
          </w:tcPr>
          <w:p w14:paraId="6AB948CD">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学生掌握机械识图的基本知识，能识读零件图和装配图，能用软件绘制较零件图和简单的装配图</w:t>
            </w:r>
          </w:p>
        </w:tc>
        <w:tc>
          <w:tcPr>
            <w:tcW w:w="3939" w:type="dxa"/>
            <w:vAlign w:val="center"/>
          </w:tcPr>
          <w:p w14:paraId="4FFCB06E">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汽车制图基本知识、投影法和三视图、零件常用表达方法、绘图软件</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lang w:val="en-US" w:eastAsia="zh-CN"/>
                <w14:textFill>
                  <w14:solidFill>
                    <w14:schemeClr w14:val="tx1"/>
                  </w14:solidFill>
                </w14:textFill>
              </w:rPr>
              <w:t>CAD三维</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14:textFill>
                  <w14:solidFill>
                    <w14:schemeClr w14:val="tx1"/>
                  </w14:solidFill>
                </w14:textFill>
              </w:rPr>
              <w:t>的使用。</w:t>
            </w:r>
          </w:p>
        </w:tc>
      </w:tr>
      <w:tr w14:paraId="493A9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605A2819">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1D69B6DE">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新能源汽车电气技术</w:t>
            </w:r>
          </w:p>
        </w:tc>
        <w:tc>
          <w:tcPr>
            <w:tcW w:w="425" w:type="dxa"/>
            <w:vAlign w:val="center"/>
          </w:tcPr>
          <w:p w14:paraId="21741C6B">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300DC7BC">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75A25E46">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359B0BBA">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39978704">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28</w:t>
            </w:r>
          </w:p>
        </w:tc>
        <w:tc>
          <w:tcPr>
            <w:tcW w:w="425" w:type="dxa"/>
            <w:shd w:val="clear" w:color="auto" w:fill="auto"/>
            <w:vAlign w:val="center"/>
          </w:tcPr>
          <w:p w14:paraId="26A73B1C">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36</w:t>
            </w:r>
          </w:p>
        </w:tc>
        <w:tc>
          <w:tcPr>
            <w:tcW w:w="425" w:type="dxa"/>
            <w:shd w:val="clear" w:color="auto" w:fill="auto"/>
            <w:vAlign w:val="center"/>
          </w:tcPr>
          <w:p w14:paraId="5E14C533">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5514575B">
            <w:pPr>
              <w:pStyle w:val="26"/>
              <w:spacing w:line="240" w:lineRule="auto"/>
              <w:ind w:left="0" w:leftChars="0" w:firstLine="0" w:firstLineChars="0"/>
              <w:jc w:val="center"/>
              <w:rPr>
                <w:color w:val="000000" w:themeColor="text1"/>
                <w:w w:val="99"/>
                <w:sz w:val="21"/>
                <w:szCs w:val="21"/>
                <w:lang w:val="en-US"/>
                <w14:textFill>
                  <w14:solidFill>
                    <w14:schemeClr w14:val="tx1"/>
                  </w14:solidFill>
                </w14:textFill>
              </w:rPr>
            </w:pPr>
            <w:r>
              <w:rPr>
                <w:rFonts w:hint="eastAsia"/>
                <w:color w:val="000000" w:themeColor="text1"/>
                <w:w w:val="99"/>
                <w:sz w:val="21"/>
                <w:szCs w:val="21"/>
                <w:lang w:val="en-US"/>
                <w14:textFill>
                  <w14:solidFill>
                    <w14:schemeClr w14:val="tx1"/>
                  </w14:solidFill>
                </w14:textFill>
              </w:rPr>
              <w:t>1</w:t>
            </w:r>
          </w:p>
        </w:tc>
        <w:tc>
          <w:tcPr>
            <w:tcW w:w="567" w:type="dxa"/>
            <w:shd w:val="clear" w:color="auto" w:fill="auto"/>
            <w:vAlign w:val="center"/>
          </w:tcPr>
          <w:p w14:paraId="700603B4">
            <w:pPr>
              <w:pStyle w:val="26"/>
              <w:spacing w:line="240" w:lineRule="auto"/>
              <w:ind w:left="0" w:leftChars="0"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企业</w:t>
            </w:r>
          </w:p>
        </w:tc>
        <w:tc>
          <w:tcPr>
            <w:tcW w:w="3402" w:type="dxa"/>
            <w:shd w:val="clear"/>
            <w:vAlign w:val="top"/>
          </w:tcPr>
          <w:p w14:paraId="06C63125">
            <w:pPr>
              <w:widowControl/>
              <w:jc w:val="left"/>
              <w:textAlignment w:val="center"/>
              <w:rPr>
                <w:rFonts w:hint="eastAsia" w:ascii="宋体" w:hAnsi="宋体" w:cs="宋体"/>
                <w:color w:val="000000" w:themeColor="text1"/>
                <w:kern w:val="0"/>
                <w:szCs w:val="21"/>
                <w14:textFill>
                  <w14:solidFill>
                    <w14:schemeClr w14:val="tx1"/>
                  </w14:solidFill>
                </w14:textFill>
              </w:rPr>
            </w:pPr>
          </w:p>
          <w:p w14:paraId="63D7BACF">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依据安全操作规范要求， 按照 工艺文件，利用常用工具，对照明信 号、车窗刮水器、仪表防盗、舒适登 车与起动、暖风空调、热管理系统等 装配与调试。</w:t>
            </w:r>
          </w:p>
          <w:p w14:paraId="6734C77F">
            <w:pPr>
              <w:widowControl/>
              <w:jc w:val="left"/>
              <w:textAlignment w:val="center"/>
              <w:rPr>
                <w:rFonts w:hint="eastAsia" w:ascii="宋体" w:hAnsi="宋体" w:cs="宋体"/>
                <w:color w:val="000000" w:themeColor="text1"/>
                <w:kern w:val="0"/>
                <w:szCs w:val="21"/>
                <w:lang w:val="en-US"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使用维修手册或电路图（装配 图），利用检测设备对电气系统进行 性能测试和故障诊断</w:t>
            </w:r>
          </w:p>
        </w:tc>
        <w:tc>
          <w:tcPr>
            <w:tcW w:w="3939" w:type="dxa"/>
            <w:shd w:val="clear"/>
            <w:vAlign w:val="top"/>
          </w:tcPr>
          <w:p w14:paraId="41B9AA24">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掌握照明信号、车窗刮水器、仪表 防盗、舒适登车与起动、暖风空调、热管 理系统等的结构、位置与控制策略。</w:t>
            </w:r>
          </w:p>
          <w:p w14:paraId="4A695736">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能够装配与调试照明信号、车窗刮 水器、仪表防盗、舒适登</w:t>
            </w:r>
            <w:bookmarkStart w:id="4" w:name="_GoBack"/>
            <w:bookmarkEnd w:id="4"/>
            <w:r>
              <w:rPr>
                <w:rFonts w:hint="eastAsia" w:ascii="宋体" w:hAnsi="宋体" w:cs="宋体"/>
                <w:color w:val="000000" w:themeColor="text1"/>
                <w:kern w:val="0"/>
                <w:szCs w:val="21"/>
                <w14:textFill>
                  <w14:solidFill>
                    <w14:schemeClr w14:val="tx1"/>
                  </w14:solidFill>
                </w14:textFill>
              </w:rPr>
              <w:t>车与启动、暖风 空调、热管理系统等。</w:t>
            </w:r>
          </w:p>
          <w:p w14:paraId="626C7A76">
            <w:pPr>
              <w:widowControl/>
              <w:jc w:val="left"/>
              <w:textAlignment w:val="center"/>
              <w:rPr>
                <w:rFonts w:hint="eastAsia" w:ascii="宋体" w:hAnsi="宋体" w:cs="宋体"/>
                <w:color w:val="000000" w:themeColor="text1"/>
                <w:kern w:val="0"/>
                <w:szCs w:val="21"/>
                <w:lang w:val="en-US"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能够利用检测设备对照明信号、车 窗刮水器、仪表防盗、舒适登车与起动、 暖风空调、热管理系统等进行性能测试和 故障诊断</w:t>
            </w:r>
          </w:p>
        </w:tc>
      </w:tr>
      <w:tr w14:paraId="4D38A6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80" w:hRule="atLeast"/>
          <w:jc w:val="center"/>
        </w:trPr>
        <w:tc>
          <w:tcPr>
            <w:tcW w:w="330" w:type="dxa"/>
            <w:vMerge w:val="continue"/>
            <w:vAlign w:val="center"/>
          </w:tcPr>
          <w:p w14:paraId="6FF61C7A">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45DE27BE">
            <w:pPr>
              <w:widowControl/>
              <w:jc w:val="left"/>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C语言程序设计基础</w:t>
            </w:r>
          </w:p>
        </w:tc>
        <w:tc>
          <w:tcPr>
            <w:tcW w:w="425" w:type="dxa"/>
            <w:vAlign w:val="center"/>
          </w:tcPr>
          <w:p w14:paraId="20249E83">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6CA8904E">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51888B2F">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3066F360">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2C1554C2">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67D7453B">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6804887A">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005361BB">
            <w:pPr>
              <w:pStyle w:val="26"/>
              <w:spacing w:line="240" w:lineRule="auto"/>
              <w:ind w:left="0" w:firstLine="0" w:firstLineChars="0"/>
              <w:jc w:val="center"/>
              <w:rPr>
                <w:color w:val="000000" w:themeColor="text1"/>
                <w:w w:val="99"/>
                <w:sz w:val="21"/>
                <w:szCs w:val="21"/>
                <w:lang w:val="en-US"/>
                <w14:textFill>
                  <w14:solidFill>
                    <w14:schemeClr w14:val="tx1"/>
                  </w14:solidFill>
                </w14:textFill>
              </w:rPr>
            </w:pPr>
            <w:r>
              <w:rPr>
                <w:rFonts w:hint="eastAsia"/>
                <w:color w:val="000000" w:themeColor="text1"/>
                <w:w w:val="99"/>
                <w:sz w:val="21"/>
                <w:szCs w:val="21"/>
                <w:lang w:val="en-US"/>
                <w14:textFill>
                  <w14:solidFill>
                    <w14:schemeClr w14:val="tx1"/>
                  </w14:solidFill>
                </w14:textFill>
              </w:rPr>
              <w:t>5</w:t>
            </w:r>
          </w:p>
        </w:tc>
        <w:tc>
          <w:tcPr>
            <w:tcW w:w="567" w:type="dxa"/>
            <w:shd w:val="clear" w:color="auto" w:fill="auto"/>
            <w:vAlign w:val="center"/>
          </w:tcPr>
          <w:p w14:paraId="75051307">
            <w:pPr>
              <w:pStyle w:val="26"/>
              <w:spacing w:line="240" w:lineRule="auto"/>
              <w:ind w:left="0"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学校</w:t>
            </w:r>
          </w:p>
        </w:tc>
        <w:tc>
          <w:tcPr>
            <w:tcW w:w="3402" w:type="dxa"/>
            <w:shd w:val="clear" w:color="auto" w:fill="auto"/>
            <w:vAlign w:val="center"/>
          </w:tcPr>
          <w:p w14:paraId="3D21E955">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通过学习：掌握基本语法和一些常用函数，掌握程序设计的基本思想、熟悉常用的算法与编程技巧，掌握一般的排错能力，具备初步的编程解决实际问题的能力。</w:t>
            </w:r>
          </w:p>
        </w:tc>
        <w:tc>
          <w:tcPr>
            <w:tcW w:w="3939" w:type="dxa"/>
            <w:vAlign w:val="center"/>
          </w:tcPr>
          <w:p w14:paraId="35852F0B">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要内容包括：C数据类型、运算符和表达式、基本输入输出、选择控制结构、循环控制结构、函数、数组、指针、字符串、结构体和共用体、文件操作等。</w:t>
            </w:r>
          </w:p>
        </w:tc>
      </w:tr>
      <w:tr w14:paraId="0A0E6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448EDB31">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3B7431FB">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智能汽车传感器技术</w:t>
            </w:r>
          </w:p>
        </w:tc>
        <w:tc>
          <w:tcPr>
            <w:tcW w:w="425" w:type="dxa"/>
            <w:vAlign w:val="center"/>
          </w:tcPr>
          <w:p w14:paraId="122D6CB7">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156D4F0F">
            <w:pPr>
              <w:widowControl/>
              <w:jc w:val="center"/>
              <w:textAlignment w:val="center"/>
              <w:rPr>
                <w:rFonts w:ascii="宋体" w:hAnsi="宋体" w:cs="宋体"/>
                <w:b/>
                <w:bCs/>
                <w:color w:val="000000" w:themeColor="text1"/>
                <w:kern w:val="0"/>
                <w:szCs w:val="21"/>
                <w14:textFill>
                  <w14:solidFill>
                    <w14:schemeClr w14:val="tx1"/>
                  </w14:solidFill>
                </w14:textFill>
              </w:rPr>
            </w:pPr>
          </w:p>
        </w:tc>
        <w:tc>
          <w:tcPr>
            <w:tcW w:w="425" w:type="dxa"/>
            <w:shd w:val="clear" w:color="auto" w:fill="auto"/>
            <w:vAlign w:val="center"/>
          </w:tcPr>
          <w:p w14:paraId="56C08561">
            <w:pPr>
              <w:widowControl/>
              <w:jc w:val="center"/>
              <w:textAlignment w:val="center"/>
              <w:rPr>
                <w:rFonts w:ascii="宋体" w:hAnsi="宋体" w:cs="宋体"/>
                <w:color w:val="000000" w:themeColor="text1"/>
                <w:kern w:val="0"/>
                <w:szCs w:val="21"/>
                <w14:textFill>
                  <w14:solidFill>
                    <w14:schemeClr w14:val="tx1"/>
                  </w14:solidFill>
                </w14:textFill>
              </w:rPr>
            </w:pPr>
          </w:p>
        </w:tc>
        <w:tc>
          <w:tcPr>
            <w:tcW w:w="567" w:type="dxa"/>
            <w:shd w:val="clear" w:color="auto" w:fill="auto"/>
            <w:vAlign w:val="center"/>
          </w:tcPr>
          <w:p w14:paraId="6B342A7E">
            <w:pPr>
              <w:widowControl/>
              <w:jc w:val="center"/>
              <w:textAlignment w:val="center"/>
              <w:rPr>
                <w:rFonts w:ascii="宋体" w:hAnsi="宋体" w:cs="宋体"/>
                <w:color w:val="000000" w:themeColor="text1"/>
                <w:kern w:val="0"/>
                <w:szCs w:val="21"/>
                <w14:textFill>
                  <w14:solidFill>
                    <w14:schemeClr w14:val="tx1"/>
                  </w14:solidFill>
                </w14:textFill>
              </w:rPr>
            </w:pPr>
          </w:p>
        </w:tc>
        <w:tc>
          <w:tcPr>
            <w:tcW w:w="426" w:type="dxa"/>
            <w:shd w:val="clear" w:color="auto" w:fill="auto"/>
            <w:vAlign w:val="center"/>
          </w:tcPr>
          <w:p w14:paraId="4DC29F84">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28</w:t>
            </w:r>
          </w:p>
        </w:tc>
        <w:tc>
          <w:tcPr>
            <w:tcW w:w="425" w:type="dxa"/>
            <w:shd w:val="clear" w:color="auto" w:fill="auto"/>
            <w:vAlign w:val="center"/>
          </w:tcPr>
          <w:p w14:paraId="6925C982">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36</w:t>
            </w:r>
          </w:p>
        </w:tc>
        <w:tc>
          <w:tcPr>
            <w:tcW w:w="425" w:type="dxa"/>
            <w:shd w:val="clear" w:color="auto" w:fill="auto"/>
            <w:vAlign w:val="center"/>
          </w:tcPr>
          <w:p w14:paraId="7B00E7B4">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087E29A9">
            <w:pPr>
              <w:pStyle w:val="26"/>
              <w:spacing w:line="240" w:lineRule="auto"/>
              <w:ind w:left="0" w:firstLine="0" w:firstLineChars="0"/>
              <w:jc w:val="center"/>
              <w:rPr>
                <w:color w:val="000000" w:themeColor="text1"/>
                <w:w w:val="99"/>
                <w:sz w:val="21"/>
                <w:szCs w:val="21"/>
                <w:lang w:val="en-US"/>
                <w14:textFill>
                  <w14:solidFill>
                    <w14:schemeClr w14:val="tx1"/>
                  </w14:solidFill>
                </w14:textFill>
              </w:rPr>
            </w:pPr>
            <w:r>
              <w:rPr>
                <w:rFonts w:hint="eastAsia"/>
                <w:color w:val="000000" w:themeColor="text1"/>
                <w:w w:val="99"/>
                <w:sz w:val="21"/>
                <w:szCs w:val="21"/>
                <w:lang w:val="en-US"/>
                <w14:textFill>
                  <w14:solidFill>
                    <w14:schemeClr w14:val="tx1"/>
                  </w14:solidFill>
                </w14:textFill>
              </w:rPr>
              <w:t>5</w:t>
            </w:r>
          </w:p>
        </w:tc>
        <w:tc>
          <w:tcPr>
            <w:tcW w:w="567" w:type="dxa"/>
            <w:shd w:val="clear" w:color="auto" w:fill="auto"/>
            <w:vAlign w:val="center"/>
          </w:tcPr>
          <w:p w14:paraId="5CAC7D88">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学校</w:t>
            </w:r>
          </w:p>
        </w:tc>
        <w:tc>
          <w:tcPr>
            <w:tcW w:w="3402" w:type="dxa"/>
            <w:shd w:val="clear" w:color="auto" w:fill="auto"/>
            <w:vAlign w:val="center"/>
          </w:tcPr>
          <w:p w14:paraId="3ADCB4DA">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从已有的知识出发，从图形分析入手，以工作原理为重点，理论联系实际，分析传感器及转换电路的应用实例。</w:t>
            </w:r>
          </w:p>
        </w:tc>
        <w:tc>
          <w:tcPr>
            <w:tcW w:w="3939" w:type="dxa"/>
            <w:vAlign w:val="center"/>
          </w:tcPr>
          <w:p w14:paraId="59FCC82A">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内容主要包括汽车及传感器认知，转速与相位传感器、温度与气体传感器的认知与检测，超声波雷达、毫米波雷达、激光雷达、视觉传感器、定位与惯性导航传感器的认知、安装与标定以及传感器融合实例。</w:t>
            </w:r>
          </w:p>
        </w:tc>
      </w:tr>
      <w:tr w14:paraId="49A50F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4015B927">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722C60E2">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新能源汽车底盘技术</w:t>
            </w:r>
          </w:p>
        </w:tc>
        <w:tc>
          <w:tcPr>
            <w:tcW w:w="425" w:type="dxa"/>
            <w:vAlign w:val="center"/>
          </w:tcPr>
          <w:p w14:paraId="452EB02F">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5EB658CD">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7A7F3BB2">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6C0CE599">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1C6F23B3">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618E2464">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040002AD">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2C71CC2B">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2</w:t>
            </w:r>
          </w:p>
        </w:tc>
        <w:tc>
          <w:tcPr>
            <w:tcW w:w="567" w:type="dxa"/>
            <w:shd w:val="clear" w:color="auto" w:fill="auto"/>
            <w:vAlign w:val="center"/>
          </w:tcPr>
          <w:p w14:paraId="5D9F67B2">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企业</w:t>
            </w:r>
          </w:p>
        </w:tc>
        <w:tc>
          <w:tcPr>
            <w:tcW w:w="3402" w:type="dxa"/>
            <w:shd w:val="clear" w:color="auto" w:fill="auto"/>
            <w:vAlign w:val="center"/>
          </w:tcPr>
          <w:p w14:paraId="746B7503">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①依据安全操作规范要求，按照工</w:t>
            </w:r>
          </w:p>
          <w:p w14:paraId="7D9B05EB">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艺文件对底盘系统进行装配与调试。</w:t>
            </w:r>
          </w:p>
          <w:p w14:paraId="68D0AAA0">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②使用维修手册或电路图(装配</w:t>
            </w:r>
          </w:p>
          <w:p w14:paraId="3E778057">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图)，利用检测设备对底盘电控系统</w:t>
            </w:r>
          </w:p>
          <w:p w14:paraId="5F502808">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进行性能测试和故障诊断</w:t>
            </w:r>
          </w:p>
        </w:tc>
        <w:tc>
          <w:tcPr>
            <w:tcW w:w="3939" w:type="dxa"/>
            <w:vAlign w:val="center"/>
          </w:tcPr>
          <w:p w14:paraId="03C13D50">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①掌握底盘系统的结构、位置与控制策略。</w:t>
            </w:r>
          </w:p>
          <w:p w14:paraId="0C9CAF4E">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②能够装配与调试底盘系统。</w:t>
            </w:r>
          </w:p>
          <w:p w14:paraId="404FD1BD">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③能够利用检测设备对底盘电控系统(减速器/变速器、TCU、EGSM、TPMS、EPS、ABS、ESC、EPB、电控悬架、能量回收等)进行性能测试和故障诊断</w:t>
            </w:r>
          </w:p>
        </w:tc>
      </w:tr>
      <w:tr w14:paraId="55544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675CF005">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27446293">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新能源汽车驱动电机及控制技术</w:t>
            </w:r>
          </w:p>
        </w:tc>
        <w:tc>
          <w:tcPr>
            <w:tcW w:w="425" w:type="dxa"/>
            <w:vAlign w:val="center"/>
          </w:tcPr>
          <w:p w14:paraId="224213C0">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390EE4AC">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51BCC056">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4CBEB625">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4210BB66">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32</w:t>
            </w:r>
          </w:p>
        </w:tc>
        <w:tc>
          <w:tcPr>
            <w:tcW w:w="425" w:type="dxa"/>
            <w:shd w:val="clear" w:color="auto" w:fill="auto"/>
            <w:vAlign w:val="center"/>
          </w:tcPr>
          <w:p w14:paraId="7F59370C">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32</w:t>
            </w:r>
          </w:p>
        </w:tc>
        <w:tc>
          <w:tcPr>
            <w:tcW w:w="425" w:type="dxa"/>
            <w:shd w:val="clear" w:color="auto" w:fill="auto"/>
            <w:vAlign w:val="center"/>
          </w:tcPr>
          <w:p w14:paraId="3A300940">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29C54E3E">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2</w:t>
            </w:r>
          </w:p>
        </w:tc>
        <w:tc>
          <w:tcPr>
            <w:tcW w:w="567" w:type="dxa"/>
            <w:shd w:val="clear" w:color="auto" w:fill="auto"/>
            <w:vAlign w:val="center"/>
          </w:tcPr>
          <w:p w14:paraId="08F0629A">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企业</w:t>
            </w:r>
          </w:p>
        </w:tc>
        <w:tc>
          <w:tcPr>
            <w:tcW w:w="3402" w:type="dxa"/>
            <w:shd w:val="clear"/>
            <w:vAlign w:val="top"/>
          </w:tcPr>
          <w:p w14:paraId="7751961E">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依据安全操作规范要求， 按照 工艺文件对不同类型的电机/变频器 的总成进行装配与调试。</w:t>
            </w:r>
          </w:p>
          <w:p w14:paraId="4F2472FA">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按照工艺文件进行不同类型的 电机、变频器的整车装配与调试。</w:t>
            </w:r>
          </w:p>
          <w:p w14:paraId="1E7791D8">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按照工艺文件，使用专用工具 进行混合动力变速器/传动桥的总成 装配与调试。</w:t>
            </w:r>
          </w:p>
          <w:p w14:paraId="3BCD35BB">
            <w:pPr>
              <w:widowControl/>
              <w:jc w:val="left"/>
              <w:textAlignment w:val="center"/>
              <w:rPr>
                <w:rFonts w:hint="eastAsia" w:ascii="宋体" w:hAnsi="宋体" w:cs="宋体"/>
                <w:color w:val="000000" w:themeColor="text1"/>
                <w:kern w:val="0"/>
                <w:szCs w:val="21"/>
                <w:lang w:val="en-US"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 使用维修手册或电路图（装配 图），利用检测设备对驱动电机及控 制系统进行性能测试和故障诊断</w:t>
            </w:r>
          </w:p>
        </w:tc>
        <w:tc>
          <w:tcPr>
            <w:tcW w:w="3939" w:type="dxa"/>
            <w:shd w:val="clear"/>
            <w:vAlign w:val="top"/>
          </w:tcPr>
          <w:p w14:paraId="7AECAC58">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掌握不同类型电机的结构、位置与 控制策略。</w:t>
            </w:r>
          </w:p>
          <w:p w14:paraId="31344DD3">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能够完成不同类型的电机/变频器 的总成装配与调试。</w:t>
            </w:r>
          </w:p>
          <w:p w14:paraId="76071173">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能够完成不同类型的电机/变频器 的整车装配与调试。</w:t>
            </w:r>
          </w:p>
          <w:p w14:paraId="5F51DFC0">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 能够完成混合动力变速器/传动桥 的总成装配与调试。</w:t>
            </w:r>
          </w:p>
          <w:p w14:paraId="3AF0037F">
            <w:pPr>
              <w:widowControl/>
              <w:jc w:val="left"/>
              <w:textAlignment w:val="center"/>
              <w:rPr>
                <w:rFonts w:hint="eastAsia" w:ascii="宋体" w:hAnsi="宋体" w:cs="宋体"/>
                <w:color w:val="000000" w:themeColor="text1"/>
                <w:kern w:val="0"/>
                <w:szCs w:val="21"/>
                <w:lang w:val="en-US"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⑤ 能够利用检测设备对驱动电机及控 制系统进行性能测试（静态/动态、不同 工况/路况/负载等）和故障诊断</w:t>
            </w:r>
          </w:p>
        </w:tc>
      </w:tr>
      <w:tr w14:paraId="578CA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58C0A12E">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68F85D44">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新能源汽车动力</w:t>
            </w:r>
            <w:r>
              <w:rPr>
                <w:rFonts w:hint="eastAsia" w:ascii="宋体" w:hAnsi="宋体" w:cs="宋体"/>
                <w:color w:val="000000" w:themeColor="text1"/>
                <w:kern w:val="0"/>
                <w:szCs w:val="21"/>
                <w:lang w:val="en-US" w:eastAsia="zh-CN"/>
                <w14:textFill>
                  <w14:solidFill>
                    <w14:schemeClr w14:val="tx1"/>
                  </w14:solidFill>
                </w14:textFill>
              </w:rPr>
              <w:t>电池及</w:t>
            </w:r>
            <w:r>
              <w:rPr>
                <w:rFonts w:hint="eastAsia" w:ascii="宋体" w:hAnsi="宋体" w:cs="宋体"/>
                <w:color w:val="000000" w:themeColor="text1"/>
                <w:kern w:val="0"/>
                <w:szCs w:val="21"/>
                <w14:textFill>
                  <w14:solidFill>
                    <w14:schemeClr w14:val="tx1"/>
                  </w14:solidFill>
                </w14:textFill>
              </w:rPr>
              <w:t>管理技术</w:t>
            </w:r>
          </w:p>
        </w:tc>
        <w:tc>
          <w:tcPr>
            <w:tcW w:w="425" w:type="dxa"/>
            <w:vAlign w:val="center"/>
          </w:tcPr>
          <w:p w14:paraId="0828B148">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7BC74DC2">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21BC03B8">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11A8A2E8">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18360758">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532194A6">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3C537E0F">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5B0E0407">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2</w:t>
            </w:r>
          </w:p>
        </w:tc>
        <w:tc>
          <w:tcPr>
            <w:tcW w:w="567" w:type="dxa"/>
            <w:shd w:val="clear" w:color="auto" w:fill="auto"/>
            <w:vAlign w:val="center"/>
          </w:tcPr>
          <w:p w14:paraId="34BE0F2F">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企业</w:t>
            </w:r>
          </w:p>
        </w:tc>
        <w:tc>
          <w:tcPr>
            <w:tcW w:w="3402" w:type="dxa"/>
            <w:shd w:val="clear"/>
            <w:vAlign w:val="top"/>
          </w:tcPr>
          <w:p w14:paraId="0FD25125">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依据安全操作规范要求， 按照 工艺文件测试动力蓄电池的性能（单 体、模组、总成、内部安全组件）。</w:t>
            </w:r>
          </w:p>
          <w:p w14:paraId="35314ACE">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依据国家有关标准，按照工艺文 件进行动力蓄电池总成装配与调试。</w:t>
            </w:r>
          </w:p>
          <w:p w14:paraId="55BE7BA5">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依据国家有关标准，按照工艺文 件对动力蓄电池管理系统进行装配与 调试。</w:t>
            </w:r>
          </w:p>
          <w:p w14:paraId="085B97CB">
            <w:pPr>
              <w:widowControl/>
              <w:jc w:val="left"/>
              <w:textAlignment w:val="center"/>
              <w:rPr>
                <w:rFonts w:hint="eastAsia" w:ascii="宋体" w:hAnsi="宋体" w:cs="宋体"/>
                <w:color w:val="000000" w:themeColor="text1"/>
                <w:kern w:val="0"/>
                <w:szCs w:val="21"/>
                <w:lang w:val="en-US"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 使用维修手册或电路图（装配 图），利用检测设备对动力蓄电池及 管理系统进行性能测试和故障诊断</w:t>
            </w:r>
          </w:p>
        </w:tc>
        <w:tc>
          <w:tcPr>
            <w:tcW w:w="3939" w:type="dxa"/>
            <w:shd w:val="clear"/>
            <w:vAlign w:val="top"/>
          </w:tcPr>
          <w:p w14:paraId="0634445F">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了解动力蓄电池的类型、结构、不 同车型位置与性能指标、试验条件与方 法、回收管理与再利用办法等。</w:t>
            </w:r>
          </w:p>
          <w:p w14:paraId="562BF9CC">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掌握动力 蓄电池管理系统控制架 构、逻辑。</w:t>
            </w:r>
          </w:p>
          <w:p w14:paraId="42D6DE71">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能够测试动力蓄电池的性能（单体、 模组、总成、内部安全组件）；</w:t>
            </w:r>
          </w:p>
          <w:p w14:paraId="35CDA1B7">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 能够装配与调试动力蓄 电池总成 （单体、模组、 PACK）。</w:t>
            </w:r>
          </w:p>
          <w:p w14:paraId="4CC9CDFD">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⑤ 能够装配与调试动力蓄电池管理系统。</w:t>
            </w:r>
          </w:p>
          <w:p w14:paraId="3A6B970C">
            <w:pPr>
              <w:widowControl/>
              <w:jc w:val="left"/>
              <w:textAlignment w:val="center"/>
              <w:rPr>
                <w:rFonts w:hint="eastAsia" w:ascii="宋体" w:hAnsi="宋体" w:cs="宋体"/>
                <w:color w:val="000000" w:themeColor="text1"/>
                <w:kern w:val="0"/>
                <w:szCs w:val="21"/>
                <w:lang w:val="en-US"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⑥ 能够利用检测设备对动力蓄电池及 管理系统进行性能测试和故障诊断</w:t>
            </w:r>
          </w:p>
        </w:tc>
      </w:tr>
      <w:tr w14:paraId="01F7DD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4DE1640A">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55237EA4">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新能源汽车整车控制技术</w:t>
            </w:r>
          </w:p>
        </w:tc>
        <w:tc>
          <w:tcPr>
            <w:tcW w:w="425" w:type="dxa"/>
            <w:vAlign w:val="center"/>
          </w:tcPr>
          <w:p w14:paraId="291E498A">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128D2AE3">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3875438D">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26B6554E">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46A2A8F5">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32</w:t>
            </w:r>
          </w:p>
        </w:tc>
        <w:tc>
          <w:tcPr>
            <w:tcW w:w="425" w:type="dxa"/>
            <w:shd w:val="clear" w:color="auto" w:fill="auto"/>
            <w:vAlign w:val="center"/>
          </w:tcPr>
          <w:p w14:paraId="6EAB8206">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32</w:t>
            </w:r>
          </w:p>
        </w:tc>
        <w:tc>
          <w:tcPr>
            <w:tcW w:w="425" w:type="dxa"/>
            <w:shd w:val="clear" w:color="auto" w:fill="auto"/>
            <w:vAlign w:val="center"/>
          </w:tcPr>
          <w:p w14:paraId="7EB5DD9E">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70BFCE53">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4</w:t>
            </w:r>
          </w:p>
        </w:tc>
        <w:tc>
          <w:tcPr>
            <w:tcW w:w="567" w:type="dxa"/>
            <w:shd w:val="clear" w:color="auto" w:fill="auto"/>
            <w:vAlign w:val="center"/>
          </w:tcPr>
          <w:p w14:paraId="36C251D8">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企业</w:t>
            </w:r>
          </w:p>
        </w:tc>
        <w:tc>
          <w:tcPr>
            <w:tcW w:w="3402" w:type="dxa"/>
            <w:shd w:val="clear"/>
            <w:vAlign w:val="top"/>
          </w:tcPr>
          <w:p w14:paraId="2847A976">
            <w:pPr>
              <w:widowControl/>
              <w:jc w:val="left"/>
              <w:textAlignment w:val="center"/>
              <w:rPr>
                <w:rFonts w:hint="eastAsia" w:ascii="宋体" w:hAnsi="宋体" w:cs="宋体"/>
                <w:color w:val="000000" w:themeColor="text1"/>
                <w:kern w:val="0"/>
                <w:szCs w:val="21"/>
                <w14:textFill>
                  <w14:solidFill>
                    <w14:schemeClr w14:val="tx1"/>
                  </w14:solidFill>
                </w14:textFill>
              </w:rPr>
            </w:pPr>
          </w:p>
          <w:p w14:paraId="3646131A">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使用维修手册或电路图（装配 图），利用检测设备对车载网络控制 系统进行性能测试和故障诊断。</w:t>
            </w:r>
          </w:p>
          <w:p w14:paraId="23D0F34D">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使用维修手册或电路图（装配 图），利用检测设备对整车电源管理 系统进行性能测试和故障诊断。</w:t>
            </w:r>
          </w:p>
          <w:p w14:paraId="067CC6E7">
            <w:pPr>
              <w:widowControl/>
              <w:jc w:val="left"/>
              <w:textAlignment w:val="center"/>
              <w:rPr>
                <w:rFonts w:hint="eastAsia" w:ascii="宋体" w:hAnsi="宋体" w:cs="宋体"/>
                <w:color w:val="000000" w:themeColor="text1"/>
                <w:kern w:val="0"/>
                <w:szCs w:val="21"/>
                <w:lang w:val="en-US"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使用维修手册或电路图（装配 图），利用检测设备对混合动力发动机 控制系统进行性能测试和故障诊断</w:t>
            </w:r>
          </w:p>
        </w:tc>
        <w:tc>
          <w:tcPr>
            <w:tcW w:w="3939" w:type="dxa"/>
            <w:shd w:val="clear"/>
            <w:vAlign w:val="top"/>
          </w:tcPr>
          <w:p w14:paraId="36727BA5">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了解车载网络（CAN 、MOST、以  太网、LIN 、PWM 、FlexRay 等）的常用 术语与功能、数据信号的类别及传输方 式、车载网络分类与协议标准、控制策略。</w:t>
            </w:r>
          </w:p>
          <w:p w14:paraId="0DF54967">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掌握高压接触器的结构、类型， 高 压上电、充电时各接触器的时序，整车电 源管理系统的结构组成、控制策略。</w:t>
            </w:r>
          </w:p>
          <w:p w14:paraId="2E2AC91C">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了解混合动力发动机控制系统的技 术特征、控制策略。</w:t>
            </w:r>
          </w:p>
          <w:p w14:paraId="52301862">
            <w:pPr>
              <w:widowControl/>
              <w:jc w:val="left"/>
              <w:textAlignment w:val="center"/>
              <w:rPr>
                <w:rFonts w:hint="eastAsia" w:ascii="宋体" w:hAnsi="宋体" w:cs="宋体"/>
                <w:color w:val="000000" w:themeColor="text1"/>
                <w:kern w:val="0"/>
                <w:szCs w:val="21"/>
                <w:lang w:val="en-US"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 能够利用检测设备对车载网络控制 系统、整车电源管理系统、混合动力发动 机控制系统进行性能测试和故障诊断</w:t>
            </w:r>
          </w:p>
        </w:tc>
      </w:tr>
      <w:tr w14:paraId="577ED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6AA152CA">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2B2EDBDC">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汽车制造工艺技术</w:t>
            </w:r>
          </w:p>
        </w:tc>
        <w:tc>
          <w:tcPr>
            <w:tcW w:w="425" w:type="dxa"/>
            <w:vAlign w:val="center"/>
          </w:tcPr>
          <w:p w14:paraId="03729972">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29719077">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494DFDE3">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0A8A9B5B">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097B70AC">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7381FAA1">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27095B1F">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7D662E49">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4</w:t>
            </w:r>
          </w:p>
        </w:tc>
        <w:tc>
          <w:tcPr>
            <w:tcW w:w="567" w:type="dxa"/>
            <w:shd w:val="clear" w:color="auto" w:fill="auto"/>
            <w:vAlign w:val="center"/>
          </w:tcPr>
          <w:p w14:paraId="51137F23">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学校</w:t>
            </w:r>
          </w:p>
        </w:tc>
        <w:tc>
          <w:tcPr>
            <w:tcW w:w="3402" w:type="dxa"/>
            <w:shd w:val="clear" w:color="auto" w:fill="auto"/>
            <w:vAlign w:val="top"/>
          </w:tcPr>
          <w:p w14:paraId="114110E0">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依据安全操作规范要求， 按照 工艺文件，利用检测设备对冲压件质 量进行检测。</w:t>
            </w:r>
          </w:p>
          <w:p w14:paraId="21DEFAD8">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依据安全操作规范要求， 按照 工艺文件，利用检测设备对电阻点焊 焊接、气体保护焊焊接质量进行检测。</w:t>
            </w:r>
          </w:p>
          <w:p w14:paraId="54EDEF5C">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依据安全操作规范要求， 按照 工艺文件，利用检测设备对涂装件的 涂膜质量进行检测。</w:t>
            </w:r>
          </w:p>
          <w:p w14:paraId="13AA2B3D">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 依据安全操作规范要求，按照工 艺文件，利用高压绝缘拆装工具对汽车 整车及关键零部件进行装配与调试</w:t>
            </w:r>
          </w:p>
        </w:tc>
        <w:tc>
          <w:tcPr>
            <w:tcW w:w="3939" w:type="dxa"/>
            <w:vAlign w:val="top"/>
          </w:tcPr>
          <w:p w14:paraId="2C30ACE2">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了解汽车覆盖件冲压工艺、汽车车 身焊接工艺、汽车涂装工艺等基础知识及 总装车间生产工艺流程。</w:t>
            </w:r>
          </w:p>
          <w:p w14:paraId="7D610B0C">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掌握冲压铸造模具、钢板模具知识， 掌握车身电阻点焊、气体保护焊等焊接基本 原理及质量检验方法，掌握汽车底漆、面漆 的喷涂工艺和汽车总装工艺设计原则。</w:t>
            </w:r>
          </w:p>
          <w:p w14:paraId="324F0D29">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能够检验冲压件、焊接件、涂装件 的质量缺陷。</w:t>
            </w:r>
          </w:p>
          <w:p w14:paraId="1D1B1E0A">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 能够编制总装工艺技术文件，能够 利用专用工具对新能源汽车整车及关键 零部件进行装配与调试</w:t>
            </w:r>
          </w:p>
        </w:tc>
      </w:tr>
      <w:tr w14:paraId="3FD8EF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330" w:type="dxa"/>
            <w:vMerge w:val="continue"/>
            <w:vAlign w:val="center"/>
          </w:tcPr>
          <w:p w14:paraId="6ED2042A">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274A6E92">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新能源汽车试验技术</w:t>
            </w:r>
          </w:p>
        </w:tc>
        <w:tc>
          <w:tcPr>
            <w:tcW w:w="425" w:type="dxa"/>
            <w:vAlign w:val="center"/>
          </w:tcPr>
          <w:p w14:paraId="3A92E99C">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5FF57C27">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3BDD6E0E">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58A63843">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512AF6D9">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546378FC">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52B6BEE8">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316AB018">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5</w:t>
            </w:r>
          </w:p>
        </w:tc>
        <w:tc>
          <w:tcPr>
            <w:tcW w:w="567" w:type="dxa"/>
            <w:shd w:val="clear" w:color="auto" w:fill="auto"/>
            <w:vAlign w:val="center"/>
          </w:tcPr>
          <w:p w14:paraId="100A228D">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学校</w:t>
            </w:r>
          </w:p>
        </w:tc>
        <w:tc>
          <w:tcPr>
            <w:tcW w:w="3402" w:type="dxa"/>
            <w:shd w:val="clear" w:color="auto" w:fill="auto"/>
            <w:vAlign w:val="top"/>
          </w:tcPr>
          <w:p w14:paraId="7AF91A5B">
            <w:pPr>
              <w:widowControl/>
              <w:jc w:val="left"/>
              <w:textAlignment w:val="center"/>
              <w:rPr>
                <w:rFonts w:hint="eastAsia" w:ascii="宋体" w:hAnsi="宋体" w:cs="宋体"/>
                <w:color w:val="000000" w:themeColor="text1"/>
                <w:kern w:val="0"/>
                <w:szCs w:val="21"/>
                <w14:textFill>
                  <w14:solidFill>
                    <w14:schemeClr w14:val="tx1"/>
                  </w14:solidFill>
                </w14:textFill>
              </w:rPr>
            </w:pPr>
          </w:p>
          <w:p w14:paraId="7F59F98A">
            <w:pPr>
              <w:widowControl/>
              <w:jc w:val="left"/>
              <w:textAlignment w:val="center"/>
              <w:rPr>
                <w:rFonts w:hint="eastAsia" w:ascii="宋体" w:hAnsi="宋体" w:cs="宋体"/>
                <w:color w:val="000000" w:themeColor="text1"/>
                <w:kern w:val="0"/>
                <w:szCs w:val="21"/>
                <w14:textFill>
                  <w14:solidFill>
                    <w14:schemeClr w14:val="tx1"/>
                  </w14:solidFill>
                </w14:textFill>
              </w:rPr>
            </w:pPr>
          </w:p>
          <w:p w14:paraId="1447E886">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依据编制试验项目要求和标准，使 用相关试验设备和软件，完成新能源 汽车整车及关键零部件试验台架搭 建，进行汽车性能试验、数据采集与 分析</w:t>
            </w:r>
          </w:p>
        </w:tc>
        <w:tc>
          <w:tcPr>
            <w:tcW w:w="3939" w:type="dxa"/>
            <w:vAlign w:val="top"/>
          </w:tcPr>
          <w:p w14:paraId="2FB88A28">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掌握新能源汽车试验分类，国家与 行业新能源汽车试验标准。</w:t>
            </w:r>
          </w:p>
          <w:p w14:paraId="7F9A616D">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掌握新能源汽车试验设备安全操作 与使用方法，能够搭建试验台架，对新能 源汽车整车及关键零部件进行性能试验。</w:t>
            </w:r>
          </w:p>
          <w:p w14:paraId="32A3E86F">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掌握新能源汽车试验数据采集、处 理与分析方法，能够对采集数据进行分析 与处理</w:t>
            </w:r>
          </w:p>
        </w:tc>
      </w:tr>
      <w:tr w14:paraId="499C7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1" w:hRule="atLeast"/>
          <w:jc w:val="center"/>
        </w:trPr>
        <w:tc>
          <w:tcPr>
            <w:tcW w:w="330" w:type="dxa"/>
            <w:vMerge w:val="continue"/>
            <w:vAlign w:val="center"/>
          </w:tcPr>
          <w:p w14:paraId="6941A2DF">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2328118D">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新能源汽车故障诊断技术</w:t>
            </w:r>
          </w:p>
        </w:tc>
        <w:tc>
          <w:tcPr>
            <w:tcW w:w="425" w:type="dxa"/>
            <w:vAlign w:val="center"/>
          </w:tcPr>
          <w:p w14:paraId="40F66D64">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0D726A10">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69E53757">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567" w:type="dxa"/>
            <w:shd w:val="clear" w:color="auto" w:fill="auto"/>
            <w:vAlign w:val="center"/>
          </w:tcPr>
          <w:p w14:paraId="0DD4F2A6">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64</w:t>
            </w:r>
          </w:p>
        </w:tc>
        <w:tc>
          <w:tcPr>
            <w:tcW w:w="426" w:type="dxa"/>
            <w:shd w:val="clear" w:color="auto" w:fill="auto"/>
            <w:vAlign w:val="center"/>
          </w:tcPr>
          <w:p w14:paraId="494587BA">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716EBEA5">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5" w:type="dxa"/>
            <w:shd w:val="clear" w:color="auto" w:fill="auto"/>
            <w:vAlign w:val="center"/>
          </w:tcPr>
          <w:p w14:paraId="19EA5D1D">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3FBE5750">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5</w:t>
            </w:r>
          </w:p>
        </w:tc>
        <w:tc>
          <w:tcPr>
            <w:tcW w:w="567" w:type="dxa"/>
            <w:shd w:val="clear" w:color="auto" w:fill="auto"/>
            <w:vAlign w:val="center"/>
          </w:tcPr>
          <w:p w14:paraId="732327C7">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学校</w:t>
            </w:r>
          </w:p>
        </w:tc>
        <w:tc>
          <w:tcPr>
            <w:tcW w:w="3402" w:type="dxa"/>
            <w:shd w:val="clear" w:color="auto" w:fill="auto"/>
            <w:vAlign w:val="top"/>
          </w:tcPr>
          <w:p w14:paraId="513C1B2B">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使用维修手册或电路图（装配 图），利用检测设备诊断与修复低压 供电不正常故障。</w:t>
            </w:r>
          </w:p>
          <w:p w14:paraId="021ABD07">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使用维修手册或电路图（装配 图），利用检测设备诊断与修复高压 供电不正常故障。</w:t>
            </w:r>
          </w:p>
          <w:p w14:paraId="68485527">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使用维修手册或电路图（装配 图），利用检测设备诊断与修复充电 不正常故障。</w:t>
            </w:r>
          </w:p>
          <w:p w14:paraId="7D9DDBCB">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 使用维修手册或电路图（装配 图），利用检测设备诊断与修复无法 正常行驶故障</w:t>
            </w:r>
          </w:p>
        </w:tc>
        <w:tc>
          <w:tcPr>
            <w:tcW w:w="3939" w:type="dxa"/>
            <w:vAlign w:val="top"/>
          </w:tcPr>
          <w:p w14:paraId="689F8479">
            <w:pPr>
              <w:widowControl/>
              <w:jc w:val="left"/>
              <w:textAlignment w:val="center"/>
              <w:rPr>
                <w:rFonts w:hint="eastAsia" w:ascii="宋体" w:hAnsi="宋体" w:cs="宋体"/>
                <w:color w:val="000000" w:themeColor="text1"/>
                <w:kern w:val="0"/>
                <w:szCs w:val="21"/>
                <w14:textFill>
                  <w14:solidFill>
                    <w14:schemeClr w14:val="tx1"/>
                  </w14:solidFill>
                </w14:textFill>
              </w:rPr>
            </w:pPr>
          </w:p>
          <w:p w14:paraId="7170E0F4">
            <w:pPr>
              <w:widowControl/>
              <w:jc w:val="left"/>
              <w:textAlignment w:val="center"/>
              <w:rPr>
                <w:rFonts w:hint="eastAsia" w:ascii="宋体" w:hAnsi="宋体" w:cs="宋体"/>
                <w:color w:val="000000" w:themeColor="text1"/>
                <w:kern w:val="0"/>
                <w:szCs w:val="21"/>
                <w14:textFill>
                  <w14:solidFill>
                    <w14:schemeClr w14:val="tx1"/>
                  </w14:solidFill>
                </w14:textFill>
              </w:rPr>
            </w:pPr>
          </w:p>
          <w:p w14:paraId="4F697908">
            <w:pPr>
              <w:widowControl/>
              <w:jc w:val="left"/>
              <w:textAlignment w:val="center"/>
              <w:rPr>
                <w:rFonts w:hint="eastAsia" w:ascii="宋体" w:hAnsi="宋体" w:cs="宋体"/>
                <w:color w:val="000000" w:themeColor="text1"/>
                <w:kern w:val="0"/>
                <w:szCs w:val="21"/>
                <w14:textFill>
                  <w14:solidFill>
                    <w14:schemeClr w14:val="tx1"/>
                  </w14:solidFill>
                </w14:textFill>
              </w:rPr>
            </w:pPr>
          </w:p>
          <w:p w14:paraId="10DAF83D">
            <w:pPr>
              <w:widowControl/>
              <w:jc w:val="left"/>
              <w:textAlignment w:val="center"/>
              <w:rPr>
                <w:rFonts w:hint="eastAsia" w:ascii="宋体" w:hAnsi="宋体" w:cs="宋体"/>
                <w:color w:val="000000" w:themeColor="text1"/>
                <w:kern w:val="0"/>
                <w:szCs w:val="21"/>
                <w14:textFill>
                  <w14:solidFill>
                    <w14:schemeClr w14:val="tx1"/>
                  </w14:solidFill>
                </w14:textFill>
              </w:rPr>
            </w:pPr>
          </w:p>
          <w:p w14:paraId="0A063996">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 掌握故障诊断五步法的诊断策略。</w:t>
            </w:r>
          </w:p>
          <w:p w14:paraId="5687842F">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 能完成常见模块线脚定义分析。</w:t>
            </w:r>
          </w:p>
          <w:p w14:paraId="6A5706CB">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 能够利用检测设备诊断与修复低压 供电不正常、高压供电不正常、充电不正 常、无法正常行驶等故障</w:t>
            </w:r>
          </w:p>
        </w:tc>
      </w:tr>
      <w:tr w14:paraId="44BDEA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restart"/>
            <w:vAlign w:val="center"/>
          </w:tcPr>
          <w:p w14:paraId="775BB905">
            <w:pPr>
              <w:pStyle w:val="26"/>
              <w:spacing w:line="240" w:lineRule="auto"/>
              <w:ind w:left="0"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bidi="th-TH"/>
                <w14:textFill>
                  <w14:solidFill>
                    <w14:schemeClr w14:val="tx1"/>
                  </w14:solidFill>
                </w14:textFill>
              </w:rPr>
              <w:t>专业实践课程</w:t>
            </w:r>
          </w:p>
        </w:tc>
        <w:tc>
          <w:tcPr>
            <w:tcW w:w="1560" w:type="dxa"/>
            <w:gridSpan w:val="2"/>
            <w:shd w:val="clear" w:color="auto" w:fill="auto"/>
            <w:vAlign w:val="center"/>
          </w:tcPr>
          <w:p w14:paraId="0AEA4BC9">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认知实习</w:t>
            </w:r>
          </w:p>
        </w:tc>
        <w:tc>
          <w:tcPr>
            <w:tcW w:w="425" w:type="dxa"/>
            <w:vAlign w:val="center"/>
          </w:tcPr>
          <w:p w14:paraId="53B39C96">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4A834CA1">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C</w:t>
            </w:r>
          </w:p>
        </w:tc>
        <w:tc>
          <w:tcPr>
            <w:tcW w:w="425" w:type="dxa"/>
            <w:shd w:val="clear" w:color="auto" w:fill="auto"/>
            <w:vAlign w:val="center"/>
          </w:tcPr>
          <w:p w14:paraId="264ACC83">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w:t>
            </w:r>
          </w:p>
        </w:tc>
        <w:tc>
          <w:tcPr>
            <w:tcW w:w="567" w:type="dxa"/>
            <w:shd w:val="clear" w:color="auto" w:fill="auto"/>
            <w:vAlign w:val="center"/>
          </w:tcPr>
          <w:p w14:paraId="2C17C944">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20</w:t>
            </w:r>
          </w:p>
        </w:tc>
        <w:tc>
          <w:tcPr>
            <w:tcW w:w="426" w:type="dxa"/>
            <w:shd w:val="clear" w:color="auto" w:fill="auto"/>
            <w:vAlign w:val="center"/>
          </w:tcPr>
          <w:p w14:paraId="17EE34A0">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20</w:t>
            </w:r>
          </w:p>
        </w:tc>
        <w:tc>
          <w:tcPr>
            <w:tcW w:w="425" w:type="dxa"/>
            <w:shd w:val="clear" w:color="auto" w:fill="auto"/>
            <w:vAlign w:val="center"/>
          </w:tcPr>
          <w:p w14:paraId="43D39B47">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0</w:t>
            </w:r>
          </w:p>
        </w:tc>
        <w:tc>
          <w:tcPr>
            <w:tcW w:w="425" w:type="dxa"/>
            <w:shd w:val="clear" w:color="auto" w:fill="auto"/>
            <w:vAlign w:val="center"/>
          </w:tcPr>
          <w:p w14:paraId="46F32A80">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111ACCD6">
            <w:pPr>
              <w:widowControl/>
              <w:jc w:val="center"/>
              <w:textAlignment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3</w:t>
            </w:r>
          </w:p>
        </w:tc>
        <w:tc>
          <w:tcPr>
            <w:tcW w:w="567" w:type="dxa"/>
            <w:shd w:val="clear" w:color="auto" w:fill="auto"/>
            <w:vAlign w:val="center"/>
          </w:tcPr>
          <w:p w14:paraId="7A9EA2FD">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13DAA098">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帮助学生了解汽车过去，现在和未来，拓展学生的知识面。</w:t>
            </w:r>
          </w:p>
        </w:tc>
        <w:tc>
          <w:tcPr>
            <w:tcW w:w="3939" w:type="dxa"/>
            <w:vAlign w:val="center"/>
          </w:tcPr>
          <w:p w14:paraId="3F94312B">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汽车概述，汽车史话，汽车外形和色彩，着名汽车公司及车标，汽车名人汽车运动，汽车新技术与未来汽车等内容。</w:t>
            </w:r>
          </w:p>
        </w:tc>
      </w:tr>
      <w:tr w14:paraId="1C7106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73" w:hRule="atLeast"/>
          <w:jc w:val="center"/>
        </w:trPr>
        <w:tc>
          <w:tcPr>
            <w:tcW w:w="330" w:type="dxa"/>
            <w:vMerge w:val="continue"/>
            <w:vAlign w:val="center"/>
          </w:tcPr>
          <w:p w14:paraId="01575D31">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0DC80BB4">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金工实习</w:t>
            </w:r>
          </w:p>
        </w:tc>
        <w:tc>
          <w:tcPr>
            <w:tcW w:w="425" w:type="dxa"/>
            <w:vAlign w:val="center"/>
          </w:tcPr>
          <w:p w14:paraId="226D57AA">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504123DB">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C</w:t>
            </w:r>
          </w:p>
        </w:tc>
        <w:tc>
          <w:tcPr>
            <w:tcW w:w="425" w:type="dxa"/>
            <w:shd w:val="clear" w:color="auto" w:fill="auto"/>
            <w:vAlign w:val="center"/>
          </w:tcPr>
          <w:p w14:paraId="4989308C">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w:t>
            </w:r>
          </w:p>
        </w:tc>
        <w:tc>
          <w:tcPr>
            <w:tcW w:w="567" w:type="dxa"/>
            <w:shd w:val="clear" w:color="auto" w:fill="auto"/>
            <w:vAlign w:val="center"/>
          </w:tcPr>
          <w:p w14:paraId="1BA54A70">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20</w:t>
            </w:r>
          </w:p>
        </w:tc>
        <w:tc>
          <w:tcPr>
            <w:tcW w:w="426" w:type="dxa"/>
            <w:shd w:val="clear" w:color="auto" w:fill="auto"/>
            <w:vAlign w:val="center"/>
          </w:tcPr>
          <w:p w14:paraId="1E13D555">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20</w:t>
            </w:r>
          </w:p>
        </w:tc>
        <w:tc>
          <w:tcPr>
            <w:tcW w:w="425" w:type="dxa"/>
            <w:shd w:val="clear" w:color="auto" w:fill="auto"/>
            <w:vAlign w:val="center"/>
          </w:tcPr>
          <w:p w14:paraId="47E273B5">
            <w:pPr>
              <w:pStyle w:val="26"/>
              <w:spacing w:line="240" w:lineRule="auto"/>
              <w:ind w:left="0" w:firstLine="0" w:firstLineChars="0"/>
              <w:jc w:val="center"/>
              <w:rPr>
                <w:color w:val="000000" w:themeColor="text1"/>
                <w:sz w:val="21"/>
                <w:szCs w:val="21"/>
                <w:lang w:val="en-US" w:eastAsia="en-US"/>
                <w14:textFill>
                  <w14:solidFill>
                    <w14:schemeClr w14:val="tx1"/>
                  </w14:solidFill>
                </w14:textFill>
              </w:rPr>
            </w:pPr>
            <w:r>
              <w:rPr>
                <w:rFonts w:hint="eastAsia"/>
                <w:color w:val="000000" w:themeColor="text1"/>
                <w:sz w:val="21"/>
                <w:szCs w:val="21"/>
                <w:lang w:val="en-US"/>
                <w14:textFill>
                  <w14:solidFill>
                    <w14:schemeClr w14:val="tx1"/>
                  </w14:solidFill>
                </w14:textFill>
              </w:rPr>
              <w:t>0</w:t>
            </w:r>
          </w:p>
        </w:tc>
        <w:tc>
          <w:tcPr>
            <w:tcW w:w="425" w:type="dxa"/>
            <w:shd w:val="clear" w:color="auto" w:fill="auto"/>
            <w:vAlign w:val="center"/>
          </w:tcPr>
          <w:p w14:paraId="25B61F92">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5AEC7D1E">
            <w:pPr>
              <w:widowControl/>
              <w:jc w:val="center"/>
              <w:textAlignment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6</w:t>
            </w:r>
          </w:p>
        </w:tc>
        <w:tc>
          <w:tcPr>
            <w:tcW w:w="567" w:type="dxa"/>
            <w:shd w:val="clear" w:color="auto" w:fill="auto"/>
            <w:vAlign w:val="center"/>
          </w:tcPr>
          <w:p w14:paraId="4116285E">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0C50EFC6">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掌握常用设备及工量具使用；掌握钻孔、攻丝、圆弧及斜面加工及抛光技能。</w:t>
            </w:r>
          </w:p>
        </w:tc>
        <w:tc>
          <w:tcPr>
            <w:tcW w:w="3939" w:type="dxa"/>
            <w:vAlign w:val="center"/>
          </w:tcPr>
          <w:p w14:paraId="5339E104">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常用设备及工量具使用；锯、锉及平面划线基本技能；钻孔、攻丝、圆弧及斜面加工及抛光技能。</w:t>
            </w:r>
          </w:p>
        </w:tc>
      </w:tr>
      <w:tr w14:paraId="7A750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90" w:hRule="atLeast"/>
          <w:jc w:val="center"/>
        </w:trPr>
        <w:tc>
          <w:tcPr>
            <w:tcW w:w="330" w:type="dxa"/>
            <w:vMerge w:val="continue"/>
            <w:vAlign w:val="center"/>
          </w:tcPr>
          <w:p w14:paraId="3FBA6C1F">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72AFD514">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汽车维修技能训练</w:t>
            </w:r>
          </w:p>
        </w:tc>
        <w:tc>
          <w:tcPr>
            <w:tcW w:w="425" w:type="dxa"/>
            <w:vAlign w:val="center"/>
          </w:tcPr>
          <w:p w14:paraId="56BA2AD5">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6610614B">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C</w:t>
            </w:r>
          </w:p>
        </w:tc>
        <w:tc>
          <w:tcPr>
            <w:tcW w:w="425" w:type="dxa"/>
            <w:shd w:val="clear" w:color="auto" w:fill="auto"/>
            <w:vAlign w:val="center"/>
          </w:tcPr>
          <w:p w14:paraId="3D1CAB2B">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w:t>
            </w:r>
          </w:p>
        </w:tc>
        <w:tc>
          <w:tcPr>
            <w:tcW w:w="567" w:type="dxa"/>
            <w:shd w:val="clear" w:color="auto" w:fill="auto"/>
            <w:vAlign w:val="center"/>
          </w:tcPr>
          <w:p w14:paraId="2B052585">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20</w:t>
            </w:r>
          </w:p>
        </w:tc>
        <w:tc>
          <w:tcPr>
            <w:tcW w:w="426" w:type="dxa"/>
            <w:shd w:val="clear" w:color="auto" w:fill="auto"/>
            <w:vAlign w:val="center"/>
          </w:tcPr>
          <w:p w14:paraId="12C1B9D9">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20</w:t>
            </w:r>
          </w:p>
        </w:tc>
        <w:tc>
          <w:tcPr>
            <w:tcW w:w="425" w:type="dxa"/>
            <w:shd w:val="clear" w:color="auto" w:fill="auto"/>
            <w:vAlign w:val="center"/>
          </w:tcPr>
          <w:p w14:paraId="42552D02">
            <w:pPr>
              <w:pStyle w:val="26"/>
              <w:spacing w:line="240" w:lineRule="auto"/>
              <w:ind w:left="0" w:firstLine="0" w:firstLineChars="0"/>
              <w:jc w:val="center"/>
              <w:rPr>
                <w:color w:val="000000" w:themeColor="text1"/>
                <w:sz w:val="21"/>
                <w:szCs w:val="21"/>
                <w:lang w:val="en-US" w:eastAsia="en-US"/>
                <w14:textFill>
                  <w14:solidFill>
                    <w14:schemeClr w14:val="tx1"/>
                  </w14:solidFill>
                </w14:textFill>
              </w:rPr>
            </w:pPr>
            <w:r>
              <w:rPr>
                <w:rFonts w:hint="eastAsia"/>
                <w:color w:val="000000" w:themeColor="text1"/>
                <w:sz w:val="21"/>
                <w:szCs w:val="21"/>
                <w:lang w:val="en-US"/>
                <w14:textFill>
                  <w14:solidFill>
                    <w14:schemeClr w14:val="tx1"/>
                  </w14:solidFill>
                </w14:textFill>
              </w:rPr>
              <w:t>0</w:t>
            </w:r>
          </w:p>
        </w:tc>
        <w:tc>
          <w:tcPr>
            <w:tcW w:w="425" w:type="dxa"/>
            <w:shd w:val="clear" w:color="auto" w:fill="auto"/>
            <w:vAlign w:val="center"/>
          </w:tcPr>
          <w:p w14:paraId="2331E09B">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09A665E5">
            <w:pPr>
              <w:widowControl/>
              <w:jc w:val="center"/>
              <w:textAlignment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6</w:t>
            </w:r>
          </w:p>
        </w:tc>
        <w:tc>
          <w:tcPr>
            <w:tcW w:w="567" w:type="dxa"/>
            <w:shd w:val="clear" w:color="auto" w:fill="auto"/>
            <w:vAlign w:val="center"/>
          </w:tcPr>
          <w:p w14:paraId="44CC59D5">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1AA5DE8E">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培养掌握基本理论和实际操作技能，独立分析和解决问题的能力，养成安全生产、文明生产的职业道德。</w:t>
            </w:r>
          </w:p>
        </w:tc>
        <w:tc>
          <w:tcPr>
            <w:tcW w:w="3939" w:type="dxa"/>
            <w:vAlign w:val="center"/>
          </w:tcPr>
          <w:p w14:paraId="2E91581F">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机械加工及维修技能训练、汽车维修基本技能训练、发动机修理、底盘修理、汽车电器检修等。</w:t>
            </w:r>
          </w:p>
        </w:tc>
      </w:tr>
      <w:tr w14:paraId="0B40F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6DF5D1F3">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5D57B2A0">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车身装配技能训练</w:t>
            </w:r>
          </w:p>
        </w:tc>
        <w:tc>
          <w:tcPr>
            <w:tcW w:w="425" w:type="dxa"/>
            <w:vAlign w:val="center"/>
          </w:tcPr>
          <w:p w14:paraId="06C26C5D">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56F7DB80">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C</w:t>
            </w:r>
          </w:p>
        </w:tc>
        <w:tc>
          <w:tcPr>
            <w:tcW w:w="425" w:type="dxa"/>
            <w:shd w:val="clear" w:color="auto" w:fill="auto"/>
            <w:vAlign w:val="center"/>
          </w:tcPr>
          <w:p w14:paraId="06978B0B">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w:t>
            </w:r>
          </w:p>
        </w:tc>
        <w:tc>
          <w:tcPr>
            <w:tcW w:w="567" w:type="dxa"/>
            <w:shd w:val="clear" w:color="auto" w:fill="auto"/>
            <w:vAlign w:val="center"/>
          </w:tcPr>
          <w:p w14:paraId="38125E7E">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20</w:t>
            </w:r>
          </w:p>
        </w:tc>
        <w:tc>
          <w:tcPr>
            <w:tcW w:w="426" w:type="dxa"/>
            <w:shd w:val="clear" w:color="auto" w:fill="auto"/>
            <w:vAlign w:val="center"/>
          </w:tcPr>
          <w:p w14:paraId="1083990D">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20</w:t>
            </w:r>
          </w:p>
        </w:tc>
        <w:tc>
          <w:tcPr>
            <w:tcW w:w="425" w:type="dxa"/>
            <w:shd w:val="clear" w:color="auto" w:fill="auto"/>
            <w:vAlign w:val="center"/>
          </w:tcPr>
          <w:p w14:paraId="261DA863">
            <w:pPr>
              <w:pStyle w:val="26"/>
              <w:spacing w:line="240" w:lineRule="auto"/>
              <w:ind w:left="0" w:firstLine="0" w:firstLineChars="0"/>
              <w:jc w:val="center"/>
              <w:rPr>
                <w:color w:val="000000" w:themeColor="text1"/>
                <w:sz w:val="21"/>
                <w:szCs w:val="21"/>
                <w:lang w:val="en-US" w:eastAsia="en-US"/>
                <w14:textFill>
                  <w14:solidFill>
                    <w14:schemeClr w14:val="tx1"/>
                  </w14:solidFill>
                </w14:textFill>
              </w:rPr>
            </w:pPr>
            <w:r>
              <w:rPr>
                <w:rFonts w:hint="eastAsia"/>
                <w:color w:val="000000" w:themeColor="text1"/>
                <w:sz w:val="21"/>
                <w:szCs w:val="21"/>
                <w:lang w:val="en-US"/>
                <w14:textFill>
                  <w14:solidFill>
                    <w14:schemeClr w14:val="tx1"/>
                  </w14:solidFill>
                </w14:textFill>
              </w:rPr>
              <w:t>0</w:t>
            </w:r>
          </w:p>
        </w:tc>
        <w:tc>
          <w:tcPr>
            <w:tcW w:w="425" w:type="dxa"/>
            <w:shd w:val="clear" w:color="auto" w:fill="auto"/>
            <w:vAlign w:val="center"/>
          </w:tcPr>
          <w:p w14:paraId="43BF9352">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452C6E9A">
            <w:pPr>
              <w:widowControl/>
              <w:jc w:val="center"/>
              <w:textAlignment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6</w:t>
            </w:r>
          </w:p>
        </w:tc>
        <w:tc>
          <w:tcPr>
            <w:tcW w:w="567" w:type="dxa"/>
            <w:shd w:val="clear" w:color="auto" w:fill="auto"/>
            <w:vAlign w:val="center"/>
          </w:tcPr>
          <w:p w14:paraId="60D8EFA6">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179A0087">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本课程使学生能够正确解决汽车车身制造工艺中具有的共性的工程问题。</w:t>
            </w:r>
          </w:p>
        </w:tc>
        <w:tc>
          <w:tcPr>
            <w:tcW w:w="3939" w:type="dxa"/>
            <w:vAlign w:val="center"/>
          </w:tcPr>
          <w:p w14:paraId="4E176C90">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车制造厂在车身生产过程中基本的设备、工艺和材料。</w:t>
            </w:r>
          </w:p>
        </w:tc>
      </w:tr>
      <w:tr w14:paraId="6DB3F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7" w:hRule="atLeast"/>
          <w:jc w:val="center"/>
        </w:trPr>
        <w:tc>
          <w:tcPr>
            <w:tcW w:w="330" w:type="dxa"/>
            <w:vMerge w:val="continue"/>
            <w:vAlign w:val="center"/>
          </w:tcPr>
          <w:p w14:paraId="36D1F76B">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5B8E06C3">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车身故障诊断技术训练</w:t>
            </w:r>
          </w:p>
        </w:tc>
        <w:tc>
          <w:tcPr>
            <w:tcW w:w="425" w:type="dxa"/>
            <w:vAlign w:val="center"/>
          </w:tcPr>
          <w:p w14:paraId="04D30349">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007CC0EC">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C</w:t>
            </w:r>
          </w:p>
        </w:tc>
        <w:tc>
          <w:tcPr>
            <w:tcW w:w="425" w:type="dxa"/>
            <w:shd w:val="clear" w:color="auto" w:fill="auto"/>
            <w:vAlign w:val="center"/>
          </w:tcPr>
          <w:p w14:paraId="120E720D">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w:t>
            </w:r>
          </w:p>
        </w:tc>
        <w:tc>
          <w:tcPr>
            <w:tcW w:w="567" w:type="dxa"/>
            <w:shd w:val="clear" w:color="auto" w:fill="auto"/>
            <w:vAlign w:val="center"/>
          </w:tcPr>
          <w:p w14:paraId="38FD396B">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40</w:t>
            </w:r>
          </w:p>
        </w:tc>
        <w:tc>
          <w:tcPr>
            <w:tcW w:w="426" w:type="dxa"/>
            <w:shd w:val="clear" w:color="auto" w:fill="auto"/>
            <w:vAlign w:val="center"/>
          </w:tcPr>
          <w:p w14:paraId="18394340">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40</w:t>
            </w:r>
          </w:p>
        </w:tc>
        <w:tc>
          <w:tcPr>
            <w:tcW w:w="425" w:type="dxa"/>
            <w:shd w:val="clear" w:color="auto" w:fill="auto"/>
            <w:vAlign w:val="center"/>
          </w:tcPr>
          <w:p w14:paraId="66DFC2AC">
            <w:pPr>
              <w:pStyle w:val="26"/>
              <w:spacing w:line="240" w:lineRule="auto"/>
              <w:ind w:left="0" w:firstLine="0" w:firstLineChars="0"/>
              <w:jc w:val="center"/>
              <w:rPr>
                <w:color w:val="000000" w:themeColor="text1"/>
                <w:sz w:val="21"/>
                <w:szCs w:val="21"/>
                <w:lang w:eastAsia="en-US"/>
                <w14:textFill>
                  <w14:solidFill>
                    <w14:schemeClr w14:val="tx1"/>
                  </w14:solidFill>
                </w14:textFill>
              </w:rPr>
            </w:pPr>
            <w:r>
              <w:rPr>
                <w:rFonts w:hint="eastAsia"/>
                <w:color w:val="000000" w:themeColor="text1"/>
                <w:sz w:val="21"/>
                <w:szCs w:val="21"/>
                <w:lang w:val="en-US"/>
                <w14:textFill>
                  <w14:solidFill>
                    <w14:schemeClr w14:val="tx1"/>
                  </w14:solidFill>
                </w14:textFill>
              </w:rPr>
              <w:t>0</w:t>
            </w:r>
          </w:p>
        </w:tc>
        <w:tc>
          <w:tcPr>
            <w:tcW w:w="425" w:type="dxa"/>
            <w:shd w:val="clear" w:color="auto" w:fill="auto"/>
            <w:vAlign w:val="center"/>
          </w:tcPr>
          <w:p w14:paraId="517A7AED">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0D773EC4">
            <w:pPr>
              <w:widowControl/>
              <w:jc w:val="center"/>
              <w:textAlignment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3</w:t>
            </w:r>
          </w:p>
        </w:tc>
        <w:tc>
          <w:tcPr>
            <w:tcW w:w="567" w:type="dxa"/>
            <w:shd w:val="clear" w:color="auto" w:fill="auto"/>
            <w:vAlign w:val="center"/>
          </w:tcPr>
          <w:p w14:paraId="1486C56A">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0F9ED4BA">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规范合理的维护；正确专业的诊断策略及方法。</w:t>
            </w:r>
          </w:p>
        </w:tc>
        <w:tc>
          <w:tcPr>
            <w:tcW w:w="3939" w:type="dxa"/>
            <w:vAlign w:val="center"/>
          </w:tcPr>
          <w:p w14:paraId="174FD88D">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包括新能源汽车维护、新能源汽车故障诊断技术基础、纯电动汽车故障诊断与排除、混合动力汽车故障诊断与排除以及其他类型新能源汽车故障诊断与排除等内容。</w:t>
            </w:r>
          </w:p>
        </w:tc>
      </w:tr>
      <w:tr w14:paraId="187B3E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27FCCE67">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26BDD1FD">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专业综合实训</w:t>
            </w:r>
          </w:p>
        </w:tc>
        <w:tc>
          <w:tcPr>
            <w:tcW w:w="425" w:type="dxa"/>
            <w:vAlign w:val="center"/>
          </w:tcPr>
          <w:p w14:paraId="2CEBF8C7">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79BE78FD">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C</w:t>
            </w:r>
          </w:p>
        </w:tc>
        <w:tc>
          <w:tcPr>
            <w:tcW w:w="425" w:type="dxa"/>
            <w:shd w:val="clear" w:color="auto" w:fill="auto"/>
            <w:vAlign w:val="center"/>
          </w:tcPr>
          <w:p w14:paraId="39F7D7EE">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2</w:t>
            </w:r>
          </w:p>
        </w:tc>
        <w:tc>
          <w:tcPr>
            <w:tcW w:w="567" w:type="dxa"/>
            <w:shd w:val="clear" w:color="auto" w:fill="auto"/>
            <w:vAlign w:val="center"/>
          </w:tcPr>
          <w:p w14:paraId="237046D3">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80</w:t>
            </w:r>
          </w:p>
        </w:tc>
        <w:tc>
          <w:tcPr>
            <w:tcW w:w="426" w:type="dxa"/>
            <w:shd w:val="clear" w:color="auto" w:fill="auto"/>
            <w:vAlign w:val="center"/>
          </w:tcPr>
          <w:p w14:paraId="0375AB8C">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80</w:t>
            </w:r>
          </w:p>
        </w:tc>
        <w:tc>
          <w:tcPr>
            <w:tcW w:w="425" w:type="dxa"/>
            <w:shd w:val="clear" w:color="auto" w:fill="auto"/>
            <w:vAlign w:val="center"/>
          </w:tcPr>
          <w:p w14:paraId="35CDFC02">
            <w:pPr>
              <w:pStyle w:val="26"/>
              <w:spacing w:line="240" w:lineRule="auto"/>
              <w:ind w:left="0" w:firstLine="0" w:firstLineChars="0"/>
              <w:jc w:val="center"/>
              <w:rPr>
                <w:color w:val="000000" w:themeColor="text1"/>
                <w:sz w:val="21"/>
                <w:szCs w:val="21"/>
                <w:lang w:eastAsia="en-US"/>
                <w14:textFill>
                  <w14:solidFill>
                    <w14:schemeClr w14:val="tx1"/>
                  </w14:solidFill>
                </w14:textFill>
              </w:rPr>
            </w:pPr>
            <w:r>
              <w:rPr>
                <w:rFonts w:hint="eastAsia"/>
                <w:color w:val="000000" w:themeColor="text1"/>
                <w:sz w:val="21"/>
                <w:szCs w:val="21"/>
                <w:lang w:val="en-US"/>
                <w14:textFill>
                  <w14:solidFill>
                    <w14:schemeClr w14:val="tx1"/>
                  </w14:solidFill>
                </w14:textFill>
              </w:rPr>
              <w:t>0</w:t>
            </w:r>
          </w:p>
        </w:tc>
        <w:tc>
          <w:tcPr>
            <w:tcW w:w="425" w:type="dxa"/>
            <w:shd w:val="clear" w:color="auto" w:fill="auto"/>
            <w:vAlign w:val="center"/>
          </w:tcPr>
          <w:p w14:paraId="6CA1FDD4">
            <w:pPr>
              <w:pStyle w:val="26"/>
              <w:spacing w:line="240" w:lineRule="auto"/>
              <w:ind w:left="0" w:firstLine="0" w:firstLineChars="0"/>
              <w:jc w:val="center"/>
              <w:rPr>
                <w:color w:val="000000" w:themeColor="text1"/>
                <w:sz w:val="21"/>
                <w:szCs w:val="21"/>
                <w:lang w:eastAsia="en-US"/>
                <w14:textFill>
                  <w14:solidFill>
                    <w14:schemeClr w14:val="tx1"/>
                  </w14:solidFill>
                </w14:textFill>
              </w:rPr>
            </w:pPr>
            <w:r>
              <w:rPr>
                <w:rFonts w:hint="eastAsia"/>
                <w:color w:val="000000" w:themeColor="text1"/>
                <w:sz w:val="21"/>
                <w:szCs w:val="21"/>
                <w:lang w:val="en-US"/>
                <w14:textFill>
                  <w14:solidFill>
                    <w14:schemeClr w14:val="tx1"/>
                  </w14:solidFill>
                </w14:textFill>
              </w:rPr>
              <w:t>考查</w:t>
            </w:r>
          </w:p>
        </w:tc>
        <w:tc>
          <w:tcPr>
            <w:tcW w:w="567" w:type="dxa"/>
            <w:shd w:val="clear" w:color="auto" w:fill="auto"/>
            <w:vAlign w:val="center"/>
          </w:tcPr>
          <w:p w14:paraId="3F6C6DA0">
            <w:pPr>
              <w:widowControl/>
              <w:jc w:val="center"/>
              <w:textAlignment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7</w:t>
            </w:r>
          </w:p>
        </w:tc>
        <w:tc>
          <w:tcPr>
            <w:tcW w:w="567" w:type="dxa"/>
            <w:shd w:val="clear" w:color="auto" w:fill="auto"/>
            <w:vAlign w:val="center"/>
          </w:tcPr>
          <w:p w14:paraId="09AF11AA">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企业</w:t>
            </w:r>
          </w:p>
        </w:tc>
        <w:tc>
          <w:tcPr>
            <w:tcW w:w="3402" w:type="dxa"/>
            <w:shd w:val="clear" w:color="auto" w:fill="auto"/>
            <w:vAlign w:val="center"/>
          </w:tcPr>
          <w:p w14:paraId="673CD546">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理解典型工作任务，掌握以新能源汽车技术为主的操作流程。。</w:t>
            </w:r>
          </w:p>
        </w:tc>
        <w:tc>
          <w:tcPr>
            <w:tcW w:w="3939" w:type="dxa"/>
            <w:vAlign w:val="center"/>
          </w:tcPr>
          <w:p w14:paraId="02AC6151">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1.新能源汽车售前售后问题实例分析。</w:t>
            </w:r>
          </w:p>
          <w:p w14:paraId="1DAA1512">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2.新能源汽车故障分析。</w:t>
            </w:r>
          </w:p>
          <w:p w14:paraId="7F1EE4AA">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3.文献检索方法。</w:t>
            </w:r>
          </w:p>
          <w:p w14:paraId="7A74D95C">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4.毕业设计作品撰写格式规范。</w:t>
            </w:r>
          </w:p>
        </w:tc>
      </w:tr>
      <w:tr w14:paraId="26E1D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51FBEAF8">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1560" w:type="dxa"/>
            <w:gridSpan w:val="2"/>
            <w:shd w:val="clear" w:color="auto" w:fill="auto"/>
            <w:vAlign w:val="center"/>
          </w:tcPr>
          <w:p w14:paraId="01607082">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岗位实习</w:t>
            </w:r>
          </w:p>
        </w:tc>
        <w:tc>
          <w:tcPr>
            <w:tcW w:w="425" w:type="dxa"/>
            <w:vAlign w:val="center"/>
          </w:tcPr>
          <w:p w14:paraId="18E0D241">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必修</w:t>
            </w:r>
          </w:p>
        </w:tc>
        <w:tc>
          <w:tcPr>
            <w:tcW w:w="425" w:type="dxa"/>
            <w:shd w:val="clear" w:color="auto" w:fill="auto"/>
            <w:vAlign w:val="center"/>
          </w:tcPr>
          <w:p w14:paraId="565DE0BD">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C</w:t>
            </w:r>
          </w:p>
        </w:tc>
        <w:tc>
          <w:tcPr>
            <w:tcW w:w="425" w:type="dxa"/>
            <w:shd w:val="clear" w:color="auto" w:fill="auto"/>
            <w:vAlign w:val="center"/>
          </w:tcPr>
          <w:p w14:paraId="038D502E">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6</w:t>
            </w:r>
          </w:p>
        </w:tc>
        <w:tc>
          <w:tcPr>
            <w:tcW w:w="567" w:type="dxa"/>
            <w:shd w:val="clear" w:color="auto" w:fill="auto"/>
            <w:vAlign w:val="center"/>
          </w:tcPr>
          <w:p w14:paraId="43ED5676">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400</w:t>
            </w:r>
          </w:p>
        </w:tc>
        <w:tc>
          <w:tcPr>
            <w:tcW w:w="426" w:type="dxa"/>
            <w:shd w:val="clear" w:color="auto" w:fill="auto"/>
            <w:vAlign w:val="center"/>
          </w:tcPr>
          <w:p w14:paraId="2ECBD0D8">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400</w:t>
            </w:r>
          </w:p>
        </w:tc>
        <w:tc>
          <w:tcPr>
            <w:tcW w:w="425" w:type="dxa"/>
            <w:shd w:val="clear" w:color="auto" w:fill="auto"/>
            <w:vAlign w:val="center"/>
          </w:tcPr>
          <w:p w14:paraId="093A7D08">
            <w:pPr>
              <w:pStyle w:val="26"/>
              <w:spacing w:line="240" w:lineRule="auto"/>
              <w:ind w:left="0" w:firstLine="0" w:firstLineChars="0"/>
              <w:jc w:val="center"/>
              <w:rPr>
                <w:color w:val="000000" w:themeColor="text1"/>
                <w:sz w:val="21"/>
                <w:szCs w:val="21"/>
                <w:lang w:eastAsia="en-US"/>
                <w14:textFill>
                  <w14:solidFill>
                    <w14:schemeClr w14:val="tx1"/>
                  </w14:solidFill>
                </w14:textFill>
              </w:rPr>
            </w:pPr>
            <w:r>
              <w:rPr>
                <w:rFonts w:hint="eastAsia"/>
                <w:color w:val="000000" w:themeColor="text1"/>
                <w:sz w:val="21"/>
                <w:szCs w:val="21"/>
                <w:lang w:val="en-US"/>
                <w14:textFill>
                  <w14:solidFill>
                    <w14:schemeClr w14:val="tx1"/>
                  </w14:solidFill>
                </w14:textFill>
              </w:rPr>
              <w:t>0</w:t>
            </w:r>
          </w:p>
        </w:tc>
        <w:tc>
          <w:tcPr>
            <w:tcW w:w="425" w:type="dxa"/>
            <w:shd w:val="clear" w:color="auto" w:fill="auto"/>
            <w:vAlign w:val="center"/>
          </w:tcPr>
          <w:p w14:paraId="3C5900C2">
            <w:pPr>
              <w:pStyle w:val="26"/>
              <w:spacing w:line="240" w:lineRule="auto"/>
              <w:ind w:left="0" w:firstLine="0" w:firstLineChars="0"/>
              <w:jc w:val="center"/>
              <w:rPr>
                <w:color w:val="000000" w:themeColor="text1"/>
                <w:sz w:val="21"/>
                <w:szCs w:val="21"/>
                <w:lang w:eastAsia="en-US"/>
                <w14:textFill>
                  <w14:solidFill>
                    <w14:schemeClr w14:val="tx1"/>
                  </w14:solidFill>
                </w14:textFill>
              </w:rPr>
            </w:pPr>
            <w:r>
              <w:rPr>
                <w:rFonts w:hint="eastAsia"/>
                <w:color w:val="000000" w:themeColor="text1"/>
                <w:sz w:val="21"/>
                <w:szCs w:val="21"/>
                <w:lang w:val="en-US"/>
                <w14:textFill>
                  <w14:solidFill>
                    <w14:schemeClr w14:val="tx1"/>
                  </w14:solidFill>
                </w14:textFill>
              </w:rPr>
              <w:t>考查</w:t>
            </w:r>
          </w:p>
        </w:tc>
        <w:tc>
          <w:tcPr>
            <w:tcW w:w="567" w:type="dxa"/>
            <w:shd w:val="clear" w:color="auto" w:fill="auto"/>
            <w:vAlign w:val="center"/>
          </w:tcPr>
          <w:p w14:paraId="70250722">
            <w:pPr>
              <w:widowControl/>
              <w:jc w:val="center"/>
              <w:textAlignment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7、8</w:t>
            </w:r>
          </w:p>
        </w:tc>
        <w:tc>
          <w:tcPr>
            <w:tcW w:w="567" w:type="dxa"/>
            <w:shd w:val="clear" w:color="auto" w:fill="auto"/>
            <w:vAlign w:val="center"/>
          </w:tcPr>
          <w:p w14:paraId="73008A2B">
            <w:pPr>
              <w:pStyle w:val="26"/>
              <w:spacing w:line="240" w:lineRule="auto"/>
              <w:ind w:left="0" w:firstLine="0" w:firstLineChars="0"/>
              <w:jc w:val="center"/>
              <w:rPr>
                <w:b/>
                <w:bCs/>
                <w:color w:val="000000" w:themeColor="text1"/>
                <w:sz w:val="21"/>
                <w:szCs w:val="21"/>
                <w14:textFill>
                  <w14:solidFill>
                    <w14:schemeClr w14:val="tx1"/>
                  </w14:solidFill>
                </w14:textFill>
              </w:rPr>
            </w:pPr>
            <w:r>
              <w:rPr>
                <w:rFonts w:hint="eastAsia"/>
                <w:color w:val="000000" w:themeColor="text1"/>
                <w:sz w:val="21"/>
                <w:szCs w:val="21"/>
                <w:lang w:val="en-US"/>
                <w14:textFill>
                  <w14:solidFill>
                    <w14:schemeClr w14:val="tx1"/>
                  </w14:solidFill>
                </w14:textFill>
              </w:rPr>
              <w:t>企业</w:t>
            </w:r>
          </w:p>
        </w:tc>
        <w:tc>
          <w:tcPr>
            <w:tcW w:w="3402" w:type="dxa"/>
            <w:shd w:val="clear" w:color="auto" w:fill="auto"/>
            <w:vAlign w:val="center"/>
          </w:tcPr>
          <w:p w14:paraId="40417282">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培养严谨认真、不怕困难的职业态度。深入企业参加与专业实践，了解企业文化与企业管理，进一步强化专业技能。具备企业技术类岗位基本认知，能基本胜任岗位工作。</w:t>
            </w:r>
          </w:p>
        </w:tc>
        <w:tc>
          <w:tcPr>
            <w:tcW w:w="3939" w:type="dxa"/>
            <w:vAlign w:val="center"/>
          </w:tcPr>
          <w:p w14:paraId="178A147F">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企业认知。</w:t>
            </w:r>
          </w:p>
          <w:p w14:paraId="0ADF50F8">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2.岗位实践。</w:t>
            </w:r>
          </w:p>
          <w:p w14:paraId="5E3A5278">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3.阶段总结提高及实习总结。</w:t>
            </w:r>
          </w:p>
        </w:tc>
      </w:tr>
      <w:tr w14:paraId="490FB0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restart"/>
            <w:vAlign w:val="center"/>
          </w:tcPr>
          <w:p w14:paraId="7E8AB8FB">
            <w:pPr>
              <w:pStyle w:val="26"/>
              <w:spacing w:line="240" w:lineRule="auto"/>
              <w:ind w:left="0"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bidi="th-TH"/>
                <w14:textFill>
                  <w14:solidFill>
                    <w14:schemeClr w14:val="tx1"/>
                  </w14:solidFill>
                </w14:textFill>
              </w:rPr>
              <w:t>专业拓展选修课程模块</w:t>
            </w:r>
          </w:p>
        </w:tc>
        <w:tc>
          <w:tcPr>
            <w:tcW w:w="567" w:type="dxa"/>
            <w:vMerge w:val="restart"/>
            <w:shd w:val="clear" w:color="auto" w:fill="auto"/>
            <w:vAlign w:val="center"/>
          </w:tcPr>
          <w:p w14:paraId="04EE07FE">
            <w:pPr>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专业提升模块</w:t>
            </w:r>
          </w:p>
          <w:p w14:paraId="425333DA">
            <w:pPr>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一</w:t>
            </w:r>
          </w:p>
        </w:tc>
        <w:tc>
          <w:tcPr>
            <w:tcW w:w="993" w:type="dxa"/>
            <w:shd w:val="clear" w:color="auto" w:fill="auto"/>
            <w:vAlign w:val="center"/>
          </w:tcPr>
          <w:p w14:paraId="78178785">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专升本专业课</w:t>
            </w:r>
          </w:p>
        </w:tc>
        <w:tc>
          <w:tcPr>
            <w:tcW w:w="425" w:type="dxa"/>
            <w:vAlign w:val="center"/>
          </w:tcPr>
          <w:p w14:paraId="64789DC2">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选修</w:t>
            </w:r>
          </w:p>
        </w:tc>
        <w:tc>
          <w:tcPr>
            <w:tcW w:w="425" w:type="dxa"/>
            <w:shd w:val="clear" w:color="auto" w:fill="auto"/>
            <w:vAlign w:val="center"/>
          </w:tcPr>
          <w:p w14:paraId="38EAA6FB">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A</w:t>
            </w:r>
          </w:p>
        </w:tc>
        <w:tc>
          <w:tcPr>
            <w:tcW w:w="425" w:type="dxa"/>
            <w:shd w:val="clear" w:color="auto" w:fill="auto"/>
            <w:vAlign w:val="center"/>
          </w:tcPr>
          <w:p w14:paraId="55491942">
            <w:pPr>
              <w:widowControl/>
              <w:jc w:val="center"/>
              <w:textAlignment w:val="center"/>
              <w:rPr>
                <w:rFonts w:hint="eastAsia" w:ascii="宋体" w:hAnsi="宋体" w:eastAsia="宋体" w:cs="宋体"/>
                <w:color w:val="000000" w:themeColor="text1"/>
                <w:szCs w:val="21"/>
                <w:lang w:val="en-US" w:eastAsia="zh-CN"/>
                <w14:textFill>
                  <w14:solidFill>
                    <w14:schemeClr w14:val="tx1"/>
                  </w14:solidFill>
                </w14:textFill>
              </w:rPr>
            </w:pPr>
            <w:r>
              <w:rPr>
                <w:rFonts w:hint="eastAsia" w:ascii="宋体" w:hAnsi="宋体" w:cs="宋体"/>
                <w:color w:val="000000" w:themeColor="text1"/>
                <w:szCs w:val="21"/>
                <w:lang w:val="en-US" w:eastAsia="zh-CN"/>
                <w14:textFill>
                  <w14:solidFill>
                    <w14:schemeClr w14:val="tx1"/>
                  </w14:solidFill>
                </w14:textFill>
              </w:rPr>
              <w:t>4</w:t>
            </w:r>
          </w:p>
        </w:tc>
        <w:tc>
          <w:tcPr>
            <w:tcW w:w="567" w:type="dxa"/>
            <w:shd w:val="clear" w:color="auto" w:fill="auto"/>
            <w:vAlign w:val="center"/>
          </w:tcPr>
          <w:p w14:paraId="62191849">
            <w:pPr>
              <w:widowControl/>
              <w:jc w:val="center"/>
              <w:textAlignment w:val="center"/>
              <w:rPr>
                <w:rFonts w:hint="default" w:ascii="宋体" w:hAnsi="宋体" w:eastAsia="宋体" w:cs="宋体"/>
                <w:color w:val="000000" w:themeColor="text1"/>
                <w:szCs w:val="21"/>
                <w:lang w:val="en-US" w:eastAsia="zh-CN"/>
                <w14:textFill>
                  <w14:solidFill>
                    <w14:schemeClr w14:val="tx1"/>
                  </w14:solidFill>
                </w14:textFill>
              </w:rPr>
            </w:pPr>
            <w:r>
              <w:rPr>
                <w:rFonts w:hint="eastAsia" w:ascii="宋体" w:hAnsi="宋体" w:cs="宋体"/>
                <w:color w:val="000000" w:themeColor="text1"/>
                <w:szCs w:val="21"/>
                <w:lang w:val="en-US" w:eastAsia="zh-CN"/>
                <w14:textFill>
                  <w14:solidFill>
                    <w14:schemeClr w14:val="tx1"/>
                  </w14:solidFill>
                </w14:textFill>
              </w:rPr>
              <w:t>64</w:t>
            </w:r>
          </w:p>
        </w:tc>
        <w:tc>
          <w:tcPr>
            <w:tcW w:w="426" w:type="dxa"/>
            <w:shd w:val="clear" w:color="auto" w:fill="auto"/>
            <w:vAlign w:val="center"/>
          </w:tcPr>
          <w:p w14:paraId="531E770B">
            <w:pPr>
              <w:widowControl/>
              <w:jc w:val="center"/>
              <w:textAlignment w:val="center"/>
              <w:rPr>
                <w:rFonts w:hint="default" w:ascii="宋体" w:hAnsi="宋体" w:eastAsia="宋体" w:cs="宋体"/>
                <w:color w:val="000000" w:themeColor="text1"/>
                <w:szCs w:val="21"/>
                <w:lang w:val="en-US" w:eastAsia="zh-CN"/>
                <w14:textFill>
                  <w14:solidFill>
                    <w14:schemeClr w14:val="tx1"/>
                  </w14:solidFill>
                </w14:textFill>
              </w:rPr>
            </w:pPr>
            <w:r>
              <w:rPr>
                <w:rFonts w:hint="eastAsia" w:ascii="宋体" w:hAnsi="宋体" w:cs="宋体"/>
                <w:color w:val="000000" w:themeColor="text1"/>
                <w:szCs w:val="21"/>
                <w:lang w:val="en-US" w:eastAsia="zh-CN"/>
                <w14:textFill>
                  <w14:solidFill>
                    <w14:schemeClr w14:val="tx1"/>
                  </w14:solidFill>
                </w14:textFill>
              </w:rPr>
              <w:t>64</w:t>
            </w:r>
          </w:p>
        </w:tc>
        <w:tc>
          <w:tcPr>
            <w:tcW w:w="425" w:type="dxa"/>
            <w:shd w:val="clear" w:color="auto" w:fill="auto"/>
            <w:vAlign w:val="center"/>
          </w:tcPr>
          <w:p w14:paraId="0C4F3E6F">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0</w:t>
            </w:r>
          </w:p>
        </w:tc>
        <w:tc>
          <w:tcPr>
            <w:tcW w:w="425" w:type="dxa"/>
            <w:shd w:val="clear" w:color="auto" w:fill="auto"/>
            <w:vAlign w:val="center"/>
          </w:tcPr>
          <w:p w14:paraId="6805FA6A">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51E11C04">
            <w:pPr>
              <w:pStyle w:val="26"/>
              <w:spacing w:line="240" w:lineRule="auto"/>
              <w:ind w:left="0" w:firstLine="0" w:firstLineChars="0"/>
              <w:jc w:val="center"/>
              <w:rPr>
                <w:rFonts w:hint="eastAsia" w:eastAsia="宋体"/>
                <w:b/>
                <w:bCs/>
                <w:color w:val="000000" w:themeColor="text1"/>
                <w:sz w:val="21"/>
                <w:szCs w:val="21"/>
                <w:lang w:val="en-US" w:eastAsia="zh-CN"/>
                <w14:textFill>
                  <w14:solidFill>
                    <w14:schemeClr w14:val="tx1"/>
                  </w14:solidFill>
                </w14:textFill>
              </w:rPr>
            </w:pPr>
            <w:r>
              <w:rPr>
                <w:rFonts w:hint="eastAsia"/>
                <w:b/>
                <w:bCs/>
                <w:color w:val="000000" w:themeColor="text1"/>
                <w:sz w:val="21"/>
                <w:szCs w:val="21"/>
                <w:lang w:val="en-US" w:eastAsia="zh-CN"/>
                <w14:textFill>
                  <w14:solidFill>
                    <w14:schemeClr w14:val="tx1"/>
                  </w14:solidFill>
                </w14:textFill>
              </w:rPr>
              <w:t>7</w:t>
            </w:r>
          </w:p>
        </w:tc>
        <w:tc>
          <w:tcPr>
            <w:tcW w:w="567" w:type="dxa"/>
            <w:shd w:val="clear" w:color="auto" w:fill="auto"/>
            <w:vAlign w:val="center"/>
          </w:tcPr>
          <w:p w14:paraId="7D764765">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515A23D5">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掌握专升本英语基础知识和技能。</w:t>
            </w:r>
          </w:p>
        </w:tc>
        <w:tc>
          <w:tcPr>
            <w:tcW w:w="3939" w:type="dxa"/>
            <w:vAlign w:val="center"/>
          </w:tcPr>
          <w:p w14:paraId="4B3BC1FC">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根据当年专升本考试大纲要求，完成教学内容。</w:t>
            </w:r>
          </w:p>
        </w:tc>
      </w:tr>
      <w:tr w14:paraId="47FE8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51846087">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567" w:type="dxa"/>
            <w:vMerge w:val="continue"/>
            <w:shd w:val="clear" w:color="auto" w:fill="auto"/>
            <w:vAlign w:val="center"/>
          </w:tcPr>
          <w:p w14:paraId="0A5ADC47">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993" w:type="dxa"/>
            <w:shd w:val="clear" w:color="auto" w:fill="auto"/>
            <w:vAlign w:val="center"/>
          </w:tcPr>
          <w:p w14:paraId="70066981">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专升本英语提升</w:t>
            </w:r>
          </w:p>
        </w:tc>
        <w:tc>
          <w:tcPr>
            <w:tcW w:w="425" w:type="dxa"/>
            <w:vAlign w:val="center"/>
          </w:tcPr>
          <w:p w14:paraId="32060C4D">
            <w:pPr>
              <w:jc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w:t>
            </w:r>
          </w:p>
        </w:tc>
        <w:tc>
          <w:tcPr>
            <w:tcW w:w="425" w:type="dxa"/>
            <w:shd w:val="clear" w:color="auto" w:fill="auto"/>
            <w:vAlign w:val="center"/>
          </w:tcPr>
          <w:p w14:paraId="1DFEA47C">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A</w:t>
            </w:r>
          </w:p>
        </w:tc>
        <w:tc>
          <w:tcPr>
            <w:tcW w:w="425" w:type="dxa"/>
            <w:shd w:val="clear" w:color="auto" w:fill="auto"/>
            <w:vAlign w:val="center"/>
          </w:tcPr>
          <w:p w14:paraId="7F9EC729">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567" w:type="dxa"/>
            <w:shd w:val="clear" w:color="auto" w:fill="auto"/>
            <w:vAlign w:val="center"/>
          </w:tcPr>
          <w:p w14:paraId="2D64B198">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6" w:type="dxa"/>
            <w:shd w:val="clear" w:color="auto" w:fill="auto"/>
            <w:vAlign w:val="center"/>
          </w:tcPr>
          <w:p w14:paraId="686C336D">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32</w:t>
            </w:r>
          </w:p>
        </w:tc>
        <w:tc>
          <w:tcPr>
            <w:tcW w:w="425" w:type="dxa"/>
            <w:shd w:val="clear" w:color="auto" w:fill="auto"/>
            <w:vAlign w:val="center"/>
          </w:tcPr>
          <w:p w14:paraId="14C52BD0">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0</w:t>
            </w:r>
          </w:p>
        </w:tc>
        <w:tc>
          <w:tcPr>
            <w:tcW w:w="425" w:type="dxa"/>
            <w:shd w:val="clear" w:color="auto" w:fill="auto"/>
            <w:vAlign w:val="center"/>
          </w:tcPr>
          <w:p w14:paraId="1E93E172">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328A5469">
            <w:pPr>
              <w:pStyle w:val="26"/>
              <w:spacing w:line="240" w:lineRule="auto"/>
              <w:ind w:left="0" w:firstLine="0" w:firstLineChars="0"/>
              <w:jc w:val="center"/>
              <w:rPr>
                <w:rFonts w:hint="eastAsia" w:eastAsia="宋体"/>
                <w:b/>
                <w:bCs/>
                <w:color w:val="000000" w:themeColor="text1"/>
                <w:sz w:val="21"/>
                <w:szCs w:val="21"/>
                <w:lang w:val="en-US" w:eastAsia="zh-CN"/>
                <w14:textFill>
                  <w14:solidFill>
                    <w14:schemeClr w14:val="tx1"/>
                  </w14:solidFill>
                </w14:textFill>
              </w:rPr>
            </w:pPr>
            <w:r>
              <w:rPr>
                <w:rFonts w:hint="eastAsia"/>
                <w:b/>
                <w:bCs/>
                <w:color w:val="000000" w:themeColor="text1"/>
                <w:sz w:val="21"/>
                <w:szCs w:val="21"/>
                <w:lang w:val="en-US" w:eastAsia="zh-CN"/>
                <w14:textFill>
                  <w14:solidFill>
                    <w14:schemeClr w14:val="tx1"/>
                  </w14:solidFill>
                </w14:textFill>
              </w:rPr>
              <w:t>7</w:t>
            </w:r>
          </w:p>
        </w:tc>
        <w:tc>
          <w:tcPr>
            <w:tcW w:w="567" w:type="dxa"/>
            <w:shd w:val="clear" w:color="auto" w:fill="auto"/>
            <w:vAlign w:val="center"/>
          </w:tcPr>
          <w:p w14:paraId="682F3238">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354D3BFE">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掌握专升本数学基础知识和技能，提升学生数学水平。</w:t>
            </w:r>
          </w:p>
        </w:tc>
        <w:tc>
          <w:tcPr>
            <w:tcW w:w="3939" w:type="dxa"/>
            <w:vAlign w:val="center"/>
          </w:tcPr>
          <w:p w14:paraId="5A748034">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根据当年专升本考试大纲要求，完成教学内容。</w:t>
            </w:r>
          </w:p>
        </w:tc>
      </w:tr>
      <w:tr w14:paraId="106CC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40DC8379">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567" w:type="dxa"/>
            <w:vMerge w:val="continue"/>
            <w:shd w:val="clear" w:color="auto" w:fill="auto"/>
            <w:vAlign w:val="center"/>
          </w:tcPr>
          <w:p w14:paraId="616C581D">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993" w:type="dxa"/>
            <w:shd w:val="clear" w:color="auto" w:fill="auto"/>
            <w:vAlign w:val="center"/>
          </w:tcPr>
          <w:p w14:paraId="421A8852">
            <w:pPr>
              <w:widowControl/>
              <w:jc w:val="left"/>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专升本数学提升</w:t>
            </w:r>
          </w:p>
        </w:tc>
        <w:tc>
          <w:tcPr>
            <w:tcW w:w="425" w:type="dxa"/>
            <w:vAlign w:val="center"/>
          </w:tcPr>
          <w:p w14:paraId="5D79BBD8">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w:t>
            </w:r>
          </w:p>
        </w:tc>
        <w:tc>
          <w:tcPr>
            <w:tcW w:w="425" w:type="dxa"/>
            <w:shd w:val="clear" w:color="auto" w:fill="auto"/>
            <w:vAlign w:val="center"/>
          </w:tcPr>
          <w:p w14:paraId="147A1E9D">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A</w:t>
            </w:r>
          </w:p>
        </w:tc>
        <w:tc>
          <w:tcPr>
            <w:tcW w:w="425" w:type="dxa"/>
            <w:shd w:val="clear" w:color="auto" w:fill="auto"/>
            <w:vAlign w:val="center"/>
          </w:tcPr>
          <w:p w14:paraId="17EF5248">
            <w:pPr>
              <w:widowControl/>
              <w:jc w:val="center"/>
              <w:textAlignment w:val="center"/>
              <w:rPr>
                <w:rFonts w:hint="eastAsia" w:ascii="宋体" w:hAnsi="宋体" w:eastAsia="宋体" w:cs="宋体"/>
                <w:color w:val="000000" w:themeColor="text1"/>
                <w:szCs w:val="21"/>
                <w:lang w:val="en-US" w:eastAsia="zh-CN"/>
                <w14:textFill>
                  <w14:solidFill>
                    <w14:schemeClr w14:val="tx1"/>
                  </w14:solidFill>
                </w14:textFill>
              </w:rPr>
            </w:pPr>
            <w:r>
              <w:rPr>
                <w:rFonts w:hint="eastAsia" w:ascii="宋体" w:hAnsi="宋体" w:cs="宋体"/>
                <w:color w:val="000000" w:themeColor="text1"/>
                <w:szCs w:val="21"/>
                <w:lang w:val="en-US" w:eastAsia="zh-CN"/>
                <w14:textFill>
                  <w14:solidFill>
                    <w14:schemeClr w14:val="tx1"/>
                  </w14:solidFill>
                </w14:textFill>
              </w:rPr>
              <w:t>2</w:t>
            </w:r>
          </w:p>
        </w:tc>
        <w:tc>
          <w:tcPr>
            <w:tcW w:w="567" w:type="dxa"/>
            <w:shd w:val="clear" w:color="auto" w:fill="auto"/>
            <w:vAlign w:val="center"/>
          </w:tcPr>
          <w:p w14:paraId="30FB10FF">
            <w:pPr>
              <w:widowControl/>
              <w:jc w:val="center"/>
              <w:textAlignment w:val="center"/>
              <w:rPr>
                <w:rFonts w:hint="default" w:ascii="宋体" w:hAnsi="宋体" w:eastAsia="宋体" w:cs="宋体"/>
                <w:color w:val="000000" w:themeColor="text1"/>
                <w:szCs w:val="21"/>
                <w:lang w:val="en-US" w:eastAsia="zh-CN"/>
                <w14:textFill>
                  <w14:solidFill>
                    <w14:schemeClr w14:val="tx1"/>
                  </w14:solidFill>
                </w14:textFill>
              </w:rPr>
            </w:pPr>
            <w:r>
              <w:rPr>
                <w:rFonts w:hint="eastAsia" w:ascii="宋体" w:hAnsi="宋体" w:cs="宋体"/>
                <w:color w:val="000000" w:themeColor="text1"/>
                <w:szCs w:val="21"/>
                <w:lang w:val="en-US" w:eastAsia="zh-CN"/>
                <w14:textFill>
                  <w14:solidFill>
                    <w14:schemeClr w14:val="tx1"/>
                  </w14:solidFill>
                </w14:textFill>
              </w:rPr>
              <w:t>32</w:t>
            </w:r>
          </w:p>
        </w:tc>
        <w:tc>
          <w:tcPr>
            <w:tcW w:w="426" w:type="dxa"/>
            <w:shd w:val="clear" w:color="auto" w:fill="auto"/>
            <w:vAlign w:val="center"/>
          </w:tcPr>
          <w:p w14:paraId="7483F49A">
            <w:pPr>
              <w:widowControl/>
              <w:jc w:val="center"/>
              <w:textAlignment w:val="center"/>
              <w:rPr>
                <w:rFonts w:hint="default" w:ascii="宋体" w:hAnsi="宋体" w:eastAsia="宋体" w:cs="宋体"/>
                <w:color w:val="000000" w:themeColor="text1"/>
                <w:szCs w:val="21"/>
                <w:lang w:val="en-US" w:eastAsia="zh-CN"/>
                <w14:textFill>
                  <w14:solidFill>
                    <w14:schemeClr w14:val="tx1"/>
                  </w14:solidFill>
                </w14:textFill>
              </w:rPr>
            </w:pPr>
            <w:r>
              <w:rPr>
                <w:rFonts w:hint="eastAsia" w:ascii="宋体" w:hAnsi="宋体" w:cs="宋体"/>
                <w:color w:val="000000" w:themeColor="text1"/>
                <w:szCs w:val="21"/>
                <w:lang w:val="en-US" w:eastAsia="zh-CN"/>
                <w14:textFill>
                  <w14:solidFill>
                    <w14:schemeClr w14:val="tx1"/>
                  </w14:solidFill>
                </w14:textFill>
              </w:rPr>
              <w:t>32</w:t>
            </w:r>
          </w:p>
        </w:tc>
        <w:tc>
          <w:tcPr>
            <w:tcW w:w="425" w:type="dxa"/>
            <w:shd w:val="clear" w:color="auto" w:fill="auto"/>
            <w:vAlign w:val="center"/>
          </w:tcPr>
          <w:p w14:paraId="321F47CC">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0</w:t>
            </w:r>
          </w:p>
        </w:tc>
        <w:tc>
          <w:tcPr>
            <w:tcW w:w="425" w:type="dxa"/>
            <w:shd w:val="clear" w:color="auto" w:fill="auto"/>
            <w:vAlign w:val="center"/>
          </w:tcPr>
          <w:p w14:paraId="17EDE2F7">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考试</w:t>
            </w:r>
          </w:p>
        </w:tc>
        <w:tc>
          <w:tcPr>
            <w:tcW w:w="567" w:type="dxa"/>
            <w:shd w:val="clear" w:color="auto" w:fill="auto"/>
            <w:vAlign w:val="center"/>
          </w:tcPr>
          <w:p w14:paraId="79458AD0">
            <w:pPr>
              <w:pStyle w:val="26"/>
              <w:spacing w:line="240" w:lineRule="auto"/>
              <w:ind w:left="0" w:firstLine="0" w:firstLineChars="0"/>
              <w:jc w:val="center"/>
              <w:rPr>
                <w:rFonts w:hint="eastAsia" w:eastAsia="宋体"/>
                <w:b/>
                <w:bCs/>
                <w:color w:val="000000" w:themeColor="text1"/>
                <w:sz w:val="21"/>
                <w:szCs w:val="21"/>
                <w:lang w:val="en-US" w:eastAsia="zh-CN"/>
                <w14:textFill>
                  <w14:solidFill>
                    <w14:schemeClr w14:val="tx1"/>
                  </w14:solidFill>
                </w14:textFill>
              </w:rPr>
            </w:pPr>
            <w:r>
              <w:rPr>
                <w:rFonts w:hint="eastAsia"/>
                <w:b/>
                <w:bCs/>
                <w:color w:val="000000" w:themeColor="text1"/>
                <w:sz w:val="21"/>
                <w:szCs w:val="21"/>
                <w:lang w:val="en-US" w:eastAsia="zh-CN"/>
                <w14:textFill>
                  <w14:solidFill>
                    <w14:schemeClr w14:val="tx1"/>
                  </w14:solidFill>
                </w14:textFill>
              </w:rPr>
              <w:t>7</w:t>
            </w:r>
          </w:p>
        </w:tc>
        <w:tc>
          <w:tcPr>
            <w:tcW w:w="567" w:type="dxa"/>
            <w:shd w:val="clear" w:color="auto" w:fill="auto"/>
            <w:vAlign w:val="center"/>
          </w:tcPr>
          <w:p w14:paraId="608AEE10">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64CD25DA">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掌握专升本专业课考点内容，并利用所学知识分析解决问题。</w:t>
            </w:r>
          </w:p>
        </w:tc>
        <w:tc>
          <w:tcPr>
            <w:tcW w:w="3939" w:type="dxa"/>
            <w:vAlign w:val="center"/>
          </w:tcPr>
          <w:p w14:paraId="1F6D1333">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根据当年专升本考试大纲要求，完成教学内容。</w:t>
            </w:r>
          </w:p>
        </w:tc>
      </w:tr>
      <w:tr w14:paraId="2DDEBF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1FD2D6D8">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567" w:type="dxa"/>
            <w:vMerge w:val="restart"/>
            <w:shd w:val="clear" w:color="auto" w:fill="auto"/>
            <w:vAlign w:val="center"/>
          </w:tcPr>
          <w:p w14:paraId="04C7C365">
            <w:pPr>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专业提升模块</w:t>
            </w:r>
          </w:p>
          <w:p w14:paraId="6510ADA4">
            <w:pPr>
              <w:pStyle w:val="26"/>
              <w:spacing w:line="240" w:lineRule="auto"/>
              <w:ind w:left="0" w:firstLine="0" w:firstLineChars="0"/>
              <w:jc w:val="center"/>
              <w:rPr>
                <w:color w:val="000000" w:themeColor="text1"/>
                <w:sz w:val="21"/>
                <w:szCs w:val="21"/>
                <w:lang w:val="en-US"/>
                <w14:textFill>
                  <w14:solidFill>
                    <w14:schemeClr w14:val="tx1"/>
                  </w14:solidFill>
                </w14:textFill>
              </w:rPr>
            </w:pPr>
            <w:r>
              <w:rPr>
                <w:rFonts w:hint="eastAsia"/>
                <w:color w:val="000000" w:themeColor="text1"/>
                <w:sz w:val="21"/>
                <w:szCs w:val="21"/>
                <w:lang w:val="en-US"/>
                <w14:textFill>
                  <w14:solidFill>
                    <w14:schemeClr w14:val="tx1"/>
                  </w14:solidFill>
                </w14:textFill>
              </w:rPr>
              <w:t>二</w:t>
            </w:r>
          </w:p>
        </w:tc>
        <w:tc>
          <w:tcPr>
            <w:tcW w:w="993" w:type="dxa"/>
            <w:shd w:val="clear" w:color="auto" w:fill="auto"/>
            <w:vAlign w:val="center"/>
          </w:tcPr>
          <w:p w14:paraId="0583CF31">
            <w:pPr>
              <w:widowControl/>
              <w:jc w:val="left"/>
              <w:textAlignment w:val="center"/>
              <w:rPr>
                <w:rFonts w:hint="default" w:ascii="宋体" w:hAnsi="宋体" w:eastAsia="宋体" w:cs="宋体"/>
                <w:color w:val="000000" w:themeColor="text1"/>
                <w:kern w:val="0"/>
                <w:szCs w:val="21"/>
                <w:lang w:val="en-US" w:eastAsia="zh-CN"/>
                <w14:textFill>
                  <w14:solidFill>
                    <w14:schemeClr w14:val="tx1"/>
                  </w14:solidFill>
                </w14:textFill>
              </w:rPr>
            </w:pPr>
            <w:r>
              <w:rPr>
                <w:rFonts w:hint="eastAsia" w:ascii="宋体" w:hAnsi="宋体" w:cs="宋体"/>
                <w:color w:val="000000" w:themeColor="text1"/>
                <w:kern w:val="0"/>
                <w:szCs w:val="21"/>
                <w:lang w:val="en-US" w:eastAsia="zh-CN"/>
                <w14:textFill>
                  <w14:solidFill>
                    <w14:schemeClr w14:val="tx1"/>
                  </w14:solidFill>
                </w14:textFill>
              </w:rPr>
              <w:t>新能源汽车销售实务</w:t>
            </w:r>
          </w:p>
        </w:tc>
        <w:tc>
          <w:tcPr>
            <w:tcW w:w="425" w:type="dxa"/>
            <w:vAlign w:val="center"/>
          </w:tcPr>
          <w:p w14:paraId="1E63E180">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w:t>
            </w:r>
          </w:p>
        </w:tc>
        <w:tc>
          <w:tcPr>
            <w:tcW w:w="425" w:type="dxa"/>
            <w:shd w:val="clear" w:color="auto" w:fill="auto"/>
            <w:vAlign w:val="center"/>
          </w:tcPr>
          <w:p w14:paraId="46D8E434">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2CB6C738">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567" w:type="dxa"/>
            <w:shd w:val="clear" w:color="auto" w:fill="auto"/>
            <w:vAlign w:val="center"/>
          </w:tcPr>
          <w:p w14:paraId="3705C072">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6" w:type="dxa"/>
            <w:shd w:val="clear" w:color="auto" w:fill="auto"/>
            <w:vAlign w:val="center"/>
          </w:tcPr>
          <w:p w14:paraId="586D309A">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6A419F7A">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4A0C6243">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考查</w:t>
            </w:r>
          </w:p>
        </w:tc>
        <w:tc>
          <w:tcPr>
            <w:tcW w:w="567" w:type="dxa"/>
            <w:shd w:val="clear" w:color="auto" w:fill="auto"/>
            <w:vAlign w:val="center"/>
          </w:tcPr>
          <w:p w14:paraId="46BA7C5D">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6</w:t>
            </w:r>
          </w:p>
        </w:tc>
        <w:tc>
          <w:tcPr>
            <w:tcW w:w="567" w:type="dxa"/>
            <w:shd w:val="clear" w:color="auto" w:fill="auto"/>
            <w:vAlign w:val="center"/>
          </w:tcPr>
          <w:p w14:paraId="7A52DAA1">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41DDFBFF">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解汽车市场营销的基本原理和发展趋势，理解汽车市场营销基本概念，掌握汽车市场营销流程及管理的一般方法。</w:t>
            </w:r>
          </w:p>
        </w:tc>
        <w:tc>
          <w:tcPr>
            <w:tcW w:w="3939" w:type="dxa"/>
            <w:vAlign w:val="center"/>
          </w:tcPr>
          <w:p w14:paraId="75A9E7A1">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市场营销观念、研究方法，熟悉顾客价值、关系营销、汽车服务市场营销等基本理论，汽车市场营销的基本方法、顾客价值和顾客满意的内涵及其测度、顾客赢利率分析的基本方法、市场营销资源分配的基本方法和技术、营销调研的方法等。</w:t>
            </w:r>
          </w:p>
        </w:tc>
      </w:tr>
      <w:tr w14:paraId="5A175E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3FD08D9E">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567" w:type="dxa"/>
            <w:vMerge w:val="continue"/>
            <w:shd w:val="clear" w:color="auto" w:fill="auto"/>
            <w:vAlign w:val="center"/>
          </w:tcPr>
          <w:p w14:paraId="7EEAB126">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993" w:type="dxa"/>
            <w:shd w:val="clear" w:color="auto" w:fill="auto"/>
            <w:vAlign w:val="center"/>
          </w:tcPr>
          <w:p w14:paraId="2ED56363">
            <w:pPr>
              <w:widowControl/>
              <w:jc w:val="left"/>
              <w:textAlignment w:val="center"/>
              <w:rPr>
                <w:rFonts w:hint="default" w:ascii="宋体" w:hAnsi="宋体" w:eastAsia="宋体" w:cs="宋体"/>
                <w:color w:val="000000" w:themeColor="text1"/>
                <w:kern w:val="0"/>
                <w:szCs w:val="21"/>
                <w:lang w:val="en-US" w:eastAsia="zh-CN"/>
                <w14:textFill>
                  <w14:solidFill>
                    <w14:schemeClr w14:val="tx1"/>
                  </w14:solidFill>
                </w14:textFill>
              </w:rPr>
            </w:pPr>
            <w:r>
              <w:rPr>
                <w:rFonts w:hint="eastAsia" w:ascii="宋体" w:hAnsi="宋体" w:cs="宋体"/>
                <w:color w:val="000000" w:themeColor="text1"/>
                <w:kern w:val="0"/>
                <w:szCs w:val="21"/>
                <w:lang w:val="en-US" w:eastAsia="zh-CN"/>
                <w14:textFill>
                  <w14:solidFill>
                    <w14:schemeClr w14:val="tx1"/>
                  </w14:solidFill>
                </w14:textFill>
              </w:rPr>
              <w:t>汽车保险与理赔</w:t>
            </w:r>
          </w:p>
        </w:tc>
        <w:tc>
          <w:tcPr>
            <w:tcW w:w="425" w:type="dxa"/>
            <w:vAlign w:val="center"/>
          </w:tcPr>
          <w:p w14:paraId="2AE4FD05">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w:t>
            </w:r>
          </w:p>
        </w:tc>
        <w:tc>
          <w:tcPr>
            <w:tcW w:w="425" w:type="dxa"/>
            <w:shd w:val="clear" w:color="auto" w:fill="auto"/>
            <w:vAlign w:val="center"/>
          </w:tcPr>
          <w:p w14:paraId="144D96BB">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06ADC35D">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567" w:type="dxa"/>
            <w:shd w:val="clear" w:color="auto" w:fill="auto"/>
            <w:vAlign w:val="center"/>
          </w:tcPr>
          <w:p w14:paraId="167EFC25">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6" w:type="dxa"/>
            <w:shd w:val="clear" w:color="auto" w:fill="auto"/>
            <w:vAlign w:val="center"/>
          </w:tcPr>
          <w:p w14:paraId="79FBC9B8">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3F5BFA09">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034E44B0">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考查</w:t>
            </w:r>
          </w:p>
        </w:tc>
        <w:tc>
          <w:tcPr>
            <w:tcW w:w="567" w:type="dxa"/>
            <w:shd w:val="clear" w:color="auto" w:fill="auto"/>
            <w:vAlign w:val="center"/>
          </w:tcPr>
          <w:p w14:paraId="491EBED6">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3</w:t>
            </w:r>
          </w:p>
        </w:tc>
        <w:tc>
          <w:tcPr>
            <w:tcW w:w="567" w:type="dxa"/>
            <w:shd w:val="clear" w:color="auto" w:fill="auto"/>
            <w:vAlign w:val="center"/>
          </w:tcPr>
          <w:p w14:paraId="7FFF31B7">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22437C76">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通过对本课程的学习，牢固地掌握汽车保险与理赔的基本理论原理、方法手段和工具，掌握运用所学知识解决汽车保险活动中实际问题的能力。</w:t>
            </w:r>
          </w:p>
        </w:tc>
        <w:tc>
          <w:tcPr>
            <w:tcW w:w="3939" w:type="dxa"/>
            <w:vAlign w:val="center"/>
          </w:tcPr>
          <w:p w14:paraId="3FEC14B2">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包括汽车保险基础知识、汽车保险产品、汽车保险承保与理赔实务、汽车事故损失评估、汽车保险欺诈的预防与识别等部分，</w:t>
            </w:r>
          </w:p>
        </w:tc>
      </w:tr>
      <w:tr w14:paraId="1C760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35C5FEB3">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567" w:type="dxa"/>
            <w:vMerge w:val="continue"/>
            <w:shd w:val="clear" w:color="auto" w:fill="auto"/>
            <w:vAlign w:val="center"/>
          </w:tcPr>
          <w:p w14:paraId="54EF0A31">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993" w:type="dxa"/>
            <w:shd w:val="clear" w:color="auto" w:fill="auto"/>
            <w:vAlign w:val="center"/>
          </w:tcPr>
          <w:p w14:paraId="45BBA917">
            <w:pPr>
              <w:widowControl/>
              <w:jc w:val="left"/>
              <w:textAlignment w:val="center"/>
              <w:rPr>
                <w:rFonts w:hint="default" w:ascii="宋体" w:hAnsi="宋体" w:eastAsia="宋体" w:cs="宋体"/>
                <w:color w:val="000000" w:themeColor="text1"/>
                <w:kern w:val="0"/>
                <w:szCs w:val="21"/>
                <w:lang w:val="en-US" w:eastAsia="zh-CN"/>
                <w14:textFill>
                  <w14:solidFill>
                    <w14:schemeClr w14:val="tx1"/>
                  </w14:solidFill>
                </w14:textFill>
              </w:rPr>
            </w:pPr>
            <w:r>
              <w:rPr>
                <w:rFonts w:hint="eastAsia" w:ascii="宋体" w:hAnsi="宋体" w:cs="宋体"/>
                <w:color w:val="000000" w:themeColor="text1"/>
                <w:kern w:val="0"/>
                <w:szCs w:val="21"/>
                <w:lang w:val="en-US" w:eastAsia="zh-CN"/>
                <w14:textFill>
                  <w14:solidFill>
                    <w14:schemeClr w14:val="tx1"/>
                  </w14:solidFill>
                </w14:textFill>
              </w:rPr>
              <w:t>二手车鉴定评估</w:t>
            </w:r>
          </w:p>
        </w:tc>
        <w:tc>
          <w:tcPr>
            <w:tcW w:w="425" w:type="dxa"/>
            <w:vAlign w:val="center"/>
          </w:tcPr>
          <w:p w14:paraId="131E6C64">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w:t>
            </w:r>
          </w:p>
        </w:tc>
        <w:tc>
          <w:tcPr>
            <w:tcW w:w="425" w:type="dxa"/>
            <w:shd w:val="clear" w:color="auto" w:fill="auto"/>
            <w:vAlign w:val="center"/>
          </w:tcPr>
          <w:p w14:paraId="4C9A7FEA">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6AFE1487">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567" w:type="dxa"/>
            <w:shd w:val="clear" w:color="auto" w:fill="auto"/>
            <w:vAlign w:val="center"/>
          </w:tcPr>
          <w:p w14:paraId="37C3E218">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6" w:type="dxa"/>
            <w:shd w:val="clear" w:color="auto" w:fill="auto"/>
            <w:vAlign w:val="center"/>
          </w:tcPr>
          <w:p w14:paraId="5FAD4741">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0D7528B4">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42B31A57">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考查</w:t>
            </w:r>
          </w:p>
        </w:tc>
        <w:tc>
          <w:tcPr>
            <w:tcW w:w="567" w:type="dxa"/>
            <w:shd w:val="clear" w:color="auto" w:fill="auto"/>
            <w:vAlign w:val="center"/>
          </w:tcPr>
          <w:p w14:paraId="08C4B17B">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6</w:t>
            </w:r>
          </w:p>
        </w:tc>
        <w:tc>
          <w:tcPr>
            <w:tcW w:w="567" w:type="dxa"/>
            <w:shd w:val="clear" w:color="auto" w:fill="auto"/>
            <w:vAlign w:val="center"/>
          </w:tcPr>
          <w:p w14:paraId="7F78CA6D">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2D9CFA7E">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通过对本课程的学习，</w:t>
            </w:r>
            <w:r>
              <w:rPr>
                <w:rFonts w:hint="eastAsia" w:ascii="宋体" w:hAnsi="宋体" w:cs="宋体"/>
                <w:color w:val="000000" w:themeColor="text1"/>
                <w:kern w:val="0"/>
                <w:szCs w:val="21"/>
                <w:lang w:val="en-US" w:eastAsia="zh-CN"/>
                <w14:textFill>
                  <w14:solidFill>
                    <w14:schemeClr w14:val="tx1"/>
                  </w14:solidFill>
                </w14:textFill>
              </w:rPr>
              <w:t>学习</w:t>
            </w:r>
            <w:r>
              <w:rPr>
                <w:rFonts w:hint="eastAsia" w:ascii="宋体" w:hAnsi="宋体" w:cs="宋体"/>
                <w:color w:val="000000" w:themeColor="text1"/>
                <w:kern w:val="0"/>
                <w:szCs w:val="21"/>
                <w14:textFill>
                  <w14:solidFill>
                    <w14:schemeClr w14:val="tx1"/>
                  </w14:solidFill>
                </w14:textFill>
              </w:rPr>
              <w:t>旧机动车评估的基本知识，旧机动车技术状况检查，旧机动车价格的评定与估算，使学生具有较强的理论知识和实际技能，为今后的工作奠定扎实的基础。要求学生掌握旧机动车评估的基本操作技能，同时注重培养创新精神和认真负责的工作态度和一丝不苟的工作作风。</w:t>
            </w:r>
          </w:p>
        </w:tc>
        <w:tc>
          <w:tcPr>
            <w:tcW w:w="3939" w:type="dxa"/>
            <w:vAlign w:val="center"/>
          </w:tcPr>
          <w:p w14:paraId="09542A72">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包括熟悉不同类型旧机动车型号、性能和主要技术参数</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14:textFill>
                  <w14:solidFill>
                    <w14:schemeClr w14:val="tx1"/>
                  </w14:solidFill>
                </w14:textFill>
              </w:rPr>
              <w:t>了解旧机动车各机构、各系统的功用、组成和类型，熟悉各机构、各系统基本结构和工作原理</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14:textFill>
                  <w14:solidFill>
                    <w14:schemeClr w14:val="tx1"/>
                  </w14:solidFill>
                </w14:textFill>
              </w:rPr>
              <w:t>了解旧机动车的维护和修理的基本理论和方法</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14:textFill>
                  <w14:solidFill>
                    <w14:schemeClr w14:val="tx1"/>
                  </w14:solidFill>
                </w14:textFill>
              </w:rPr>
              <w:t>了解旧机动车常见故障的分析、诊断与排除的基本理论和方法</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14:textFill>
                  <w14:solidFill>
                    <w14:schemeClr w14:val="tx1"/>
                  </w14:solidFill>
                </w14:textFill>
              </w:rPr>
              <w:t>熟悉旧机动车四种鉴定估价方法，并能撰写出评估报告</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14:textFill>
                  <w14:solidFill>
                    <w14:schemeClr w14:val="tx1"/>
                  </w14:solidFill>
                </w14:textFill>
              </w:rPr>
              <w:t>熟悉旧机动车交易的程序。</w:t>
            </w:r>
          </w:p>
        </w:tc>
      </w:tr>
      <w:tr w14:paraId="309AF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113E7998">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567" w:type="dxa"/>
            <w:vMerge w:val="restart"/>
            <w:shd w:val="clear" w:color="auto" w:fill="auto"/>
            <w:vAlign w:val="center"/>
          </w:tcPr>
          <w:p w14:paraId="225A761C">
            <w:pPr>
              <w:pStyle w:val="26"/>
              <w:spacing w:line="240" w:lineRule="auto"/>
              <w:ind w:left="0"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横向拓展模块</w:t>
            </w:r>
          </w:p>
        </w:tc>
        <w:tc>
          <w:tcPr>
            <w:tcW w:w="993" w:type="dxa"/>
            <w:shd w:val="clear" w:color="auto" w:fill="auto"/>
            <w:vAlign w:val="center"/>
          </w:tcPr>
          <w:p w14:paraId="35E0F682">
            <w:pPr>
              <w:widowControl/>
              <w:jc w:val="left"/>
              <w:textAlignment w:val="center"/>
              <w:rPr>
                <w:rFonts w:hint="eastAsia" w:ascii="宋体" w:hAnsi="宋体" w:eastAsia="宋体" w:cs="宋体"/>
                <w:color w:val="000000" w:themeColor="text1"/>
                <w:kern w:val="0"/>
                <w:szCs w:val="21"/>
                <w:lang w:eastAsia="zh-CN"/>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智能网联汽车</w:t>
            </w:r>
            <w:r>
              <w:rPr>
                <w:rFonts w:hint="eastAsia" w:ascii="宋体" w:hAnsi="宋体" w:cs="宋体"/>
                <w:color w:val="000000" w:themeColor="text1"/>
                <w:kern w:val="0"/>
                <w:szCs w:val="21"/>
                <w:lang w:val="en-US" w:eastAsia="zh-CN"/>
                <w14:textFill>
                  <w14:solidFill>
                    <w14:schemeClr w14:val="tx1"/>
                  </w14:solidFill>
                </w14:textFill>
              </w:rPr>
              <w:t>技术</w:t>
            </w:r>
          </w:p>
        </w:tc>
        <w:tc>
          <w:tcPr>
            <w:tcW w:w="425" w:type="dxa"/>
            <w:vAlign w:val="center"/>
          </w:tcPr>
          <w:p w14:paraId="5237D64E">
            <w:pPr>
              <w:jc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w:t>
            </w:r>
          </w:p>
        </w:tc>
        <w:tc>
          <w:tcPr>
            <w:tcW w:w="425" w:type="dxa"/>
            <w:shd w:val="clear" w:color="auto" w:fill="auto"/>
            <w:vAlign w:val="center"/>
          </w:tcPr>
          <w:p w14:paraId="41AEB9C0">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62604EA1">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567" w:type="dxa"/>
            <w:shd w:val="clear" w:color="auto" w:fill="auto"/>
            <w:vAlign w:val="center"/>
          </w:tcPr>
          <w:p w14:paraId="26436D4D">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6" w:type="dxa"/>
            <w:shd w:val="clear" w:color="auto" w:fill="auto"/>
            <w:vAlign w:val="center"/>
          </w:tcPr>
          <w:p w14:paraId="61D5EFD5">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20208598">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1132E10F">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考查</w:t>
            </w:r>
          </w:p>
        </w:tc>
        <w:tc>
          <w:tcPr>
            <w:tcW w:w="567" w:type="dxa"/>
            <w:shd w:val="clear" w:color="auto" w:fill="auto"/>
            <w:vAlign w:val="center"/>
          </w:tcPr>
          <w:p w14:paraId="58F691B6">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6</w:t>
            </w:r>
          </w:p>
        </w:tc>
        <w:tc>
          <w:tcPr>
            <w:tcW w:w="567" w:type="dxa"/>
            <w:shd w:val="clear" w:color="auto" w:fill="auto"/>
            <w:vAlign w:val="center"/>
          </w:tcPr>
          <w:p w14:paraId="5B6151AF">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06339F9E">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学生应了解智能网联汽车的产生、现状及发展趋势，掌握智能网联汽车相关的基础知识及关键技术，并且掌握先进技术在汽车上的应用。</w:t>
            </w:r>
          </w:p>
        </w:tc>
        <w:tc>
          <w:tcPr>
            <w:tcW w:w="3939" w:type="dxa"/>
            <w:vAlign w:val="center"/>
          </w:tcPr>
          <w:p w14:paraId="1191138B">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智能网联汽车的产生、现状及发展趋势，智能网联汽车相关的基础知识及关键技术，掌握先进技术在汽车上的应用</w:t>
            </w:r>
          </w:p>
        </w:tc>
      </w:tr>
      <w:tr w14:paraId="4397C3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78A9E2AE">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567" w:type="dxa"/>
            <w:vMerge w:val="continue"/>
            <w:shd w:val="clear" w:color="auto" w:fill="auto"/>
            <w:vAlign w:val="center"/>
          </w:tcPr>
          <w:p w14:paraId="588F0A57">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993" w:type="dxa"/>
            <w:shd w:val="clear" w:color="auto" w:fill="auto"/>
            <w:vAlign w:val="center"/>
          </w:tcPr>
          <w:p w14:paraId="4A8DE886">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汽车智能终端安装与调试</w:t>
            </w:r>
          </w:p>
        </w:tc>
        <w:tc>
          <w:tcPr>
            <w:tcW w:w="425" w:type="dxa"/>
            <w:vAlign w:val="center"/>
          </w:tcPr>
          <w:p w14:paraId="47C35944">
            <w:pPr>
              <w:jc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w:t>
            </w:r>
          </w:p>
        </w:tc>
        <w:tc>
          <w:tcPr>
            <w:tcW w:w="425" w:type="dxa"/>
            <w:shd w:val="clear" w:color="auto" w:fill="auto"/>
            <w:vAlign w:val="center"/>
          </w:tcPr>
          <w:p w14:paraId="6AB4C3E4">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27A4D8A5">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567" w:type="dxa"/>
            <w:shd w:val="clear" w:color="auto" w:fill="auto"/>
            <w:vAlign w:val="center"/>
          </w:tcPr>
          <w:p w14:paraId="3602D0F7">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6" w:type="dxa"/>
            <w:shd w:val="clear" w:color="auto" w:fill="auto"/>
            <w:vAlign w:val="center"/>
          </w:tcPr>
          <w:p w14:paraId="56E22BE3">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2D94ABDF">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03299DC7">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考查</w:t>
            </w:r>
          </w:p>
        </w:tc>
        <w:tc>
          <w:tcPr>
            <w:tcW w:w="567" w:type="dxa"/>
            <w:shd w:val="clear" w:color="auto" w:fill="auto"/>
            <w:vAlign w:val="center"/>
          </w:tcPr>
          <w:p w14:paraId="04FBA61C">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5</w:t>
            </w:r>
          </w:p>
        </w:tc>
        <w:tc>
          <w:tcPr>
            <w:tcW w:w="567" w:type="dxa"/>
            <w:shd w:val="clear" w:color="auto" w:fill="auto"/>
            <w:vAlign w:val="center"/>
          </w:tcPr>
          <w:p w14:paraId="09B145E3">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64B85D18">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使学生能进行汽车智能终端的安装与调试</w:t>
            </w:r>
          </w:p>
        </w:tc>
        <w:tc>
          <w:tcPr>
            <w:tcW w:w="3939" w:type="dxa"/>
            <w:vAlign w:val="center"/>
          </w:tcPr>
          <w:p w14:paraId="1DC2064E">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内容包括：行驶记录仪的安装与调试、行驶记录仪与软件平台的连接、物流终端的安装与调试、智能硬盘录像机的安装与调试、智能公交报站器的安装与调试、智能DVD导航的安装与调试、智能防盗终端的安装与调试。</w:t>
            </w:r>
          </w:p>
        </w:tc>
      </w:tr>
      <w:tr w14:paraId="73BDE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29DE8646">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567" w:type="dxa"/>
            <w:vMerge w:val="continue"/>
            <w:shd w:val="clear" w:color="auto" w:fill="auto"/>
            <w:vAlign w:val="center"/>
          </w:tcPr>
          <w:p w14:paraId="11D33B7B">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993" w:type="dxa"/>
            <w:shd w:val="clear" w:color="auto" w:fill="auto"/>
            <w:vAlign w:val="center"/>
          </w:tcPr>
          <w:p w14:paraId="6E0FC166">
            <w:pPr>
              <w:widowControl/>
              <w:jc w:val="left"/>
              <w:textAlignment w:val="center"/>
              <w:rPr>
                <w:rFonts w:hint="eastAsia" w:ascii="宋体" w:hAnsi="宋体" w:eastAsia="宋体" w:cs="宋体"/>
                <w:color w:val="000000" w:themeColor="text1"/>
                <w:kern w:val="0"/>
                <w:szCs w:val="21"/>
                <w:lang w:eastAsia="zh-CN"/>
                <w14:textFill>
                  <w14:solidFill>
                    <w14:schemeClr w14:val="tx1"/>
                  </w14:solidFill>
                </w14:textFill>
              </w:rPr>
            </w:pPr>
            <w:r>
              <w:rPr>
                <w:rFonts w:hint="eastAsia"/>
              </w:rPr>
              <w:t>新能源汽车充电技术及充电站维护</w:t>
            </w:r>
          </w:p>
        </w:tc>
        <w:tc>
          <w:tcPr>
            <w:tcW w:w="425" w:type="dxa"/>
            <w:vAlign w:val="center"/>
          </w:tcPr>
          <w:p w14:paraId="015C07F4">
            <w:pPr>
              <w:jc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w:t>
            </w:r>
          </w:p>
        </w:tc>
        <w:tc>
          <w:tcPr>
            <w:tcW w:w="425" w:type="dxa"/>
            <w:shd w:val="clear" w:color="auto" w:fill="auto"/>
            <w:vAlign w:val="center"/>
          </w:tcPr>
          <w:p w14:paraId="05A10678">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5EF5F24C">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567" w:type="dxa"/>
            <w:shd w:val="clear" w:color="auto" w:fill="auto"/>
            <w:vAlign w:val="center"/>
          </w:tcPr>
          <w:p w14:paraId="1FD86F77">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6" w:type="dxa"/>
            <w:shd w:val="clear" w:color="auto" w:fill="auto"/>
            <w:vAlign w:val="center"/>
          </w:tcPr>
          <w:p w14:paraId="1137E1C3">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0D6A12FC">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454DB396">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考查</w:t>
            </w:r>
          </w:p>
        </w:tc>
        <w:tc>
          <w:tcPr>
            <w:tcW w:w="567" w:type="dxa"/>
            <w:shd w:val="clear" w:color="auto" w:fill="auto"/>
            <w:vAlign w:val="center"/>
          </w:tcPr>
          <w:p w14:paraId="1FFD431B">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3</w:t>
            </w:r>
          </w:p>
        </w:tc>
        <w:tc>
          <w:tcPr>
            <w:tcW w:w="567" w:type="dxa"/>
            <w:shd w:val="clear" w:color="auto" w:fill="auto"/>
            <w:vAlign w:val="center"/>
          </w:tcPr>
          <w:p w14:paraId="1EBF49E6">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7E403A79">
            <w:pPr>
              <w:widowControl/>
              <w:jc w:val="left"/>
              <w:textAlignment w:val="center"/>
              <w:rPr>
                <w:rFonts w:hint="eastAsia" w:ascii="宋体" w:hAnsi="宋体" w:cs="宋体"/>
                <w:color w:val="000000" w:themeColor="text1"/>
                <w:kern w:val="0"/>
                <w:szCs w:val="21"/>
                <w:lang w:eastAsia="zh-CN"/>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培养学生具备从事汽车新能源技术方向的动力电池管理及维护方面的职业能力。本课程的目的是使学生通过本课程的学习，掌握汽车涉及的动力电池管理及维护方面的基本操作技能。培养学生具有良好的职业素质，树立了正确的职业观，以及培养学生高尚的职业道德，练就了高超的职业操作技能。使学生发挥特长，练就过硬的专业素质，在以后的职业道路上实现梦想，创造人生的价值</w:t>
            </w:r>
            <w:r>
              <w:rPr>
                <w:rFonts w:hint="eastAsia" w:ascii="宋体" w:hAnsi="宋体" w:cs="宋体"/>
                <w:color w:val="000000" w:themeColor="text1"/>
                <w:kern w:val="0"/>
                <w:szCs w:val="21"/>
                <w:lang w:eastAsia="zh-CN"/>
                <w14:textFill>
                  <w14:solidFill>
                    <w14:schemeClr w14:val="tx1"/>
                  </w14:solidFill>
                </w14:textFill>
              </w:rPr>
              <w:t>。</w:t>
            </w:r>
          </w:p>
        </w:tc>
        <w:tc>
          <w:tcPr>
            <w:tcW w:w="3939" w:type="dxa"/>
            <w:vAlign w:val="center"/>
          </w:tcPr>
          <w:p w14:paraId="009AD414">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lang w:val="en-US" w:eastAsia="zh-CN"/>
                <w14:textFill>
                  <w14:solidFill>
                    <w14:schemeClr w14:val="tx1"/>
                  </w14:solidFill>
                </w14:textFill>
              </w:rPr>
              <w:t>学习</w:t>
            </w:r>
            <w:r>
              <w:rPr>
                <w:rFonts w:hint="eastAsia" w:ascii="宋体" w:hAnsi="宋体" w:cs="宋体"/>
                <w:color w:val="000000" w:themeColor="text1"/>
                <w:kern w:val="0"/>
                <w:szCs w:val="21"/>
                <w14:textFill>
                  <w14:solidFill>
                    <w14:schemeClr w14:val="tx1"/>
                  </w14:solidFill>
                </w14:textFill>
              </w:rPr>
              <w:t>动力电池部分与电能管理部分，为推动我国车载动力电池的商业化进程，首先着重介绍了各种动力电池的原理、制造技术及其应用，包括铅酸蓄电池、镍氢电池、锂离子蓄电池和燃料电池等，充分反映了国内外动力电池研发的最新成果。电源管理部分研究电能变换和功率传递，是一门综合电力电子技术、现代电子技术、计算机技术、自动控制技术等多学科的边缘交叉技术课程。</w:t>
            </w:r>
          </w:p>
        </w:tc>
      </w:tr>
      <w:tr w14:paraId="3A5CA1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330" w:type="dxa"/>
            <w:vMerge w:val="continue"/>
            <w:vAlign w:val="center"/>
          </w:tcPr>
          <w:p w14:paraId="07E0B610">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567" w:type="dxa"/>
            <w:vMerge w:val="continue"/>
            <w:shd w:val="clear" w:color="auto" w:fill="auto"/>
            <w:vAlign w:val="center"/>
          </w:tcPr>
          <w:p w14:paraId="0F17CD1C">
            <w:pPr>
              <w:pStyle w:val="26"/>
              <w:spacing w:line="240" w:lineRule="auto"/>
              <w:ind w:left="0" w:firstLine="0" w:firstLineChars="0"/>
              <w:jc w:val="center"/>
              <w:rPr>
                <w:color w:val="000000" w:themeColor="text1"/>
                <w:sz w:val="21"/>
                <w:szCs w:val="21"/>
                <w14:textFill>
                  <w14:solidFill>
                    <w14:schemeClr w14:val="tx1"/>
                  </w14:solidFill>
                </w14:textFill>
              </w:rPr>
            </w:pPr>
          </w:p>
        </w:tc>
        <w:tc>
          <w:tcPr>
            <w:tcW w:w="993" w:type="dxa"/>
            <w:shd w:val="clear" w:color="auto" w:fill="auto"/>
            <w:vAlign w:val="center"/>
          </w:tcPr>
          <w:p w14:paraId="4F7B84C2">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rPr>
              <w:t>动力电池梯次利用及绿色回收技术</w:t>
            </w:r>
          </w:p>
        </w:tc>
        <w:tc>
          <w:tcPr>
            <w:tcW w:w="425" w:type="dxa"/>
            <w:vAlign w:val="center"/>
          </w:tcPr>
          <w:p w14:paraId="6CC1A3C9">
            <w:pPr>
              <w:jc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w:t>
            </w:r>
          </w:p>
        </w:tc>
        <w:tc>
          <w:tcPr>
            <w:tcW w:w="425" w:type="dxa"/>
            <w:shd w:val="clear" w:color="auto" w:fill="auto"/>
            <w:vAlign w:val="center"/>
          </w:tcPr>
          <w:p w14:paraId="7D0832D9">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B</w:t>
            </w:r>
          </w:p>
        </w:tc>
        <w:tc>
          <w:tcPr>
            <w:tcW w:w="425" w:type="dxa"/>
            <w:shd w:val="clear" w:color="auto" w:fill="auto"/>
            <w:vAlign w:val="center"/>
          </w:tcPr>
          <w:p w14:paraId="75671BFE">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567" w:type="dxa"/>
            <w:shd w:val="clear" w:color="auto" w:fill="auto"/>
            <w:vAlign w:val="center"/>
          </w:tcPr>
          <w:p w14:paraId="0E7ED59C">
            <w:pPr>
              <w:widowControl/>
              <w:jc w:val="center"/>
              <w:textAlignment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32</w:t>
            </w:r>
          </w:p>
        </w:tc>
        <w:tc>
          <w:tcPr>
            <w:tcW w:w="426" w:type="dxa"/>
            <w:shd w:val="clear" w:color="auto" w:fill="auto"/>
            <w:vAlign w:val="center"/>
          </w:tcPr>
          <w:p w14:paraId="2163EBCE">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099F3E0C">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b/>
                <w:bCs/>
                <w:color w:val="000000" w:themeColor="text1"/>
                <w:kern w:val="0"/>
                <w:szCs w:val="21"/>
                <w14:textFill>
                  <w14:solidFill>
                    <w14:schemeClr w14:val="tx1"/>
                  </w14:solidFill>
                </w14:textFill>
              </w:rPr>
              <w:t>16</w:t>
            </w:r>
          </w:p>
        </w:tc>
        <w:tc>
          <w:tcPr>
            <w:tcW w:w="425" w:type="dxa"/>
            <w:shd w:val="clear" w:color="auto" w:fill="auto"/>
            <w:vAlign w:val="center"/>
          </w:tcPr>
          <w:p w14:paraId="0663DC6E">
            <w:pPr>
              <w:widowControl/>
              <w:jc w:val="center"/>
              <w:textAlignment w:val="center"/>
              <w:rPr>
                <w:rFonts w:ascii="宋体" w:hAnsi="宋体" w:cs="宋体"/>
                <w:color w:val="000000" w:themeColor="text1"/>
                <w:szCs w:val="21"/>
                <w:lang w:eastAsia="en-US"/>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考查</w:t>
            </w:r>
          </w:p>
        </w:tc>
        <w:tc>
          <w:tcPr>
            <w:tcW w:w="567" w:type="dxa"/>
            <w:shd w:val="clear" w:color="auto" w:fill="auto"/>
            <w:vAlign w:val="center"/>
          </w:tcPr>
          <w:p w14:paraId="6685E805">
            <w:pPr>
              <w:pStyle w:val="26"/>
              <w:spacing w:line="240" w:lineRule="auto"/>
              <w:ind w:left="0" w:firstLine="0" w:firstLineChars="0"/>
              <w:jc w:val="center"/>
              <w:rPr>
                <w:b/>
                <w:bCs/>
                <w:color w:val="000000" w:themeColor="text1"/>
                <w:sz w:val="21"/>
                <w:szCs w:val="21"/>
                <w:lang w:val="en-US"/>
                <w14:textFill>
                  <w14:solidFill>
                    <w14:schemeClr w14:val="tx1"/>
                  </w14:solidFill>
                </w14:textFill>
              </w:rPr>
            </w:pPr>
            <w:r>
              <w:rPr>
                <w:rFonts w:hint="eastAsia"/>
                <w:b/>
                <w:bCs/>
                <w:color w:val="000000" w:themeColor="text1"/>
                <w:sz w:val="21"/>
                <w:szCs w:val="21"/>
                <w:lang w:val="en-US"/>
                <w14:textFill>
                  <w14:solidFill>
                    <w14:schemeClr w14:val="tx1"/>
                  </w14:solidFill>
                </w14:textFill>
              </w:rPr>
              <w:t>3</w:t>
            </w:r>
          </w:p>
        </w:tc>
        <w:tc>
          <w:tcPr>
            <w:tcW w:w="567" w:type="dxa"/>
            <w:shd w:val="clear" w:color="auto" w:fill="auto"/>
            <w:vAlign w:val="center"/>
          </w:tcPr>
          <w:p w14:paraId="59B12F36">
            <w:pPr>
              <w:jc w:val="center"/>
              <w:rPr>
                <w:rFonts w:ascii="宋体" w:hAnsi="宋体" w:cs="宋体"/>
                <w:b/>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学校</w:t>
            </w:r>
          </w:p>
        </w:tc>
        <w:tc>
          <w:tcPr>
            <w:tcW w:w="3402" w:type="dxa"/>
            <w:shd w:val="clear" w:color="auto" w:fill="auto"/>
            <w:vAlign w:val="center"/>
          </w:tcPr>
          <w:p w14:paraId="1FD03539">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使学生能从事动力电池回收工作</w:t>
            </w:r>
          </w:p>
        </w:tc>
        <w:tc>
          <w:tcPr>
            <w:tcW w:w="3939" w:type="dxa"/>
            <w:vAlign w:val="center"/>
          </w:tcPr>
          <w:p w14:paraId="6E807340">
            <w:pPr>
              <w:widowControl/>
              <w:jc w:val="left"/>
              <w:textAlignment w:val="center"/>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退役动力电池梯次利用与安全评估技术、梯次利用颠覆性技术、电池组与单体预处理技术、动力电池回收处理技术、资源化综合利用实例及全生命周期评价，并对本领域所面临的机遇、挑战与发展趋势进行总结展望。</w:t>
            </w:r>
          </w:p>
        </w:tc>
      </w:tr>
    </w:tbl>
    <w:p w14:paraId="648DAC89">
      <w:pPr>
        <w:adjustRightInd w:val="0"/>
        <w:snapToGrid w:val="0"/>
        <w:spacing w:before="156" w:beforeLines="50" w:line="360" w:lineRule="auto"/>
        <w:ind w:firstLine="480" w:firstLineChars="200"/>
        <w:rPr>
          <w:rFonts w:ascii="宋体" w:hAnsi="宋体" w:cs="宋体"/>
          <w:color w:val="000000" w:themeColor="text1"/>
          <w:sz w:val="24"/>
          <w:szCs w:val="24"/>
          <w:lang w:bidi="th-TH"/>
          <w14:textFill>
            <w14:solidFill>
              <w14:schemeClr w14:val="tx1"/>
            </w14:solidFill>
          </w14:textFill>
        </w:rPr>
        <w:sectPr>
          <w:pgSz w:w="16838" w:h="11906" w:orient="landscape"/>
          <w:pgMar w:top="1800" w:right="1440" w:bottom="1800" w:left="1440" w:header="851" w:footer="992" w:gutter="0"/>
          <w:cols w:space="425" w:num="1"/>
          <w:docGrid w:type="lines" w:linePitch="312" w:charSpace="0"/>
        </w:sectPr>
      </w:pPr>
    </w:p>
    <w:p w14:paraId="6EF9EE95">
      <w:pPr>
        <w:spacing w:line="360" w:lineRule="auto"/>
        <w:jc w:val="center"/>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表5课程类别与学分结构总表</w:t>
      </w:r>
    </w:p>
    <w:tbl>
      <w:tblPr>
        <w:tblStyle w:val="11"/>
        <w:tblW w:w="84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920"/>
        <w:gridCol w:w="915"/>
        <w:gridCol w:w="992"/>
        <w:gridCol w:w="854"/>
        <w:gridCol w:w="900"/>
        <w:gridCol w:w="1873"/>
      </w:tblGrid>
      <w:tr w14:paraId="35F4D1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959" w:type="dxa"/>
            <w:shd w:val="clear" w:color="auto" w:fill="auto"/>
            <w:vAlign w:val="center"/>
          </w:tcPr>
          <w:p w14:paraId="78951D6F">
            <w:pPr>
              <w:jc w:val="center"/>
              <w:rPr>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类别</w:t>
            </w:r>
          </w:p>
        </w:tc>
        <w:tc>
          <w:tcPr>
            <w:tcW w:w="1920" w:type="dxa"/>
            <w:shd w:val="clear" w:color="auto" w:fill="auto"/>
            <w:vAlign w:val="center"/>
          </w:tcPr>
          <w:p w14:paraId="6BD0A1A6">
            <w:pPr>
              <w:jc w:val="center"/>
              <w:rPr>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类别</w:t>
            </w:r>
          </w:p>
        </w:tc>
        <w:tc>
          <w:tcPr>
            <w:tcW w:w="915" w:type="dxa"/>
            <w:shd w:val="clear" w:color="auto" w:fill="auto"/>
            <w:vAlign w:val="center"/>
          </w:tcPr>
          <w:p w14:paraId="3DB50296">
            <w:pPr>
              <w:jc w:val="center"/>
              <w:rPr>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学分</w:t>
            </w:r>
          </w:p>
        </w:tc>
        <w:tc>
          <w:tcPr>
            <w:tcW w:w="992" w:type="dxa"/>
            <w:shd w:val="clear" w:color="auto" w:fill="auto"/>
            <w:vAlign w:val="center"/>
          </w:tcPr>
          <w:p w14:paraId="61B9375E">
            <w:pPr>
              <w:jc w:val="center"/>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学时</w:t>
            </w:r>
          </w:p>
        </w:tc>
        <w:tc>
          <w:tcPr>
            <w:tcW w:w="854" w:type="dxa"/>
            <w:shd w:val="clear" w:color="auto" w:fill="auto"/>
            <w:vAlign w:val="center"/>
          </w:tcPr>
          <w:p w14:paraId="581E0609">
            <w:pPr>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理论</w:t>
            </w:r>
          </w:p>
          <w:p w14:paraId="1A8194E4">
            <w:pPr>
              <w:jc w:val="center"/>
              <w:rPr>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学时</w:t>
            </w:r>
          </w:p>
        </w:tc>
        <w:tc>
          <w:tcPr>
            <w:tcW w:w="900" w:type="dxa"/>
            <w:shd w:val="clear" w:color="auto" w:fill="auto"/>
            <w:vAlign w:val="center"/>
          </w:tcPr>
          <w:p w14:paraId="533C2D39">
            <w:pPr>
              <w:jc w:val="center"/>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实践</w:t>
            </w:r>
          </w:p>
          <w:p w14:paraId="47D346BF">
            <w:pPr>
              <w:jc w:val="center"/>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学时</w:t>
            </w:r>
          </w:p>
        </w:tc>
        <w:tc>
          <w:tcPr>
            <w:tcW w:w="1873" w:type="dxa"/>
            <w:shd w:val="clear" w:color="auto" w:fill="auto"/>
            <w:vAlign w:val="center"/>
          </w:tcPr>
          <w:p w14:paraId="5FDCB6FF">
            <w:pPr>
              <w:jc w:val="center"/>
              <w:rPr>
                <w:rFonts w:ascii="宋体" w:hAnsi="宋体" w:cs="宋体"/>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学时占</w:t>
            </w:r>
          </w:p>
          <w:p w14:paraId="0649AF7D">
            <w:pPr>
              <w:jc w:val="center"/>
              <w:rPr>
                <w:b/>
                <w:color w:val="000000" w:themeColor="text1"/>
                <w:szCs w:val="21"/>
                <w14:textFill>
                  <w14:solidFill>
                    <w14:schemeClr w14:val="tx1"/>
                  </w14:solidFill>
                </w14:textFill>
              </w:rPr>
            </w:pPr>
            <w:r>
              <w:rPr>
                <w:rFonts w:hint="eastAsia" w:ascii="宋体" w:hAnsi="宋体" w:cs="宋体"/>
                <w:b/>
                <w:color w:val="000000" w:themeColor="text1"/>
                <w:szCs w:val="21"/>
                <w14:textFill>
                  <w14:solidFill>
                    <w14:schemeClr w14:val="tx1"/>
                  </w14:solidFill>
                </w14:textFill>
              </w:rPr>
              <w:t>总学时比例%</w:t>
            </w:r>
          </w:p>
        </w:tc>
      </w:tr>
      <w:tr w14:paraId="409874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restart"/>
            <w:shd w:val="clear" w:color="auto" w:fill="auto"/>
            <w:vAlign w:val="center"/>
          </w:tcPr>
          <w:p w14:paraId="6AB037F6">
            <w:pPr>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必修课</w:t>
            </w:r>
          </w:p>
        </w:tc>
        <w:tc>
          <w:tcPr>
            <w:tcW w:w="1920" w:type="dxa"/>
            <w:shd w:val="clear" w:color="auto" w:fill="auto"/>
            <w:vAlign w:val="center"/>
          </w:tcPr>
          <w:p w14:paraId="6007C035">
            <w:pPr>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文化素养课程平台</w:t>
            </w:r>
          </w:p>
        </w:tc>
        <w:tc>
          <w:tcPr>
            <w:tcW w:w="915" w:type="dxa"/>
            <w:shd w:val="clear" w:color="auto" w:fill="auto"/>
            <w:vAlign w:val="center"/>
          </w:tcPr>
          <w:p w14:paraId="05BDA4EA">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44</w:t>
            </w:r>
          </w:p>
        </w:tc>
        <w:tc>
          <w:tcPr>
            <w:tcW w:w="992" w:type="dxa"/>
            <w:shd w:val="clear" w:color="auto" w:fill="auto"/>
            <w:vAlign w:val="center"/>
          </w:tcPr>
          <w:p w14:paraId="61F5D3F3">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788</w:t>
            </w:r>
          </w:p>
        </w:tc>
        <w:tc>
          <w:tcPr>
            <w:tcW w:w="854" w:type="dxa"/>
            <w:shd w:val="clear" w:color="auto" w:fill="auto"/>
            <w:vAlign w:val="center"/>
          </w:tcPr>
          <w:p w14:paraId="503C4E91">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476</w:t>
            </w:r>
          </w:p>
        </w:tc>
        <w:tc>
          <w:tcPr>
            <w:tcW w:w="900" w:type="dxa"/>
            <w:shd w:val="clear" w:color="auto" w:fill="auto"/>
            <w:vAlign w:val="center"/>
          </w:tcPr>
          <w:p w14:paraId="34B4DD83">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312</w:t>
            </w:r>
          </w:p>
        </w:tc>
        <w:tc>
          <w:tcPr>
            <w:tcW w:w="1873" w:type="dxa"/>
            <w:shd w:val="clear" w:color="auto" w:fill="auto"/>
            <w:vAlign w:val="center"/>
          </w:tcPr>
          <w:p w14:paraId="15D91893">
            <w:pPr>
              <w:keepNext w:val="0"/>
              <w:keepLines w:val="0"/>
              <w:widowControl/>
              <w:suppressLineNumbers w:val="0"/>
              <w:jc w:val="center"/>
              <w:textAlignment w:val="bottom"/>
              <w:rPr>
                <w:rFonts w:hint="default"/>
                <w:color w:val="000000" w:themeColor="text1"/>
                <w:szCs w:val="21"/>
                <w:lang w:val="en-US"/>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29</w:t>
            </w:r>
            <w:r>
              <w:rPr>
                <w:rFonts w:hint="eastAsia" w:cs="Calibri"/>
                <w:i w:val="0"/>
                <w:iCs w:val="0"/>
                <w:color w:val="000000"/>
                <w:kern w:val="0"/>
                <w:sz w:val="21"/>
                <w:szCs w:val="21"/>
                <w:u w:val="none"/>
                <w:lang w:val="en-US" w:eastAsia="zh-CN" w:bidi="ar"/>
              </w:rPr>
              <w:t>%</w:t>
            </w:r>
          </w:p>
        </w:tc>
      </w:tr>
      <w:tr w14:paraId="286CAD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shd w:val="clear" w:color="auto" w:fill="auto"/>
            <w:vAlign w:val="center"/>
          </w:tcPr>
          <w:p w14:paraId="21F7112E">
            <w:pPr>
              <w:jc w:val="center"/>
              <w:rPr>
                <w:color w:val="000000" w:themeColor="text1"/>
                <w:szCs w:val="21"/>
                <w14:textFill>
                  <w14:solidFill>
                    <w14:schemeClr w14:val="tx1"/>
                  </w14:solidFill>
                </w14:textFill>
              </w:rPr>
            </w:pPr>
          </w:p>
        </w:tc>
        <w:tc>
          <w:tcPr>
            <w:tcW w:w="1920" w:type="dxa"/>
            <w:shd w:val="clear" w:color="auto" w:fill="auto"/>
            <w:vAlign w:val="center"/>
          </w:tcPr>
          <w:p w14:paraId="75319B63">
            <w:pPr>
              <w:jc w:val="center"/>
              <w:rPr>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专业群课程平台</w:t>
            </w:r>
          </w:p>
        </w:tc>
        <w:tc>
          <w:tcPr>
            <w:tcW w:w="915" w:type="dxa"/>
            <w:shd w:val="clear" w:color="auto" w:fill="auto"/>
            <w:vAlign w:val="center"/>
          </w:tcPr>
          <w:p w14:paraId="267AD55A">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28</w:t>
            </w:r>
          </w:p>
        </w:tc>
        <w:tc>
          <w:tcPr>
            <w:tcW w:w="992" w:type="dxa"/>
            <w:shd w:val="clear" w:color="auto" w:fill="auto"/>
            <w:vAlign w:val="center"/>
          </w:tcPr>
          <w:p w14:paraId="1C0B1C11">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448</w:t>
            </w:r>
          </w:p>
        </w:tc>
        <w:tc>
          <w:tcPr>
            <w:tcW w:w="854" w:type="dxa"/>
            <w:shd w:val="clear" w:color="auto" w:fill="auto"/>
            <w:vAlign w:val="center"/>
          </w:tcPr>
          <w:p w14:paraId="4F4559DD">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224</w:t>
            </w:r>
          </w:p>
        </w:tc>
        <w:tc>
          <w:tcPr>
            <w:tcW w:w="900" w:type="dxa"/>
            <w:shd w:val="clear" w:color="auto" w:fill="auto"/>
            <w:vAlign w:val="center"/>
          </w:tcPr>
          <w:p w14:paraId="5FEE9D75">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204</w:t>
            </w:r>
          </w:p>
        </w:tc>
        <w:tc>
          <w:tcPr>
            <w:tcW w:w="1873" w:type="dxa"/>
            <w:shd w:val="clear" w:color="auto" w:fill="auto"/>
            <w:vAlign w:val="center"/>
          </w:tcPr>
          <w:p w14:paraId="2710377A">
            <w:pPr>
              <w:keepNext w:val="0"/>
              <w:keepLines w:val="0"/>
              <w:widowControl/>
              <w:suppressLineNumbers w:val="0"/>
              <w:jc w:val="center"/>
              <w:textAlignment w:val="bottom"/>
              <w:rPr>
                <w:rFonts w:hint="default"/>
                <w:color w:val="000000" w:themeColor="text1"/>
                <w:szCs w:val="21"/>
                <w:lang w:val="en-US"/>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17</w:t>
            </w:r>
            <w:r>
              <w:rPr>
                <w:rFonts w:hint="eastAsia" w:cs="Calibri"/>
                <w:i w:val="0"/>
                <w:iCs w:val="0"/>
                <w:color w:val="000000"/>
                <w:kern w:val="0"/>
                <w:sz w:val="21"/>
                <w:szCs w:val="21"/>
                <w:u w:val="none"/>
                <w:lang w:val="en-US" w:eastAsia="zh-CN" w:bidi="ar"/>
              </w:rPr>
              <w:t>%</w:t>
            </w:r>
          </w:p>
        </w:tc>
      </w:tr>
      <w:tr w14:paraId="12A4CA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shd w:val="clear" w:color="auto" w:fill="auto"/>
            <w:vAlign w:val="center"/>
          </w:tcPr>
          <w:p w14:paraId="002C79CD">
            <w:pPr>
              <w:jc w:val="center"/>
              <w:rPr>
                <w:color w:val="000000" w:themeColor="text1"/>
                <w:szCs w:val="21"/>
                <w14:textFill>
                  <w14:solidFill>
                    <w14:schemeClr w14:val="tx1"/>
                  </w14:solidFill>
                </w14:textFill>
              </w:rPr>
            </w:pPr>
          </w:p>
        </w:tc>
        <w:tc>
          <w:tcPr>
            <w:tcW w:w="1920" w:type="dxa"/>
            <w:shd w:val="clear" w:color="auto" w:fill="auto"/>
            <w:vAlign w:val="center"/>
          </w:tcPr>
          <w:p w14:paraId="490F6030">
            <w:pPr>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专业核心能力课程模块</w:t>
            </w:r>
          </w:p>
        </w:tc>
        <w:tc>
          <w:tcPr>
            <w:tcW w:w="915" w:type="dxa"/>
            <w:shd w:val="clear" w:color="auto" w:fill="auto"/>
            <w:vAlign w:val="center"/>
          </w:tcPr>
          <w:p w14:paraId="313D2835">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32</w:t>
            </w:r>
          </w:p>
        </w:tc>
        <w:tc>
          <w:tcPr>
            <w:tcW w:w="992" w:type="dxa"/>
            <w:shd w:val="clear" w:color="auto" w:fill="auto"/>
            <w:vAlign w:val="center"/>
          </w:tcPr>
          <w:p w14:paraId="1072DA59">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512</w:t>
            </w:r>
          </w:p>
        </w:tc>
        <w:tc>
          <w:tcPr>
            <w:tcW w:w="854" w:type="dxa"/>
            <w:shd w:val="clear" w:color="auto" w:fill="auto"/>
            <w:vAlign w:val="center"/>
          </w:tcPr>
          <w:p w14:paraId="28045D04">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272</w:t>
            </w:r>
          </w:p>
        </w:tc>
        <w:tc>
          <w:tcPr>
            <w:tcW w:w="900" w:type="dxa"/>
            <w:shd w:val="clear" w:color="auto" w:fill="auto"/>
            <w:vAlign w:val="center"/>
          </w:tcPr>
          <w:p w14:paraId="6D8787C8">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240</w:t>
            </w:r>
          </w:p>
        </w:tc>
        <w:tc>
          <w:tcPr>
            <w:tcW w:w="1873" w:type="dxa"/>
            <w:shd w:val="clear" w:color="auto" w:fill="auto"/>
            <w:vAlign w:val="center"/>
          </w:tcPr>
          <w:p w14:paraId="1E38311A">
            <w:pPr>
              <w:keepNext w:val="0"/>
              <w:keepLines w:val="0"/>
              <w:widowControl/>
              <w:suppressLineNumbers w:val="0"/>
              <w:jc w:val="center"/>
              <w:textAlignment w:val="bottom"/>
              <w:rPr>
                <w:rFonts w:hint="default"/>
                <w:color w:val="000000" w:themeColor="text1"/>
                <w:szCs w:val="21"/>
                <w:lang w:val="en-US"/>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19</w:t>
            </w:r>
            <w:r>
              <w:rPr>
                <w:rFonts w:hint="eastAsia" w:cs="Calibri"/>
                <w:i w:val="0"/>
                <w:iCs w:val="0"/>
                <w:color w:val="000000"/>
                <w:kern w:val="0"/>
                <w:sz w:val="21"/>
                <w:szCs w:val="21"/>
                <w:u w:val="none"/>
                <w:lang w:val="en-US" w:eastAsia="zh-CN" w:bidi="ar"/>
              </w:rPr>
              <w:t>%</w:t>
            </w:r>
          </w:p>
        </w:tc>
      </w:tr>
      <w:tr w14:paraId="08E8E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shd w:val="clear" w:color="auto" w:fill="auto"/>
            <w:vAlign w:val="center"/>
          </w:tcPr>
          <w:p w14:paraId="6031D0F9">
            <w:pPr>
              <w:jc w:val="center"/>
              <w:rPr>
                <w:color w:val="000000" w:themeColor="text1"/>
                <w:szCs w:val="21"/>
                <w14:textFill>
                  <w14:solidFill>
                    <w14:schemeClr w14:val="tx1"/>
                  </w14:solidFill>
                </w14:textFill>
              </w:rPr>
            </w:pPr>
          </w:p>
        </w:tc>
        <w:tc>
          <w:tcPr>
            <w:tcW w:w="1920" w:type="dxa"/>
            <w:shd w:val="clear" w:color="auto" w:fill="auto"/>
            <w:vAlign w:val="center"/>
          </w:tcPr>
          <w:p w14:paraId="703DED4D">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专业实践课程</w:t>
            </w:r>
          </w:p>
        </w:tc>
        <w:tc>
          <w:tcPr>
            <w:tcW w:w="915" w:type="dxa"/>
            <w:shd w:val="clear" w:color="auto" w:fill="auto"/>
            <w:vAlign w:val="center"/>
          </w:tcPr>
          <w:p w14:paraId="23BE1F4D">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12</w:t>
            </w:r>
          </w:p>
        </w:tc>
        <w:tc>
          <w:tcPr>
            <w:tcW w:w="992" w:type="dxa"/>
            <w:shd w:val="clear" w:color="auto" w:fill="auto"/>
            <w:vAlign w:val="center"/>
          </w:tcPr>
          <w:p w14:paraId="66DC5685">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560</w:t>
            </w:r>
          </w:p>
        </w:tc>
        <w:tc>
          <w:tcPr>
            <w:tcW w:w="854" w:type="dxa"/>
            <w:shd w:val="clear" w:color="auto" w:fill="auto"/>
            <w:vAlign w:val="center"/>
          </w:tcPr>
          <w:p w14:paraId="51B3EA09">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0</w:t>
            </w:r>
          </w:p>
        </w:tc>
        <w:tc>
          <w:tcPr>
            <w:tcW w:w="900" w:type="dxa"/>
            <w:shd w:val="clear" w:color="auto" w:fill="auto"/>
            <w:vAlign w:val="center"/>
          </w:tcPr>
          <w:p w14:paraId="3761C2BA">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560</w:t>
            </w:r>
          </w:p>
        </w:tc>
        <w:tc>
          <w:tcPr>
            <w:tcW w:w="1873" w:type="dxa"/>
            <w:shd w:val="clear" w:color="auto" w:fill="auto"/>
            <w:vAlign w:val="center"/>
          </w:tcPr>
          <w:p w14:paraId="22AFF0C9">
            <w:pPr>
              <w:keepNext w:val="0"/>
              <w:keepLines w:val="0"/>
              <w:widowControl/>
              <w:suppressLineNumbers w:val="0"/>
              <w:jc w:val="center"/>
              <w:textAlignment w:val="bottom"/>
              <w:rPr>
                <w:rFonts w:hint="default"/>
                <w:color w:val="000000" w:themeColor="text1"/>
                <w:szCs w:val="21"/>
                <w:lang w:val="en-US"/>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21</w:t>
            </w:r>
            <w:r>
              <w:rPr>
                <w:rFonts w:hint="eastAsia" w:cs="Calibri"/>
                <w:i w:val="0"/>
                <w:iCs w:val="0"/>
                <w:color w:val="000000"/>
                <w:kern w:val="0"/>
                <w:sz w:val="21"/>
                <w:szCs w:val="21"/>
                <w:u w:val="none"/>
                <w:lang w:val="en-US" w:eastAsia="zh-CN" w:bidi="ar"/>
              </w:rPr>
              <w:t>%</w:t>
            </w:r>
          </w:p>
        </w:tc>
      </w:tr>
      <w:tr w14:paraId="122F15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879" w:type="dxa"/>
            <w:gridSpan w:val="2"/>
            <w:shd w:val="clear" w:color="auto" w:fill="auto"/>
            <w:vAlign w:val="center"/>
          </w:tcPr>
          <w:p w14:paraId="6A66F87B">
            <w:pPr>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必修课合计</w:t>
            </w:r>
          </w:p>
        </w:tc>
        <w:tc>
          <w:tcPr>
            <w:tcW w:w="915" w:type="dxa"/>
            <w:shd w:val="clear" w:color="auto" w:fill="auto"/>
            <w:vAlign w:val="center"/>
          </w:tcPr>
          <w:p w14:paraId="63869467">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116</w:t>
            </w:r>
          </w:p>
        </w:tc>
        <w:tc>
          <w:tcPr>
            <w:tcW w:w="992" w:type="dxa"/>
            <w:shd w:val="clear" w:color="auto" w:fill="auto"/>
            <w:vAlign w:val="center"/>
          </w:tcPr>
          <w:p w14:paraId="0617903D">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2308</w:t>
            </w:r>
          </w:p>
        </w:tc>
        <w:tc>
          <w:tcPr>
            <w:tcW w:w="854" w:type="dxa"/>
            <w:shd w:val="clear" w:color="auto" w:fill="auto"/>
            <w:vAlign w:val="center"/>
          </w:tcPr>
          <w:p w14:paraId="3312EF87">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972</w:t>
            </w:r>
          </w:p>
        </w:tc>
        <w:tc>
          <w:tcPr>
            <w:tcW w:w="900" w:type="dxa"/>
            <w:shd w:val="clear" w:color="auto" w:fill="auto"/>
            <w:vAlign w:val="center"/>
          </w:tcPr>
          <w:p w14:paraId="3F9CD4B4">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1316</w:t>
            </w:r>
          </w:p>
        </w:tc>
        <w:tc>
          <w:tcPr>
            <w:tcW w:w="1873" w:type="dxa"/>
            <w:shd w:val="clear" w:color="auto" w:fill="auto"/>
            <w:vAlign w:val="center"/>
          </w:tcPr>
          <w:p w14:paraId="346806C6">
            <w:pPr>
              <w:keepNext w:val="0"/>
              <w:keepLines w:val="0"/>
              <w:widowControl/>
              <w:suppressLineNumbers w:val="0"/>
              <w:jc w:val="center"/>
              <w:textAlignment w:val="bottom"/>
              <w:rPr>
                <w:rFonts w:hint="default"/>
                <w:color w:val="000000" w:themeColor="text1"/>
                <w:szCs w:val="21"/>
                <w:lang w:val="en-US"/>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85</w:t>
            </w:r>
            <w:r>
              <w:rPr>
                <w:rFonts w:hint="eastAsia" w:cs="Calibri"/>
                <w:i w:val="0"/>
                <w:iCs w:val="0"/>
                <w:color w:val="000000"/>
                <w:kern w:val="0"/>
                <w:sz w:val="21"/>
                <w:szCs w:val="21"/>
                <w:u w:val="none"/>
                <w:lang w:val="en-US" w:eastAsia="zh-CN" w:bidi="ar"/>
              </w:rPr>
              <w:t>%</w:t>
            </w:r>
          </w:p>
        </w:tc>
      </w:tr>
      <w:tr w14:paraId="5F97E2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restart"/>
            <w:shd w:val="clear" w:color="auto" w:fill="auto"/>
            <w:vAlign w:val="center"/>
          </w:tcPr>
          <w:p w14:paraId="6A20869D">
            <w:pPr>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选修课</w:t>
            </w:r>
          </w:p>
        </w:tc>
        <w:tc>
          <w:tcPr>
            <w:tcW w:w="1920" w:type="dxa"/>
            <w:shd w:val="clear" w:color="auto" w:fill="auto"/>
            <w:vAlign w:val="center"/>
          </w:tcPr>
          <w:p w14:paraId="6D3EC348">
            <w:pPr>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素质能力选修课程平台</w:t>
            </w:r>
          </w:p>
        </w:tc>
        <w:tc>
          <w:tcPr>
            <w:tcW w:w="915" w:type="dxa"/>
            <w:shd w:val="clear" w:color="auto" w:fill="auto"/>
            <w:vAlign w:val="center"/>
          </w:tcPr>
          <w:p w14:paraId="6AB64519">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8</w:t>
            </w:r>
          </w:p>
        </w:tc>
        <w:tc>
          <w:tcPr>
            <w:tcW w:w="992" w:type="dxa"/>
            <w:shd w:val="clear" w:color="auto" w:fill="auto"/>
            <w:vAlign w:val="center"/>
          </w:tcPr>
          <w:p w14:paraId="79AE6410">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128</w:t>
            </w:r>
          </w:p>
        </w:tc>
        <w:tc>
          <w:tcPr>
            <w:tcW w:w="854" w:type="dxa"/>
            <w:shd w:val="clear" w:color="auto" w:fill="auto"/>
            <w:vAlign w:val="center"/>
          </w:tcPr>
          <w:p w14:paraId="6840E966">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96</w:t>
            </w:r>
          </w:p>
        </w:tc>
        <w:tc>
          <w:tcPr>
            <w:tcW w:w="900" w:type="dxa"/>
            <w:shd w:val="clear" w:color="auto" w:fill="auto"/>
            <w:vAlign w:val="center"/>
          </w:tcPr>
          <w:p w14:paraId="2B7ACA51">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32</w:t>
            </w:r>
          </w:p>
        </w:tc>
        <w:tc>
          <w:tcPr>
            <w:tcW w:w="1873" w:type="dxa"/>
            <w:shd w:val="clear" w:color="auto" w:fill="auto"/>
            <w:vAlign w:val="center"/>
          </w:tcPr>
          <w:p w14:paraId="556875BA">
            <w:pPr>
              <w:keepNext w:val="0"/>
              <w:keepLines w:val="0"/>
              <w:widowControl/>
              <w:suppressLineNumbers w:val="0"/>
              <w:jc w:val="center"/>
              <w:textAlignment w:val="bottom"/>
              <w:rPr>
                <w:rFonts w:hint="default"/>
                <w:color w:val="000000" w:themeColor="text1"/>
                <w:szCs w:val="21"/>
                <w:lang w:val="en-US"/>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5</w:t>
            </w:r>
            <w:r>
              <w:rPr>
                <w:rFonts w:hint="eastAsia" w:cs="Calibri"/>
                <w:i w:val="0"/>
                <w:iCs w:val="0"/>
                <w:color w:val="000000"/>
                <w:kern w:val="0"/>
                <w:sz w:val="21"/>
                <w:szCs w:val="21"/>
                <w:u w:val="none"/>
                <w:lang w:val="en-US" w:eastAsia="zh-CN" w:bidi="ar"/>
              </w:rPr>
              <w:t>%</w:t>
            </w:r>
          </w:p>
        </w:tc>
      </w:tr>
      <w:tr w14:paraId="1381B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shd w:val="clear" w:color="auto" w:fill="auto"/>
            <w:vAlign w:val="center"/>
          </w:tcPr>
          <w:p w14:paraId="48698003">
            <w:pPr>
              <w:jc w:val="center"/>
              <w:rPr>
                <w:color w:val="000000" w:themeColor="text1"/>
                <w:szCs w:val="21"/>
                <w14:textFill>
                  <w14:solidFill>
                    <w14:schemeClr w14:val="tx1"/>
                  </w14:solidFill>
                </w14:textFill>
              </w:rPr>
            </w:pPr>
          </w:p>
        </w:tc>
        <w:tc>
          <w:tcPr>
            <w:tcW w:w="1920" w:type="dxa"/>
            <w:shd w:val="clear" w:color="auto" w:fill="auto"/>
            <w:vAlign w:val="center"/>
          </w:tcPr>
          <w:p w14:paraId="3DEA7D22">
            <w:pPr>
              <w:jc w:val="center"/>
              <w:rPr>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专业拓展选修课程模块</w:t>
            </w:r>
          </w:p>
        </w:tc>
        <w:tc>
          <w:tcPr>
            <w:tcW w:w="915" w:type="dxa"/>
            <w:shd w:val="clear" w:color="auto" w:fill="auto"/>
            <w:vAlign w:val="center"/>
          </w:tcPr>
          <w:p w14:paraId="5FB06918">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10</w:t>
            </w:r>
          </w:p>
        </w:tc>
        <w:tc>
          <w:tcPr>
            <w:tcW w:w="992" w:type="dxa"/>
            <w:shd w:val="clear" w:color="auto" w:fill="auto"/>
            <w:vAlign w:val="center"/>
          </w:tcPr>
          <w:p w14:paraId="6983A846">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160</w:t>
            </w:r>
          </w:p>
        </w:tc>
        <w:tc>
          <w:tcPr>
            <w:tcW w:w="854" w:type="dxa"/>
            <w:shd w:val="clear" w:color="auto" w:fill="auto"/>
            <w:vAlign w:val="center"/>
          </w:tcPr>
          <w:p w14:paraId="345D5C66">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80</w:t>
            </w:r>
          </w:p>
        </w:tc>
        <w:tc>
          <w:tcPr>
            <w:tcW w:w="900" w:type="dxa"/>
            <w:shd w:val="clear" w:color="auto" w:fill="auto"/>
            <w:vAlign w:val="center"/>
          </w:tcPr>
          <w:p w14:paraId="5AF50DC6">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80</w:t>
            </w:r>
          </w:p>
        </w:tc>
        <w:tc>
          <w:tcPr>
            <w:tcW w:w="1873" w:type="dxa"/>
            <w:shd w:val="clear" w:color="auto" w:fill="auto"/>
            <w:vAlign w:val="center"/>
          </w:tcPr>
          <w:p w14:paraId="7592D633">
            <w:pPr>
              <w:keepNext w:val="0"/>
              <w:keepLines w:val="0"/>
              <w:widowControl/>
              <w:suppressLineNumbers w:val="0"/>
              <w:jc w:val="center"/>
              <w:textAlignment w:val="bottom"/>
              <w:rPr>
                <w:rFonts w:hint="default"/>
                <w:color w:val="000000" w:themeColor="text1"/>
                <w:szCs w:val="21"/>
                <w:lang w:val="en-US"/>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6</w:t>
            </w:r>
            <w:r>
              <w:rPr>
                <w:rFonts w:hint="eastAsia" w:cs="Calibri"/>
                <w:i w:val="0"/>
                <w:iCs w:val="0"/>
                <w:color w:val="000000"/>
                <w:kern w:val="0"/>
                <w:sz w:val="21"/>
                <w:szCs w:val="21"/>
                <w:u w:val="none"/>
                <w:lang w:val="en-US" w:eastAsia="zh-CN" w:bidi="ar"/>
              </w:rPr>
              <w:t>%</w:t>
            </w:r>
          </w:p>
        </w:tc>
      </w:tr>
      <w:tr w14:paraId="196DE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879" w:type="dxa"/>
            <w:gridSpan w:val="2"/>
            <w:shd w:val="clear" w:color="auto" w:fill="auto"/>
            <w:vAlign w:val="center"/>
          </w:tcPr>
          <w:p w14:paraId="57793121">
            <w:pPr>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选修课合计</w:t>
            </w:r>
          </w:p>
        </w:tc>
        <w:tc>
          <w:tcPr>
            <w:tcW w:w="915" w:type="dxa"/>
            <w:shd w:val="clear" w:color="auto" w:fill="auto"/>
            <w:vAlign w:val="center"/>
          </w:tcPr>
          <w:p w14:paraId="39C64B1D">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18</w:t>
            </w:r>
          </w:p>
        </w:tc>
        <w:tc>
          <w:tcPr>
            <w:tcW w:w="992" w:type="dxa"/>
            <w:shd w:val="clear" w:color="auto" w:fill="auto"/>
            <w:vAlign w:val="center"/>
          </w:tcPr>
          <w:p w14:paraId="65F3D9FE">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288</w:t>
            </w:r>
          </w:p>
        </w:tc>
        <w:tc>
          <w:tcPr>
            <w:tcW w:w="854" w:type="dxa"/>
            <w:shd w:val="clear" w:color="auto" w:fill="auto"/>
            <w:vAlign w:val="center"/>
          </w:tcPr>
          <w:p w14:paraId="715DE6D9">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176</w:t>
            </w:r>
          </w:p>
        </w:tc>
        <w:tc>
          <w:tcPr>
            <w:tcW w:w="900" w:type="dxa"/>
            <w:shd w:val="clear" w:color="auto" w:fill="auto"/>
            <w:vAlign w:val="center"/>
          </w:tcPr>
          <w:p w14:paraId="5979DC56">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112</w:t>
            </w:r>
          </w:p>
        </w:tc>
        <w:tc>
          <w:tcPr>
            <w:tcW w:w="1873" w:type="dxa"/>
            <w:shd w:val="clear" w:color="auto" w:fill="auto"/>
            <w:vAlign w:val="center"/>
          </w:tcPr>
          <w:p w14:paraId="0B75171B">
            <w:pPr>
              <w:keepNext w:val="0"/>
              <w:keepLines w:val="0"/>
              <w:widowControl/>
              <w:suppressLineNumbers w:val="0"/>
              <w:jc w:val="center"/>
              <w:textAlignment w:val="bottom"/>
              <w:rPr>
                <w:rFonts w:hint="default"/>
                <w:color w:val="000000" w:themeColor="text1"/>
                <w:szCs w:val="21"/>
                <w:lang w:val="en-US"/>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11</w:t>
            </w:r>
            <w:r>
              <w:rPr>
                <w:rFonts w:hint="eastAsia" w:cs="Calibri"/>
                <w:i w:val="0"/>
                <w:iCs w:val="0"/>
                <w:color w:val="000000"/>
                <w:kern w:val="0"/>
                <w:sz w:val="21"/>
                <w:szCs w:val="21"/>
                <w:u w:val="none"/>
                <w:lang w:val="en-US" w:eastAsia="zh-CN" w:bidi="ar"/>
              </w:rPr>
              <w:t>%</w:t>
            </w:r>
          </w:p>
        </w:tc>
      </w:tr>
      <w:tr w14:paraId="2B23A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2879" w:type="dxa"/>
            <w:gridSpan w:val="2"/>
            <w:vMerge w:val="restart"/>
            <w:shd w:val="clear" w:color="auto" w:fill="auto"/>
            <w:vAlign w:val="center"/>
          </w:tcPr>
          <w:p w14:paraId="44AA4983">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总计</w:t>
            </w:r>
          </w:p>
        </w:tc>
        <w:tc>
          <w:tcPr>
            <w:tcW w:w="915" w:type="dxa"/>
            <w:vMerge w:val="restart"/>
            <w:shd w:val="clear" w:color="auto" w:fill="auto"/>
            <w:vAlign w:val="center"/>
          </w:tcPr>
          <w:p w14:paraId="2BC95996">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134</w:t>
            </w:r>
          </w:p>
        </w:tc>
        <w:tc>
          <w:tcPr>
            <w:tcW w:w="992" w:type="dxa"/>
            <w:vMerge w:val="restart"/>
            <w:shd w:val="clear" w:color="auto" w:fill="auto"/>
            <w:vAlign w:val="center"/>
          </w:tcPr>
          <w:p w14:paraId="66E6CDAF">
            <w:pPr>
              <w:keepNext w:val="0"/>
              <w:keepLines w:val="0"/>
              <w:widowControl/>
              <w:suppressLineNumbers w:val="0"/>
              <w:jc w:val="center"/>
              <w:textAlignment w:val="bottom"/>
              <w:rPr>
                <w:rFonts w:hint="default" w:eastAsia="宋体"/>
                <w:color w:val="000000" w:themeColor="text1"/>
                <w:szCs w:val="21"/>
                <w:lang w:val="en-US" w:eastAsia="zh-CN"/>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2596</w:t>
            </w:r>
          </w:p>
        </w:tc>
        <w:tc>
          <w:tcPr>
            <w:tcW w:w="854" w:type="dxa"/>
            <w:vMerge w:val="restart"/>
            <w:shd w:val="clear" w:color="auto" w:fill="auto"/>
            <w:vAlign w:val="center"/>
          </w:tcPr>
          <w:p w14:paraId="0576C563">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1148</w:t>
            </w:r>
          </w:p>
        </w:tc>
        <w:tc>
          <w:tcPr>
            <w:tcW w:w="900" w:type="dxa"/>
            <w:vMerge w:val="restart"/>
            <w:shd w:val="clear" w:color="auto" w:fill="auto"/>
            <w:vAlign w:val="center"/>
          </w:tcPr>
          <w:p w14:paraId="6A44B825">
            <w:pPr>
              <w:keepNext w:val="0"/>
              <w:keepLines w:val="0"/>
              <w:widowControl/>
              <w:suppressLineNumbers w:val="0"/>
              <w:jc w:val="center"/>
              <w:textAlignment w:val="bottom"/>
              <w:rPr>
                <w:color w:val="000000" w:themeColor="text1"/>
                <w:szCs w:val="21"/>
                <w14:textFill>
                  <w14:solidFill>
                    <w14:schemeClr w14:val="tx1"/>
                  </w14:solidFill>
                </w14:textFill>
              </w:rPr>
            </w:pPr>
            <w:r>
              <w:rPr>
                <w:rFonts w:hint="default" w:ascii="Calibri" w:hAnsi="Calibri" w:eastAsia="宋体" w:cs="Calibri"/>
                <w:i w:val="0"/>
                <w:iCs w:val="0"/>
                <w:color w:val="000000"/>
                <w:kern w:val="0"/>
                <w:sz w:val="21"/>
                <w:szCs w:val="21"/>
                <w:u w:val="none"/>
                <w:lang w:val="en-US" w:eastAsia="zh-CN" w:bidi="ar"/>
              </w:rPr>
              <w:t>1428</w:t>
            </w:r>
          </w:p>
        </w:tc>
        <w:tc>
          <w:tcPr>
            <w:tcW w:w="1873" w:type="dxa"/>
            <w:shd w:val="clear" w:color="auto" w:fill="auto"/>
            <w:vAlign w:val="center"/>
          </w:tcPr>
          <w:p w14:paraId="46217F29">
            <w:pPr>
              <w:spacing w:line="240" w:lineRule="atLeas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实践学时占</w:t>
            </w:r>
          </w:p>
          <w:p w14:paraId="3154A1A5">
            <w:pPr>
              <w:spacing w:line="240" w:lineRule="atLeas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总课时比例</w:t>
            </w:r>
          </w:p>
        </w:tc>
      </w:tr>
      <w:tr w14:paraId="45BDFE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879" w:type="dxa"/>
            <w:gridSpan w:val="2"/>
            <w:vMerge w:val="continue"/>
            <w:shd w:val="clear" w:color="auto" w:fill="auto"/>
            <w:vAlign w:val="center"/>
          </w:tcPr>
          <w:p w14:paraId="66EF01AC">
            <w:pPr>
              <w:jc w:val="center"/>
              <w:rPr>
                <w:rFonts w:ascii="宋体" w:hAnsi="宋体" w:cs="宋体"/>
                <w:color w:val="000000" w:themeColor="text1"/>
                <w:szCs w:val="21"/>
                <w14:textFill>
                  <w14:solidFill>
                    <w14:schemeClr w14:val="tx1"/>
                  </w14:solidFill>
                </w14:textFill>
              </w:rPr>
            </w:pPr>
          </w:p>
        </w:tc>
        <w:tc>
          <w:tcPr>
            <w:tcW w:w="915" w:type="dxa"/>
            <w:vMerge w:val="continue"/>
            <w:shd w:val="clear" w:color="auto" w:fill="auto"/>
            <w:vAlign w:val="center"/>
          </w:tcPr>
          <w:p w14:paraId="0019A441">
            <w:pPr>
              <w:jc w:val="center"/>
              <w:rPr>
                <w:color w:val="000000" w:themeColor="text1"/>
                <w:szCs w:val="21"/>
                <w14:textFill>
                  <w14:solidFill>
                    <w14:schemeClr w14:val="tx1"/>
                  </w14:solidFill>
                </w14:textFill>
              </w:rPr>
            </w:pPr>
          </w:p>
        </w:tc>
        <w:tc>
          <w:tcPr>
            <w:tcW w:w="992" w:type="dxa"/>
            <w:vMerge w:val="continue"/>
            <w:shd w:val="clear" w:color="auto" w:fill="auto"/>
            <w:vAlign w:val="center"/>
          </w:tcPr>
          <w:p w14:paraId="338FC34B">
            <w:pPr>
              <w:jc w:val="center"/>
              <w:rPr>
                <w:color w:val="000000" w:themeColor="text1"/>
                <w:szCs w:val="21"/>
                <w14:textFill>
                  <w14:solidFill>
                    <w14:schemeClr w14:val="tx1"/>
                  </w14:solidFill>
                </w14:textFill>
              </w:rPr>
            </w:pPr>
          </w:p>
        </w:tc>
        <w:tc>
          <w:tcPr>
            <w:tcW w:w="854" w:type="dxa"/>
            <w:vMerge w:val="continue"/>
            <w:shd w:val="clear" w:color="auto" w:fill="auto"/>
            <w:vAlign w:val="center"/>
          </w:tcPr>
          <w:p w14:paraId="6A781A6B">
            <w:pPr>
              <w:jc w:val="center"/>
              <w:rPr>
                <w:color w:val="000000" w:themeColor="text1"/>
                <w:szCs w:val="21"/>
                <w14:textFill>
                  <w14:solidFill>
                    <w14:schemeClr w14:val="tx1"/>
                  </w14:solidFill>
                </w14:textFill>
              </w:rPr>
            </w:pPr>
          </w:p>
        </w:tc>
        <w:tc>
          <w:tcPr>
            <w:tcW w:w="900" w:type="dxa"/>
            <w:vMerge w:val="continue"/>
            <w:shd w:val="clear" w:color="auto" w:fill="auto"/>
            <w:vAlign w:val="center"/>
          </w:tcPr>
          <w:p w14:paraId="71E689DF">
            <w:pPr>
              <w:jc w:val="center"/>
              <w:rPr>
                <w:color w:val="000000" w:themeColor="text1"/>
                <w:szCs w:val="21"/>
                <w14:textFill>
                  <w14:solidFill>
                    <w14:schemeClr w14:val="tx1"/>
                  </w14:solidFill>
                </w14:textFill>
              </w:rPr>
            </w:pPr>
          </w:p>
        </w:tc>
        <w:tc>
          <w:tcPr>
            <w:tcW w:w="1873" w:type="dxa"/>
            <w:shd w:val="clear" w:color="auto" w:fill="auto"/>
            <w:vAlign w:val="center"/>
          </w:tcPr>
          <w:p w14:paraId="22459E21">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r>
              <w:rPr>
                <w:rFonts w:hint="eastAsia"/>
                <w:color w:val="000000" w:themeColor="text1"/>
                <w:szCs w:val="21"/>
                <w:lang w:val="en-US" w:eastAsia="zh-CN"/>
                <w14:textFill>
                  <w14:solidFill>
                    <w14:schemeClr w14:val="tx1"/>
                  </w14:solidFill>
                </w14:textFill>
              </w:rPr>
              <w:t>5</w:t>
            </w:r>
            <w:r>
              <w:rPr>
                <w:rFonts w:hint="eastAsia"/>
                <w:color w:val="000000" w:themeColor="text1"/>
                <w:szCs w:val="21"/>
                <w14:textFill>
                  <w14:solidFill>
                    <w14:schemeClr w14:val="tx1"/>
                  </w14:solidFill>
                </w14:textFill>
              </w:rPr>
              <w:t>%</w:t>
            </w:r>
          </w:p>
        </w:tc>
      </w:tr>
    </w:tbl>
    <w:p w14:paraId="182964FA">
      <w:pPr>
        <w:adjustRightInd w:val="0"/>
        <w:snapToGrid w:val="0"/>
        <w:spacing w:before="156" w:beforeLines="50"/>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（三）岗课赛证融通</w:t>
      </w:r>
    </w:p>
    <w:p w14:paraId="388A4452">
      <w:pPr>
        <w:spacing w:line="360" w:lineRule="auto"/>
        <w:jc w:val="center"/>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表6岗课赛证融通对应表</w:t>
      </w:r>
    </w:p>
    <w:tbl>
      <w:tblPr>
        <w:tblStyle w:val="1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43"/>
        <w:gridCol w:w="800"/>
        <w:gridCol w:w="2731"/>
        <w:gridCol w:w="2356"/>
      </w:tblGrid>
      <w:tr w14:paraId="1ABC3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3" w:type="dxa"/>
            <w:vAlign w:val="center"/>
          </w:tcPr>
          <w:p w14:paraId="25E0C808">
            <w:pPr>
              <w:pStyle w:val="4"/>
              <w:adjustRightInd w:val="0"/>
              <w:snapToGrid w:val="0"/>
              <w:jc w:val="center"/>
              <w:rPr>
                <w:rFonts w:cs="仿宋"/>
                <w:b/>
                <w:color w:val="000000" w:themeColor="text1"/>
                <w:spacing w:val="-2"/>
                <w:lang w:val="en-US"/>
                <w14:textFill>
                  <w14:solidFill>
                    <w14:schemeClr w14:val="tx1"/>
                  </w14:solidFill>
                </w14:textFill>
              </w:rPr>
            </w:pPr>
            <w:r>
              <w:rPr>
                <w:rFonts w:hint="eastAsia" w:cs="仿宋"/>
                <w:b/>
                <w:color w:val="000000" w:themeColor="text1"/>
                <w:spacing w:val="-2"/>
                <w:lang w:val="en-US"/>
                <w14:textFill>
                  <w14:solidFill>
                    <w14:schemeClr w14:val="tx1"/>
                  </w14:solidFill>
                </w14:textFill>
              </w:rPr>
              <w:t>课程名称</w:t>
            </w:r>
          </w:p>
        </w:tc>
        <w:tc>
          <w:tcPr>
            <w:tcW w:w="800" w:type="dxa"/>
            <w:vAlign w:val="center"/>
          </w:tcPr>
          <w:p w14:paraId="74FE0D4B">
            <w:pPr>
              <w:pStyle w:val="4"/>
              <w:adjustRightInd w:val="0"/>
              <w:snapToGrid w:val="0"/>
              <w:jc w:val="center"/>
              <w:rPr>
                <w:rFonts w:cs="仿宋"/>
                <w:b/>
                <w:color w:val="000000" w:themeColor="text1"/>
                <w:spacing w:val="-2"/>
                <w:lang w:val="en-US"/>
                <w14:textFill>
                  <w14:solidFill>
                    <w14:schemeClr w14:val="tx1"/>
                  </w14:solidFill>
                </w14:textFill>
              </w:rPr>
            </w:pPr>
            <w:r>
              <w:rPr>
                <w:rFonts w:hint="eastAsia" w:cs="仿宋"/>
                <w:b/>
                <w:color w:val="000000" w:themeColor="text1"/>
                <w:spacing w:val="-2"/>
                <w:lang w:val="en-US"/>
                <w14:textFill>
                  <w14:solidFill>
                    <w14:schemeClr w14:val="tx1"/>
                  </w14:solidFill>
                </w14:textFill>
              </w:rPr>
              <w:t>学分</w:t>
            </w:r>
          </w:p>
        </w:tc>
        <w:tc>
          <w:tcPr>
            <w:tcW w:w="2731" w:type="dxa"/>
            <w:vAlign w:val="center"/>
          </w:tcPr>
          <w:p w14:paraId="606D81F5">
            <w:pPr>
              <w:pStyle w:val="4"/>
              <w:adjustRightInd w:val="0"/>
              <w:snapToGrid w:val="0"/>
              <w:jc w:val="center"/>
              <w:rPr>
                <w:rFonts w:cs="仿宋"/>
                <w:b/>
                <w:color w:val="000000" w:themeColor="text1"/>
                <w:spacing w:val="-2"/>
                <w:lang w:val="en-US"/>
                <w14:textFill>
                  <w14:solidFill>
                    <w14:schemeClr w14:val="tx1"/>
                  </w14:solidFill>
                </w14:textFill>
              </w:rPr>
            </w:pPr>
            <w:r>
              <w:rPr>
                <w:rFonts w:hint="eastAsia" w:cs="仿宋"/>
                <w:b/>
                <w:color w:val="000000" w:themeColor="text1"/>
                <w:spacing w:val="-2"/>
                <w:lang w:val="en-US"/>
                <w14:textFill>
                  <w14:solidFill>
                    <w14:schemeClr w14:val="tx1"/>
                  </w14:solidFill>
                </w14:textFill>
              </w:rPr>
              <w:t>对应的赛项</w:t>
            </w:r>
          </w:p>
        </w:tc>
        <w:tc>
          <w:tcPr>
            <w:tcW w:w="2356" w:type="dxa"/>
            <w:vAlign w:val="center"/>
          </w:tcPr>
          <w:p w14:paraId="470C2F89">
            <w:pPr>
              <w:pStyle w:val="4"/>
              <w:adjustRightInd w:val="0"/>
              <w:snapToGrid w:val="0"/>
              <w:jc w:val="center"/>
              <w:rPr>
                <w:rFonts w:cs="仿宋"/>
                <w:b/>
                <w:color w:val="000000" w:themeColor="text1"/>
                <w:spacing w:val="-2"/>
                <w:lang w:val="en-US"/>
                <w14:textFill>
                  <w14:solidFill>
                    <w14:schemeClr w14:val="tx1"/>
                  </w14:solidFill>
                </w14:textFill>
              </w:rPr>
            </w:pPr>
            <w:r>
              <w:rPr>
                <w:rFonts w:hint="eastAsia" w:cs="仿宋"/>
                <w:b/>
                <w:color w:val="000000" w:themeColor="text1"/>
                <w:spacing w:val="-2"/>
                <w:lang w:val="en-US"/>
                <w14:textFill>
                  <w14:solidFill>
                    <w14:schemeClr w14:val="tx1"/>
                  </w14:solidFill>
                </w14:textFill>
              </w:rPr>
              <w:t>对应的证书</w:t>
            </w:r>
          </w:p>
        </w:tc>
      </w:tr>
      <w:tr w14:paraId="5738CF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43" w:type="dxa"/>
            <w:vAlign w:val="center"/>
          </w:tcPr>
          <w:p w14:paraId="6374CF0F">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新能源汽车动力管理技术</w:t>
            </w:r>
          </w:p>
        </w:tc>
        <w:tc>
          <w:tcPr>
            <w:tcW w:w="800" w:type="dxa"/>
            <w:vAlign w:val="center"/>
          </w:tcPr>
          <w:p w14:paraId="2CADA407">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731" w:type="dxa"/>
            <w:vAlign w:val="center"/>
          </w:tcPr>
          <w:p w14:paraId="72D14E71">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汽车技术（发动机管理技术模块）</w:t>
            </w:r>
          </w:p>
        </w:tc>
        <w:tc>
          <w:tcPr>
            <w:tcW w:w="2356" w:type="dxa"/>
            <w:vAlign w:val="center"/>
          </w:tcPr>
          <w:p w14:paraId="61BBA5EF">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汽车维修工</w:t>
            </w:r>
          </w:p>
        </w:tc>
      </w:tr>
      <w:tr w14:paraId="47049E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43" w:type="dxa"/>
            <w:vAlign w:val="center"/>
          </w:tcPr>
          <w:p w14:paraId="168DB694">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新能源汽车电气技术</w:t>
            </w:r>
          </w:p>
        </w:tc>
        <w:tc>
          <w:tcPr>
            <w:tcW w:w="800" w:type="dxa"/>
            <w:vAlign w:val="center"/>
          </w:tcPr>
          <w:p w14:paraId="0880F42C">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731" w:type="dxa"/>
            <w:vAlign w:val="center"/>
          </w:tcPr>
          <w:p w14:paraId="4587AF4D">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汽车技术（车身电气技术模块）</w:t>
            </w:r>
          </w:p>
        </w:tc>
        <w:tc>
          <w:tcPr>
            <w:tcW w:w="2356" w:type="dxa"/>
            <w:vAlign w:val="center"/>
          </w:tcPr>
          <w:p w14:paraId="2E43E602">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特种作业操作证（工种：低压电工）</w:t>
            </w:r>
          </w:p>
        </w:tc>
      </w:tr>
      <w:tr w14:paraId="694EA2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43" w:type="dxa"/>
            <w:vAlign w:val="center"/>
          </w:tcPr>
          <w:p w14:paraId="29D5ADA1">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新能源汽车整车控制技术</w:t>
            </w:r>
          </w:p>
        </w:tc>
        <w:tc>
          <w:tcPr>
            <w:tcW w:w="800" w:type="dxa"/>
            <w:vAlign w:val="center"/>
          </w:tcPr>
          <w:p w14:paraId="76DFEB0F">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731" w:type="dxa"/>
            <w:vAlign w:val="center"/>
          </w:tcPr>
          <w:p w14:paraId="25BB9FC7">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汽车技术（电动汽车技术模块）</w:t>
            </w:r>
          </w:p>
        </w:tc>
        <w:tc>
          <w:tcPr>
            <w:tcW w:w="2356" w:type="dxa"/>
            <w:vAlign w:val="center"/>
          </w:tcPr>
          <w:p w14:paraId="52AC9FB8">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1+X智能新能源汽车职业技能等级证书</w:t>
            </w:r>
          </w:p>
        </w:tc>
      </w:tr>
      <w:tr w14:paraId="0699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43" w:type="dxa"/>
            <w:vAlign w:val="center"/>
          </w:tcPr>
          <w:p w14:paraId="03A3014A">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智能网联汽车技术</w:t>
            </w:r>
          </w:p>
        </w:tc>
        <w:tc>
          <w:tcPr>
            <w:tcW w:w="800" w:type="dxa"/>
            <w:vAlign w:val="center"/>
          </w:tcPr>
          <w:p w14:paraId="6F789143">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731" w:type="dxa"/>
            <w:vAlign w:val="center"/>
          </w:tcPr>
          <w:p w14:paraId="40E01DAC">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汽车技术（智能网联汽车技术模块）</w:t>
            </w:r>
          </w:p>
        </w:tc>
        <w:tc>
          <w:tcPr>
            <w:tcW w:w="2356" w:type="dxa"/>
            <w:vAlign w:val="center"/>
          </w:tcPr>
          <w:p w14:paraId="6F5D65E9">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1+X智能新能源汽车职业技能等级证书</w:t>
            </w:r>
          </w:p>
        </w:tc>
      </w:tr>
      <w:tr w14:paraId="437BF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43" w:type="dxa"/>
            <w:vAlign w:val="center"/>
          </w:tcPr>
          <w:p w14:paraId="3171EB1F">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新能源汽车底盘技术</w:t>
            </w:r>
          </w:p>
        </w:tc>
        <w:tc>
          <w:tcPr>
            <w:tcW w:w="800" w:type="dxa"/>
            <w:vAlign w:val="center"/>
          </w:tcPr>
          <w:p w14:paraId="28326510">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731" w:type="dxa"/>
            <w:vAlign w:val="center"/>
          </w:tcPr>
          <w:p w14:paraId="29F8E148">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汽车故障检修（汽车动力及底盘电控系统故障检修）</w:t>
            </w:r>
          </w:p>
        </w:tc>
        <w:tc>
          <w:tcPr>
            <w:tcW w:w="2356" w:type="dxa"/>
            <w:vAlign w:val="center"/>
          </w:tcPr>
          <w:p w14:paraId="62F037F2">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1+X新能源汽车装调与测试技能等级证书</w:t>
            </w:r>
          </w:p>
        </w:tc>
      </w:tr>
      <w:tr w14:paraId="6779D5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43" w:type="dxa"/>
            <w:vAlign w:val="center"/>
          </w:tcPr>
          <w:p w14:paraId="6EE21244">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新能源汽车驱动电机及控制技术</w:t>
            </w:r>
          </w:p>
        </w:tc>
        <w:tc>
          <w:tcPr>
            <w:tcW w:w="800" w:type="dxa"/>
            <w:vAlign w:val="center"/>
          </w:tcPr>
          <w:p w14:paraId="1773161C">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731" w:type="dxa"/>
            <w:vAlign w:val="center"/>
          </w:tcPr>
          <w:p w14:paraId="7E9DDB32">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汽车故障检修（发动机及车身电控系统故障检修）</w:t>
            </w:r>
          </w:p>
        </w:tc>
        <w:tc>
          <w:tcPr>
            <w:tcW w:w="2356" w:type="dxa"/>
            <w:vAlign w:val="center"/>
          </w:tcPr>
          <w:p w14:paraId="1BDB6D1F">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汽车维修工（三级以上）</w:t>
            </w:r>
          </w:p>
        </w:tc>
      </w:tr>
      <w:tr w14:paraId="0134A7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43" w:type="dxa"/>
            <w:vAlign w:val="center"/>
          </w:tcPr>
          <w:p w14:paraId="6C0D03D6">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新能源汽车试验技术</w:t>
            </w:r>
          </w:p>
        </w:tc>
        <w:tc>
          <w:tcPr>
            <w:tcW w:w="800" w:type="dxa"/>
            <w:vAlign w:val="center"/>
          </w:tcPr>
          <w:p w14:paraId="367AEFFD">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731" w:type="dxa"/>
            <w:vAlign w:val="center"/>
          </w:tcPr>
          <w:p w14:paraId="7282D218">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新能源汽车技术与服务（能量供给系统检测与诊断）</w:t>
            </w:r>
          </w:p>
        </w:tc>
        <w:tc>
          <w:tcPr>
            <w:tcW w:w="2356" w:type="dxa"/>
            <w:vAlign w:val="center"/>
          </w:tcPr>
          <w:p w14:paraId="724EF950">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1+X智能新能源汽车职业技能等级证书</w:t>
            </w:r>
          </w:p>
        </w:tc>
      </w:tr>
      <w:tr w14:paraId="6407A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543" w:type="dxa"/>
            <w:vAlign w:val="center"/>
          </w:tcPr>
          <w:p w14:paraId="7B7345A2">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新能源汽车故障诊断技术</w:t>
            </w:r>
          </w:p>
        </w:tc>
        <w:tc>
          <w:tcPr>
            <w:tcW w:w="800" w:type="dxa"/>
            <w:vAlign w:val="center"/>
          </w:tcPr>
          <w:p w14:paraId="05867B30">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731" w:type="dxa"/>
            <w:vAlign w:val="center"/>
          </w:tcPr>
          <w:p w14:paraId="4D0EF174">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新能源汽车技术与服务（纯电汽车整车综合故障排除）</w:t>
            </w:r>
          </w:p>
        </w:tc>
        <w:tc>
          <w:tcPr>
            <w:tcW w:w="2356" w:type="dxa"/>
            <w:vAlign w:val="center"/>
          </w:tcPr>
          <w:p w14:paraId="47F5364E">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1+X智能新能源汽车职业技能等级证书</w:t>
            </w:r>
          </w:p>
        </w:tc>
      </w:tr>
    </w:tbl>
    <w:p w14:paraId="0C2E0C7A">
      <w:pPr>
        <w:adjustRightInd w:val="0"/>
        <w:snapToGrid w:val="0"/>
        <w:spacing w:before="156" w:beforeLines="50"/>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（四）校企合作承担课程</w:t>
      </w:r>
    </w:p>
    <w:p w14:paraId="319163CD">
      <w:pPr>
        <w:spacing w:line="360" w:lineRule="auto"/>
        <w:jc w:val="center"/>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表7校企合作承担课程表</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60"/>
        <w:gridCol w:w="850"/>
        <w:gridCol w:w="2220"/>
        <w:gridCol w:w="1816"/>
        <w:gridCol w:w="1174"/>
      </w:tblGrid>
      <w:tr w14:paraId="0AE54A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660" w:type="dxa"/>
            <w:vAlign w:val="center"/>
          </w:tcPr>
          <w:p w14:paraId="5AD35E13">
            <w:pPr>
              <w:pStyle w:val="4"/>
              <w:adjustRightInd w:val="0"/>
              <w:snapToGrid w:val="0"/>
              <w:jc w:val="center"/>
              <w:rPr>
                <w:rFonts w:cs="仿宋"/>
                <w:b/>
                <w:color w:val="000000" w:themeColor="text1"/>
                <w:spacing w:val="-2"/>
                <w:lang w:val="en-US"/>
                <w14:textFill>
                  <w14:solidFill>
                    <w14:schemeClr w14:val="tx1"/>
                  </w14:solidFill>
                </w14:textFill>
              </w:rPr>
            </w:pPr>
            <w:r>
              <w:rPr>
                <w:rFonts w:hint="eastAsia" w:cs="仿宋"/>
                <w:b/>
                <w:color w:val="000000" w:themeColor="text1"/>
                <w:spacing w:val="-2"/>
                <w:lang w:val="en-US"/>
                <w14:textFill>
                  <w14:solidFill>
                    <w14:schemeClr w14:val="tx1"/>
                  </w14:solidFill>
                </w14:textFill>
              </w:rPr>
              <w:t>课程名称</w:t>
            </w:r>
          </w:p>
        </w:tc>
        <w:tc>
          <w:tcPr>
            <w:tcW w:w="850" w:type="dxa"/>
            <w:vAlign w:val="center"/>
          </w:tcPr>
          <w:p w14:paraId="1B4338A7">
            <w:pPr>
              <w:pStyle w:val="4"/>
              <w:adjustRightInd w:val="0"/>
              <w:snapToGrid w:val="0"/>
              <w:jc w:val="center"/>
              <w:rPr>
                <w:rFonts w:cs="仿宋"/>
                <w:b/>
                <w:color w:val="000000" w:themeColor="text1"/>
                <w:spacing w:val="-2"/>
                <w:lang w:val="en-US"/>
                <w14:textFill>
                  <w14:solidFill>
                    <w14:schemeClr w14:val="tx1"/>
                  </w14:solidFill>
                </w14:textFill>
              </w:rPr>
            </w:pPr>
            <w:r>
              <w:rPr>
                <w:rFonts w:hint="eastAsia" w:cs="仿宋"/>
                <w:b/>
                <w:color w:val="000000" w:themeColor="text1"/>
                <w:spacing w:val="-2"/>
                <w:lang w:val="en-US"/>
                <w14:textFill>
                  <w14:solidFill>
                    <w14:schemeClr w14:val="tx1"/>
                  </w14:solidFill>
                </w14:textFill>
              </w:rPr>
              <w:t>学分</w:t>
            </w:r>
          </w:p>
        </w:tc>
        <w:tc>
          <w:tcPr>
            <w:tcW w:w="2220" w:type="dxa"/>
            <w:vAlign w:val="center"/>
          </w:tcPr>
          <w:p w14:paraId="331BC7BE">
            <w:pPr>
              <w:pStyle w:val="4"/>
              <w:adjustRightInd w:val="0"/>
              <w:snapToGrid w:val="0"/>
              <w:jc w:val="center"/>
              <w:rPr>
                <w:rFonts w:cs="仿宋"/>
                <w:b/>
                <w:color w:val="000000" w:themeColor="text1"/>
                <w:spacing w:val="-2"/>
                <w:lang w:val="en-US"/>
                <w14:textFill>
                  <w14:solidFill>
                    <w14:schemeClr w14:val="tx1"/>
                  </w14:solidFill>
                </w14:textFill>
              </w:rPr>
            </w:pPr>
            <w:r>
              <w:rPr>
                <w:rFonts w:hint="eastAsia" w:cs="仿宋"/>
                <w:b/>
                <w:color w:val="000000" w:themeColor="text1"/>
                <w:spacing w:val="-2"/>
                <w:lang w:val="en-US"/>
                <w14:textFill>
                  <w14:solidFill>
                    <w14:schemeClr w14:val="tx1"/>
                  </w14:solidFill>
                </w14:textFill>
              </w:rPr>
              <w:t>企业名称</w:t>
            </w:r>
          </w:p>
        </w:tc>
        <w:tc>
          <w:tcPr>
            <w:tcW w:w="1816" w:type="dxa"/>
            <w:vAlign w:val="center"/>
          </w:tcPr>
          <w:p w14:paraId="04FD5969">
            <w:pPr>
              <w:pStyle w:val="4"/>
              <w:adjustRightInd w:val="0"/>
              <w:snapToGrid w:val="0"/>
              <w:jc w:val="center"/>
              <w:rPr>
                <w:rFonts w:cs="仿宋"/>
                <w:b/>
                <w:color w:val="000000" w:themeColor="text1"/>
                <w:spacing w:val="-2"/>
                <w:lang w:val="en-US"/>
                <w14:textFill>
                  <w14:solidFill>
                    <w14:schemeClr w14:val="tx1"/>
                  </w14:solidFill>
                </w14:textFill>
              </w:rPr>
            </w:pPr>
            <w:r>
              <w:rPr>
                <w:rFonts w:hint="eastAsia" w:cs="仿宋"/>
                <w:b/>
                <w:color w:val="000000" w:themeColor="text1"/>
                <w:spacing w:val="-2"/>
                <w:lang w:val="en-US"/>
                <w14:textFill>
                  <w14:solidFill>
                    <w14:schemeClr w14:val="tx1"/>
                  </w14:solidFill>
                </w14:textFill>
              </w:rPr>
              <w:t>授课方式</w:t>
            </w:r>
          </w:p>
        </w:tc>
        <w:tc>
          <w:tcPr>
            <w:tcW w:w="1174" w:type="dxa"/>
            <w:vAlign w:val="center"/>
          </w:tcPr>
          <w:p w14:paraId="53E04EBA">
            <w:pPr>
              <w:pStyle w:val="4"/>
              <w:adjustRightInd w:val="0"/>
              <w:snapToGrid w:val="0"/>
              <w:jc w:val="center"/>
              <w:rPr>
                <w:rFonts w:cs="仿宋"/>
                <w:b/>
                <w:color w:val="000000" w:themeColor="text1"/>
                <w:spacing w:val="-2"/>
                <w:lang w:val="en-US"/>
                <w14:textFill>
                  <w14:solidFill>
                    <w14:schemeClr w14:val="tx1"/>
                  </w14:solidFill>
                </w14:textFill>
              </w:rPr>
            </w:pPr>
            <w:r>
              <w:rPr>
                <w:rFonts w:hint="eastAsia" w:cs="仿宋"/>
                <w:b/>
                <w:color w:val="000000" w:themeColor="text1"/>
                <w:spacing w:val="-2"/>
                <w:lang w:val="en-US"/>
                <w14:textFill>
                  <w14:solidFill>
                    <w14:schemeClr w14:val="tx1"/>
                  </w14:solidFill>
                </w14:textFill>
              </w:rPr>
              <w:t>承担课程学时比例</w:t>
            </w:r>
          </w:p>
        </w:tc>
      </w:tr>
      <w:tr w14:paraId="7EE60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660" w:type="dxa"/>
            <w:vAlign w:val="center"/>
          </w:tcPr>
          <w:p w14:paraId="519C170B">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新能源汽车电气技术</w:t>
            </w:r>
          </w:p>
        </w:tc>
        <w:tc>
          <w:tcPr>
            <w:tcW w:w="850" w:type="dxa"/>
            <w:vAlign w:val="center"/>
          </w:tcPr>
          <w:p w14:paraId="5DE3D102">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220" w:type="dxa"/>
            <w:vAlign w:val="center"/>
          </w:tcPr>
          <w:p w14:paraId="2AED0666">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比亚迪股份有限公司</w:t>
            </w:r>
          </w:p>
        </w:tc>
        <w:tc>
          <w:tcPr>
            <w:tcW w:w="1816" w:type="dxa"/>
            <w:vAlign w:val="center"/>
          </w:tcPr>
          <w:p w14:paraId="60FC3752">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线下</w:t>
            </w:r>
          </w:p>
        </w:tc>
        <w:tc>
          <w:tcPr>
            <w:tcW w:w="1174" w:type="dxa"/>
            <w:vAlign w:val="center"/>
          </w:tcPr>
          <w:p w14:paraId="4A719409">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100%</w:t>
            </w:r>
          </w:p>
        </w:tc>
      </w:tr>
      <w:tr w14:paraId="1685F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660" w:type="dxa"/>
            <w:vAlign w:val="center"/>
          </w:tcPr>
          <w:p w14:paraId="41E5327E">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新能源汽车底盘技术</w:t>
            </w:r>
          </w:p>
        </w:tc>
        <w:tc>
          <w:tcPr>
            <w:tcW w:w="850" w:type="dxa"/>
            <w:vAlign w:val="center"/>
          </w:tcPr>
          <w:p w14:paraId="01E44CEC">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220" w:type="dxa"/>
            <w:vAlign w:val="center"/>
          </w:tcPr>
          <w:p w14:paraId="7DBC8D0B">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比亚迪股份有限公司</w:t>
            </w:r>
          </w:p>
        </w:tc>
        <w:tc>
          <w:tcPr>
            <w:tcW w:w="1816" w:type="dxa"/>
            <w:vAlign w:val="center"/>
          </w:tcPr>
          <w:p w14:paraId="7097C88E">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线下</w:t>
            </w:r>
          </w:p>
        </w:tc>
        <w:tc>
          <w:tcPr>
            <w:tcW w:w="1174" w:type="dxa"/>
            <w:vAlign w:val="center"/>
          </w:tcPr>
          <w:p w14:paraId="1D568D83">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100%</w:t>
            </w:r>
          </w:p>
        </w:tc>
      </w:tr>
      <w:tr w14:paraId="637BC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660" w:type="dxa"/>
            <w:vAlign w:val="center"/>
          </w:tcPr>
          <w:p w14:paraId="5169157D">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新能源汽车驱动电机及控制技术</w:t>
            </w:r>
          </w:p>
        </w:tc>
        <w:tc>
          <w:tcPr>
            <w:tcW w:w="850" w:type="dxa"/>
            <w:vAlign w:val="center"/>
          </w:tcPr>
          <w:p w14:paraId="7341E28A">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2220" w:type="dxa"/>
            <w:vAlign w:val="center"/>
          </w:tcPr>
          <w:p w14:paraId="5EC6CF60">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比亚迪股份有限公司</w:t>
            </w:r>
          </w:p>
        </w:tc>
        <w:tc>
          <w:tcPr>
            <w:tcW w:w="1816" w:type="dxa"/>
            <w:vAlign w:val="center"/>
          </w:tcPr>
          <w:p w14:paraId="20FC41B9">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线下</w:t>
            </w:r>
          </w:p>
        </w:tc>
        <w:tc>
          <w:tcPr>
            <w:tcW w:w="1174" w:type="dxa"/>
            <w:vAlign w:val="center"/>
          </w:tcPr>
          <w:p w14:paraId="7A8FC1C5">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100%</w:t>
            </w:r>
          </w:p>
        </w:tc>
      </w:tr>
      <w:tr w14:paraId="1C9330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660" w:type="dxa"/>
            <w:vAlign w:val="center"/>
          </w:tcPr>
          <w:p w14:paraId="001F93FB">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新能源汽车动力</w:t>
            </w:r>
            <w:r>
              <w:rPr>
                <w:rFonts w:hint="eastAsia" w:ascii="宋体" w:hAnsi="宋体" w:cs="宋体"/>
                <w:color w:val="000000" w:themeColor="text1"/>
                <w:kern w:val="0"/>
                <w:szCs w:val="21"/>
                <w:lang w:val="en-US" w:eastAsia="zh-CN"/>
                <w14:textFill>
                  <w14:solidFill>
                    <w14:schemeClr w14:val="tx1"/>
                  </w14:solidFill>
                </w14:textFill>
              </w:rPr>
              <w:t>电池及</w:t>
            </w:r>
            <w:r>
              <w:rPr>
                <w:rFonts w:hint="eastAsia" w:ascii="宋体" w:hAnsi="宋体" w:cs="宋体"/>
                <w:color w:val="000000" w:themeColor="text1"/>
                <w:kern w:val="0"/>
                <w:szCs w:val="21"/>
                <w14:textFill>
                  <w14:solidFill>
                    <w14:schemeClr w14:val="tx1"/>
                  </w14:solidFill>
                </w14:textFill>
              </w:rPr>
              <w:t>管理技术</w:t>
            </w:r>
          </w:p>
        </w:tc>
        <w:tc>
          <w:tcPr>
            <w:tcW w:w="850" w:type="dxa"/>
            <w:vAlign w:val="center"/>
          </w:tcPr>
          <w:p w14:paraId="7815B928">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4</w:t>
            </w:r>
          </w:p>
        </w:tc>
        <w:tc>
          <w:tcPr>
            <w:tcW w:w="2220" w:type="dxa"/>
            <w:vAlign w:val="center"/>
          </w:tcPr>
          <w:p w14:paraId="7DA8BF11">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比亚迪股份有限公司</w:t>
            </w:r>
          </w:p>
        </w:tc>
        <w:tc>
          <w:tcPr>
            <w:tcW w:w="1816" w:type="dxa"/>
            <w:vAlign w:val="center"/>
          </w:tcPr>
          <w:p w14:paraId="0AECDA2D">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线下</w:t>
            </w:r>
          </w:p>
        </w:tc>
        <w:tc>
          <w:tcPr>
            <w:tcW w:w="1174" w:type="dxa"/>
            <w:vAlign w:val="center"/>
          </w:tcPr>
          <w:p w14:paraId="50293703">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100%</w:t>
            </w:r>
          </w:p>
        </w:tc>
      </w:tr>
      <w:tr w14:paraId="18295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660" w:type="dxa"/>
            <w:vAlign w:val="center"/>
          </w:tcPr>
          <w:p w14:paraId="5FD5B5F6">
            <w:pPr>
              <w:widowControl/>
              <w:jc w:val="left"/>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新能源汽车整车控制技术</w:t>
            </w:r>
          </w:p>
        </w:tc>
        <w:tc>
          <w:tcPr>
            <w:tcW w:w="850" w:type="dxa"/>
            <w:vAlign w:val="center"/>
          </w:tcPr>
          <w:p w14:paraId="16552BB3">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2220" w:type="dxa"/>
            <w:vAlign w:val="center"/>
          </w:tcPr>
          <w:p w14:paraId="3A5A8A5F">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比亚迪股份有限公司</w:t>
            </w:r>
          </w:p>
        </w:tc>
        <w:tc>
          <w:tcPr>
            <w:tcW w:w="1816" w:type="dxa"/>
            <w:vAlign w:val="center"/>
          </w:tcPr>
          <w:p w14:paraId="35271078">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线下</w:t>
            </w:r>
          </w:p>
        </w:tc>
        <w:tc>
          <w:tcPr>
            <w:tcW w:w="1174" w:type="dxa"/>
            <w:vAlign w:val="center"/>
          </w:tcPr>
          <w:p w14:paraId="5FB4769B">
            <w:pPr>
              <w:widowControl/>
              <w:jc w:val="center"/>
              <w:textAlignment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100%</w:t>
            </w:r>
          </w:p>
        </w:tc>
      </w:tr>
    </w:tbl>
    <w:p w14:paraId="145D8D26">
      <w:pPr>
        <w:adjustRightInd w:val="0"/>
        <w:snapToGrid w:val="0"/>
        <w:spacing w:before="156" w:beforeLines="50" w:after="156" w:afterLines="50"/>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（五）教学进程表</w:t>
      </w:r>
    </w:p>
    <w:p w14:paraId="499AE748">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详见附件“专业教学进程安排表”</w:t>
      </w:r>
    </w:p>
    <w:p w14:paraId="356118FB">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八、毕业要求</w:t>
      </w:r>
    </w:p>
    <w:p w14:paraId="0E5449A7">
      <w:pPr>
        <w:spacing w:line="360" w:lineRule="auto"/>
        <w:ind w:firstLine="480" w:firstLineChars="200"/>
        <w:rPr>
          <w:rFonts w:hint="eastAsia"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学生在学校规定年限内，学完规定的教学内容，完成专业人才培养方案所规定的学时、学分，达到“德、智、体、美、劳”培养要求，学分修满140学分，公共基础课程学分不低于52学分，其中文化素养课程学分不低于44学分；专业（技能）课程学分不低于88学分，其中专业拓展选修课程学分不低于10学分，获得特种作业操作证（工种：低压电工）、汽车维修工（三级以上）、1+X新能源汽车装调与测试技能等级证书、1+X智能新能源汽车职业技能等级证书中任意一项，准予毕业。</w:t>
      </w:r>
      <w:r>
        <w:rPr>
          <w:rFonts w:hint="default" w:ascii="宋体" w:hAnsi="宋体" w:cs="Angsana New"/>
          <w:color w:val="000000" w:themeColor="text1"/>
          <w:sz w:val="24"/>
          <w:szCs w:val="24"/>
          <w:lang w:val="en-US" w:eastAsia="zh-CN" w:bidi="th-TH"/>
          <w14:textFill>
            <w14:solidFill>
              <w14:schemeClr w14:val="tx1"/>
            </w14:solidFill>
          </w14:textFill>
        </w:rPr>
        <w:t>“</w:t>
      </w:r>
      <w:r>
        <w:rPr>
          <w:rFonts w:hint="eastAsia" w:ascii="宋体" w:hAnsi="宋体" w:cs="Angsana New"/>
          <w:color w:val="000000" w:themeColor="text1"/>
          <w:sz w:val="24"/>
          <w:szCs w:val="24"/>
          <w:lang w:val="en-US" w:eastAsia="zh-CN" w:bidi="th-TH"/>
          <w14:textFill>
            <w14:solidFill>
              <w14:schemeClr w14:val="tx1"/>
            </w14:solidFill>
          </w14:textFill>
        </w:rPr>
        <w:t>第二课堂</w:t>
      </w:r>
      <w:r>
        <w:rPr>
          <w:rFonts w:hint="default" w:ascii="宋体" w:hAnsi="宋体" w:cs="Angsana New"/>
          <w:color w:val="000000" w:themeColor="text1"/>
          <w:sz w:val="24"/>
          <w:szCs w:val="24"/>
          <w:lang w:val="en-US" w:eastAsia="zh-CN" w:bidi="th-TH"/>
          <w14:textFill>
            <w14:solidFill>
              <w14:schemeClr w14:val="tx1"/>
            </w14:solidFill>
          </w14:textFill>
        </w:rPr>
        <w:t>”</w:t>
      </w:r>
      <w:r>
        <w:rPr>
          <w:rFonts w:hint="eastAsia" w:ascii="宋体" w:hAnsi="宋体" w:cs="Angsana New"/>
          <w:color w:val="000000" w:themeColor="text1"/>
          <w:sz w:val="24"/>
          <w:szCs w:val="24"/>
          <w:lang w:val="en-US" w:eastAsia="zh-CN" w:bidi="th-TH"/>
          <w14:textFill>
            <w14:solidFill>
              <w14:schemeClr w14:val="tx1"/>
            </w14:solidFill>
          </w14:textFill>
        </w:rPr>
        <w:t>必选学分</w:t>
      </w:r>
      <w:r>
        <w:rPr>
          <w:rFonts w:hint="default" w:ascii="宋体" w:hAnsi="宋体" w:cs="Angsana New"/>
          <w:color w:val="000000" w:themeColor="text1"/>
          <w:sz w:val="24"/>
          <w:szCs w:val="24"/>
          <w:lang w:val="en-US" w:eastAsia="zh-CN" w:bidi="th-TH"/>
          <w14:textFill>
            <w14:solidFill>
              <w14:schemeClr w14:val="tx1"/>
            </w14:solidFill>
          </w14:textFill>
        </w:rPr>
        <w:t>2</w:t>
      </w:r>
      <w:r>
        <w:rPr>
          <w:rFonts w:hint="eastAsia" w:ascii="宋体" w:hAnsi="宋体" w:cs="Angsana New"/>
          <w:color w:val="000000" w:themeColor="text1"/>
          <w:sz w:val="24"/>
          <w:szCs w:val="24"/>
          <w:lang w:val="en-US" w:eastAsia="zh-CN" w:bidi="th-TH"/>
          <w14:textFill>
            <w14:solidFill>
              <w14:schemeClr w14:val="tx1"/>
            </w14:solidFill>
          </w14:textFill>
        </w:rPr>
        <w:t>学分，计入公共基础课台的素质能力选修课模块。学生应在第四学期结束前完成</w:t>
      </w:r>
      <w:r>
        <w:rPr>
          <w:rFonts w:hint="default" w:ascii="宋体" w:hAnsi="宋体" w:cs="Angsana New"/>
          <w:color w:val="000000" w:themeColor="text1"/>
          <w:sz w:val="24"/>
          <w:szCs w:val="24"/>
          <w:lang w:val="en-US" w:eastAsia="zh-CN" w:bidi="th-TH"/>
          <w14:textFill>
            <w14:solidFill>
              <w14:schemeClr w14:val="tx1"/>
            </w14:solidFill>
          </w14:textFill>
        </w:rPr>
        <w:t>“</w:t>
      </w:r>
      <w:r>
        <w:rPr>
          <w:rFonts w:hint="eastAsia" w:ascii="宋体" w:hAnsi="宋体" w:cs="Angsana New"/>
          <w:color w:val="000000" w:themeColor="text1"/>
          <w:sz w:val="24"/>
          <w:szCs w:val="24"/>
          <w:lang w:val="en-US" w:eastAsia="zh-CN" w:bidi="th-TH"/>
          <w14:textFill>
            <w14:solidFill>
              <w14:schemeClr w14:val="tx1"/>
            </w14:solidFill>
          </w14:textFill>
        </w:rPr>
        <w:t>第二课堂</w:t>
      </w:r>
      <w:r>
        <w:rPr>
          <w:rFonts w:hint="default" w:ascii="宋体" w:hAnsi="宋体" w:cs="Angsana New"/>
          <w:color w:val="000000" w:themeColor="text1"/>
          <w:sz w:val="24"/>
          <w:szCs w:val="24"/>
          <w:lang w:val="en-US" w:eastAsia="zh-CN" w:bidi="th-TH"/>
          <w14:textFill>
            <w14:solidFill>
              <w14:schemeClr w14:val="tx1"/>
            </w14:solidFill>
          </w14:textFill>
        </w:rPr>
        <w:t>”</w:t>
      </w:r>
      <w:r>
        <w:rPr>
          <w:rFonts w:hint="eastAsia" w:ascii="宋体" w:hAnsi="宋体" w:cs="Angsana New"/>
          <w:color w:val="000000" w:themeColor="text1"/>
          <w:sz w:val="24"/>
          <w:szCs w:val="24"/>
          <w:lang w:val="en-US" w:eastAsia="zh-CN" w:bidi="th-TH"/>
          <w14:textFill>
            <w14:solidFill>
              <w14:schemeClr w14:val="tx1"/>
            </w14:solidFill>
          </w14:textFill>
        </w:rPr>
        <w:t>学分认定。由校团委认定后计入学生成绩单，纳入毕业生资格审查条件。</w:t>
      </w:r>
    </w:p>
    <w:p w14:paraId="0EC697E2">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九、教学基本条件</w:t>
      </w:r>
    </w:p>
    <w:p w14:paraId="5C2FEA5A">
      <w:pPr>
        <w:adjustRightInd w:val="0"/>
        <w:snapToGrid w:val="0"/>
        <w:spacing w:line="360" w:lineRule="auto"/>
        <w:ind w:firstLine="482" w:firstLineChars="200"/>
        <w:outlineLvl w:val="0"/>
        <w:rPr>
          <w:rFonts w:asci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（一）师资队伍</w:t>
      </w:r>
    </w:p>
    <w:p w14:paraId="2A0C479A">
      <w:pPr>
        <w:spacing w:line="360" w:lineRule="auto"/>
        <w:ind w:left="48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1.队伍结构</w:t>
      </w:r>
    </w:p>
    <w:p w14:paraId="6E61F087">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教学团队中现有专任教师1</w:t>
      </w:r>
      <w:r>
        <w:rPr>
          <w:rFonts w:ascii="宋体" w:hAnsi="宋体" w:cs="Angsana New"/>
          <w:color w:val="000000" w:themeColor="text1"/>
          <w:sz w:val="24"/>
          <w:szCs w:val="24"/>
          <w:lang w:bidi="th-TH"/>
          <w14:textFill>
            <w14:solidFill>
              <w14:schemeClr w14:val="tx1"/>
            </w14:solidFill>
          </w14:textFill>
        </w:rPr>
        <w:t>3</w:t>
      </w:r>
      <w:r>
        <w:rPr>
          <w:rFonts w:hint="eastAsia" w:ascii="宋体" w:hAnsi="宋体" w:cs="Angsana New"/>
          <w:color w:val="000000" w:themeColor="text1"/>
          <w:sz w:val="24"/>
          <w:szCs w:val="24"/>
          <w:lang w:bidi="th-TH"/>
          <w14:textFill>
            <w14:solidFill>
              <w14:schemeClr w14:val="tx1"/>
            </w14:solidFill>
          </w14:textFill>
        </w:rPr>
        <w:t>人，兼职教师5人。其中：“双师型”教师</w:t>
      </w:r>
      <w:r>
        <w:rPr>
          <w:rFonts w:ascii="宋体" w:hAnsi="宋体" w:cs="Angsana New"/>
          <w:color w:val="000000" w:themeColor="text1"/>
          <w:sz w:val="24"/>
          <w:szCs w:val="24"/>
          <w:lang w:bidi="th-TH"/>
          <w14:textFill>
            <w14:solidFill>
              <w14:schemeClr w14:val="tx1"/>
            </w14:solidFill>
          </w14:textFill>
        </w:rPr>
        <w:t>10</w:t>
      </w:r>
      <w:r>
        <w:rPr>
          <w:rFonts w:hint="eastAsia" w:ascii="宋体" w:hAnsi="宋体" w:cs="Angsana New"/>
          <w:color w:val="000000" w:themeColor="text1"/>
          <w:sz w:val="24"/>
          <w:szCs w:val="24"/>
          <w:lang w:bidi="th-TH"/>
          <w14:textFill>
            <w14:solidFill>
              <w14:schemeClr w14:val="tx1"/>
            </w14:solidFill>
          </w14:textFill>
        </w:rPr>
        <w:t>人，占比</w:t>
      </w:r>
      <w:r>
        <w:rPr>
          <w:rFonts w:ascii="宋体" w:hAnsi="宋体" w:cs="Angsana New"/>
          <w:color w:val="000000" w:themeColor="text1"/>
          <w:sz w:val="24"/>
          <w:szCs w:val="24"/>
          <w:lang w:bidi="th-TH"/>
          <w14:textFill>
            <w14:solidFill>
              <w14:schemeClr w14:val="tx1"/>
            </w14:solidFill>
          </w14:textFill>
        </w:rPr>
        <w:t>76%</w:t>
      </w:r>
      <w:r>
        <w:rPr>
          <w:rFonts w:hint="eastAsia" w:ascii="宋体" w:hAnsi="宋体" w:cs="Angsana New"/>
          <w:color w:val="000000" w:themeColor="text1"/>
          <w:sz w:val="24"/>
          <w:szCs w:val="24"/>
          <w:lang w:bidi="th-TH"/>
          <w14:textFill>
            <w14:solidFill>
              <w14:schemeClr w14:val="tx1"/>
            </w14:solidFill>
          </w14:textFill>
        </w:rPr>
        <w:t>；副高职及以上共7人，占比</w:t>
      </w:r>
      <w:r>
        <w:rPr>
          <w:rFonts w:ascii="宋体" w:hAnsi="宋体" w:cs="Angsana New"/>
          <w:color w:val="000000" w:themeColor="text1"/>
          <w:sz w:val="24"/>
          <w:szCs w:val="24"/>
          <w:lang w:bidi="th-TH"/>
          <w14:textFill>
            <w14:solidFill>
              <w14:schemeClr w14:val="tx1"/>
            </w14:solidFill>
          </w14:textFill>
        </w:rPr>
        <w:t>53%</w:t>
      </w:r>
      <w:r>
        <w:rPr>
          <w:rFonts w:hint="eastAsia" w:ascii="宋体" w:hAnsi="宋体" w:cs="Angsana New"/>
          <w:color w:val="000000" w:themeColor="text1"/>
          <w:sz w:val="24"/>
          <w:szCs w:val="24"/>
          <w:lang w:bidi="th-TH"/>
          <w14:textFill>
            <w14:solidFill>
              <w14:schemeClr w14:val="tx1"/>
            </w14:solidFill>
          </w14:textFill>
        </w:rPr>
        <w:t>；中级职称4人，占比</w:t>
      </w:r>
      <w:r>
        <w:rPr>
          <w:rFonts w:ascii="宋体" w:hAnsi="宋体" w:cs="Angsana New"/>
          <w:color w:val="000000" w:themeColor="text1"/>
          <w:sz w:val="24"/>
          <w:szCs w:val="24"/>
          <w:lang w:bidi="th-TH"/>
          <w14:textFill>
            <w14:solidFill>
              <w14:schemeClr w14:val="tx1"/>
            </w14:solidFill>
          </w14:textFill>
        </w:rPr>
        <w:t>30%</w:t>
      </w:r>
      <w:r>
        <w:rPr>
          <w:rFonts w:hint="eastAsia" w:ascii="宋体" w:hAnsi="宋体" w:cs="Angsana New"/>
          <w:color w:val="000000" w:themeColor="text1"/>
          <w:sz w:val="24"/>
          <w:szCs w:val="24"/>
          <w:lang w:bidi="th-TH"/>
          <w14:textFill>
            <w14:solidFill>
              <w14:schemeClr w14:val="tx1"/>
            </w14:solidFill>
          </w14:textFill>
        </w:rPr>
        <w:t>；研究生以上学历8人，占比</w:t>
      </w:r>
      <w:r>
        <w:rPr>
          <w:rFonts w:ascii="宋体" w:hAnsi="宋体" w:cs="Angsana New"/>
          <w:color w:val="000000" w:themeColor="text1"/>
          <w:sz w:val="24"/>
          <w:szCs w:val="24"/>
          <w:lang w:bidi="th-TH"/>
          <w14:textFill>
            <w14:solidFill>
              <w14:schemeClr w14:val="tx1"/>
            </w14:solidFill>
          </w14:textFill>
        </w:rPr>
        <w:t>61%</w:t>
      </w:r>
      <w:r>
        <w:rPr>
          <w:rFonts w:hint="eastAsia" w:ascii="宋体" w:hAnsi="宋体" w:cs="Angsana New"/>
          <w:color w:val="000000" w:themeColor="text1"/>
          <w:sz w:val="24"/>
          <w:szCs w:val="24"/>
          <w:lang w:bidi="th-TH"/>
          <w14:textFill>
            <w14:solidFill>
              <w14:schemeClr w14:val="tx1"/>
            </w14:solidFill>
          </w14:textFill>
        </w:rPr>
        <w:t>。学历、职称结构合理，能满足本专业的教学要求。</w:t>
      </w:r>
    </w:p>
    <w:p w14:paraId="5007FB6B">
      <w:pPr>
        <w:spacing w:line="360" w:lineRule="auto"/>
        <w:jc w:val="center"/>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表8</w:t>
      </w:r>
      <w:r>
        <w:rPr>
          <w:rFonts w:ascii="宋体" w:hAnsi="宋体" w:cs="Angsana New"/>
          <w:b/>
          <w:color w:val="000000" w:themeColor="text1"/>
          <w:sz w:val="24"/>
          <w:szCs w:val="24"/>
          <w:lang w:bidi="th-TH"/>
          <w14:textFill>
            <w14:solidFill>
              <w14:schemeClr w14:val="tx1"/>
            </w14:solidFill>
          </w14:textFill>
        </w:rPr>
        <w:t xml:space="preserve">  专业专任教师</w:t>
      </w:r>
      <w:r>
        <w:rPr>
          <w:rFonts w:hint="eastAsia" w:ascii="宋体" w:hAnsi="宋体" w:cs="Angsana New"/>
          <w:b/>
          <w:color w:val="000000" w:themeColor="text1"/>
          <w:sz w:val="24"/>
          <w:szCs w:val="24"/>
          <w:lang w:bidi="th-TH"/>
          <w14:textFill>
            <w14:solidFill>
              <w14:schemeClr w14:val="tx1"/>
            </w14:solidFill>
          </w14:textFill>
        </w:rPr>
        <w:t>统计表</w:t>
      </w:r>
    </w:p>
    <w:tbl>
      <w:tblPr>
        <w:tblStyle w:val="10"/>
        <w:tblW w:w="84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6"/>
        <w:gridCol w:w="952"/>
        <w:gridCol w:w="434"/>
        <w:gridCol w:w="991"/>
        <w:gridCol w:w="851"/>
        <w:gridCol w:w="850"/>
        <w:gridCol w:w="1470"/>
        <w:gridCol w:w="1134"/>
        <w:gridCol w:w="1275"/>
      </w:tblGrid>
      <w:tr w14:paraId="5045B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2A97238A">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序号</w:t>
            </w:r>
          </w:p>
        </w:tc>
        <w:tc>
          <w:tcPr>
            <w:tcW w:w="952" w:type="dxa"/>
            <w:vAlign w:val="center"/>
          </w:tcPr>
          <w:p w14:paraId="17CF1CA2">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姓名</w:t>
            </w:r>
          </w:p>
        </w:tc>
        <w:tc>
          <w:tcPr>
            <w:tcW w:w="434" w:type="dxa"/>
            <w:vAlign w:val="center"/>
          </w:tcPr>
          <w:p w14:paraId="2C5D27EA">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性别</w:t>
            </w:r>
          </w:p>
        </w:tc>
        <w:tc>
          <w:tcPr>
            <w:tcW w:w="991" w:type="dxa"/>
            <w:vAlign w:val="center"/>
          </w:tcPr>
          <w:p w14:paraId="09CB60DA">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出生</w:t>
            </w:r>
          </w:p>
          <w:p w14:paraId="64AF1096">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年月</w:t>
            </w:r>
          </w:p>
        </w:tc>
        <w:tc>
          <w:tcPr>
            <w:tcW w:w="851" w:type="dxa"/>
            <w:vAlign w:val="center"/>
          </w:tcPr>
          <w:p w14:paraId="1F716753">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职称</w:t>
            </w:r>
          </w:p>
        </w:tc>
        <w:tc>
          <w:tcPr>
            <w:tcW w:w="850" w:type="dxa"/>
            <w:vAlign w:val="center"/>
          </w:tcPr>
          <w:p w14:paraId="6B18847F">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学历</w:t>
            </w:r>
          </w:p>
          <w:p w14:paraId="0FA39DD6">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学位</w:t>
            </w:r>
          </w:p>
        </w:tc>
        <w:tc>
          <w:tcPr>
            <w:tcW w:w="1470" w:type="dxa"/>
            <w:vAlign w:val="center"/>
          </w:tcPr>
          <w:p w14:paraId="3531766B">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毕业</w:t>
            </w:r>
            <w:r>
              <w:rPr>
                <w:rFonts w:hint="eastAsia" w:ascii="宋体" w:hAnsi="宋体"/>
                <w:b/>
                <w:bCs/>
                <w:color w:val="000000" w:themeColor="text1"/>
                <w:sz w:val="21"/>
                <w:szCs w:val="21"/>
                <w14:textFill>
                  <w14:solidFill>
                    <w14:schemeClr w14:val="tx1"/>
                  </w14:solidFill>
                </w14:textFill>
              </w:rPr>
              <w:t>院校</w:t>
            </w:r>
          </w:p>
        </w:tc>
        <w:tc>
          <w:tcPr>
            <w:tcW w:w="1134" w:type="dxa"/>
            <w:vAlign w:val="center"/>
          </w:tcPr>
          <w:p w14:paraId="087C3C78">
            <w:pPr>
              <w:pStyle w:val="36"/>
              <w:jc w:val="center"/>
              <w:rPr>
                <w:rFonts w:ascii="宋体" w:hAnsi="宋体"/>
                <w:b/>
                <w:bCs/>
                <w:color w:val="000000" w:themeColor="text1"/>
                <w:sz w:val="21"/>
                <w:szCs w:val="21"/>
                <w14:textFill>
                  <w14:solidFill>
                    <w14:schemeClr w14:val="tx1"/>
                  </w14:solidFill>
                </w14:textFill>
              </w:rPr>
            </w:pPr>
            <w:r>
              <w:rPr>
                <w:rFonts w:hint="eastAsia" w:ascii="宋体" w:hAnsi="宋体"/>
                <w:b/>
                <w:bCs/>
                <w:color w:val="000000" w:themeColor="text1"/>
                <w:sz w:val="21"/>
                <w:szCs w:val="21"/>
                <w14:textFill>
                  <w14:solidFill>
                    <w14:schemeClr w14:val="tx1"/>
                  </w14:solidFill>
                </w14:textFill>
              </w:rPr>
              <w:t>毕业专业</w:t>
            </w:r>
          </w:p>
        </w:tc>
        <w:tc>
          <w:tcPr>
            <w:tcW w:w="1275" w:type="dxa"/>
            <w:vAlign w:val="center"/>
          </w:tcPr>
          <w:p w14:paraId="0F3EE140">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“双师型”</w:t>
            </w:r>
          </w:p>
          <w:p w14:paraId="1A70C4CD">
            <w:pPr>
              <w:pStyle w:val="36"/>
              <w:jc w:val="center"/>
              <w:rPr>
                <w:rFonts w:ascii="宋体" w:hAnsi="宋体"/>
                <w:b/>
                <w:bCs/>
                <w:color w:val="000000" w:themeColor="text1"/>
                <w:sz w:val="21"/>
                <w:szCs w:val="21"/>
                <w14:textFill>
                  <w14:solidFill>
                    <w14:schemeClr w14:val="tx1"/>
                  </w14:solidFill>
                </w14:textFill>
              </w:rPr>
            </w:pPr>
            <w:r>
              <w:rPr>
                <w:rFonts w:ascii="宋体" w:hAnsi="宋体"/>
                <w:b/>
                <w:bCs/>
                <w:color w:val="000000" w:themeColor="text1"/>
                <w:sz w:val="21"/>
                <w:szCs w:val="21"/>
                <w14:textFill>
                  <w14:solidFill>
                    <w14:schemeClr w14:val="tx1"/>
                  </w14:solidFill>
                </w14:textFill>
              </w:rPr>
              <w:t>状况</w:t>
            </w:r>
          </w:p>
        </w:tc>
      </w:tr>
      <w:tr w14:paraId="432A06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15E66EAD">
            <w:pPr>
              <w:widowControl/>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w:t>
            </w:r>
          </w:p>
        </w:tc>
        <w:tc>
          <w:tcPr>
            <w:tcW w:w="952" w:type="dxa"/>
            <w:vAlign w:val="center"/>
          </w:tcPr>
          <w:p w14:paraId="5233971F">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褚德辉</w:t>
            </w:r>
          </w:p>
        </w:tc>
        <w:tc>
          <w:tcPr>
            <w:tcW w:w="434" w:type="dxa"/>
            <w:vAlign w:val="center"/>
          </w:tcPr>
          <w:p w14:paraId="0B0A2820">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男</w:t>
            </w:r>
          </w:p>
        </w:tc>
        <w:tc>
          <w:tcPr>
            <w:tcW w:w="991" w:type="dxa"/>
            <w:vAlign w:val="center"/>
          </w:tcPr>
          <w:p w14:paraId="3553F30D">
            <w:pPr>
              <w:jc w:val="center"/>
              <w:rPr>
                <w:rFonts w:ascii="宋体" w:hAnsi="宋体" w:cs="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1968.08</w:t>
            </w:r>
          </w:p>
        </w:tc>
        <w:tc>
          <w:tcPr>
            <w:tcW w:w="851" w:type="dxa"/>
            <w:vAlign w:val="center"/>
          </w:tcPr>
          <w:p w14:paraId="2C8246A8">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高级</w:t>
            </w:r>
          </w:p>
          <w:p w14:paraId="32746BB0">
            <w:pPr>
              <w:jc w:val="center"/>
              <w:rPr>
                <w:rFonts w:ascii="宋体" w:hAnsi="宋体" w:cs="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讲师</w:t>
            </w:r>
          </w:p>
        </w:tc>
        <w:tc>
          <w:tcPr>
            <w:tcW w:w="850" w:type="dxa"/>
            <w:vAlign w:val="center"/>
          </w:tcPr>
          <w:p w14:paraId="527C85F6">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本科</w:t>
            </w:r>
          </w:p>
          <w:p w14:paraId="62C07CB8">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学士</w:t>
            </w:r>
          </w:p>
        </w:tc>
        <w:tc>
          <w:tcPr>
            <w:tcW w:w="1470" w:type="dxa"/>
            <w:vAlign w:val="center"/>
          </w:tcPr>
          <w:p w14:paraId="7DF2CC03">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天津轻工业学院</w:t>
            </w:r>
          </w:p>
        </w:tc>
        <w:tc>
          <w:tcPr>
            <w:tcW w:w="1134" w:type="dxa"/>
            <w:vAlign w:val="center"/>
          </w:tcPr>
          <w:p w14:paraId="5DC6E645">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电气技术</w:t>
            </w:r>
          </w:p>
        </w:tc>
        <w:tc>
          <w:tcPr>
            <w:tcW w:w="1275" w:type="dxa"/>
            <w:vAlign w:val="center"/>
          </w:tcPr>
          <w:p w14:paraId="0B1B2143">
            <w:pPr>
              <w:jc w:val="center"/>
              <w:rPr>
                <w:rFonts w:ascii="宋体" w:hAnsi="宋体" w:cs="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6E5E6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73AC49E5">
            <w:pPr>
              <w:widowControl/>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952" w:type="dxa"/>
            <w:vAlign w:val="center"/>
          </w:tcPr>
          <w:p w14:paraId="6860688C">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彭锦</w:t>
            </w:r>
          </w:p>
        </w:tc>
        <w:tc>
          <w:tcPr>
            <w:tcW w:w="434" w:type="dxa"/>
            <w:vAlign w:val="center"/>
          </w:tcPr>
          <w:p w14:paraId="314FB433">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女</w:t>
            </w:r>
          </w:p>
        </w:tc>
        <w:tc>
          <w:tcPr>
            <w:tcW w:w="991" w:type="dxa"/>
            <w:vAlign w:val="center"/>
          </w:tcPr>
          <w:p w14:paraId="47F7EB3D">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1974.03</w:t>
            </w:r>
          </w:p>
        </w:tc>
        <w:tc>
          <w:tcPr>
            <w:tcW w:w="851" w:type="dxa"/>
            <w:vAlign w:val="center"/>
          </w:tcPr>
          <w:p w14:paraId="1352DFD8">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讲师</w:t>
            </w:r>
          </w:p>
        </w:tc>
        <w:tc>
          <w:tcPr>
            <w:tcW w:w="850" w:type="dxa"/>
            <w:vAlign w:val="center"/>
          </w:tcPr>
          <w:p w14:paraId="36728C36">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本科</w:t>
            </w:r>
          </w:p>
          <w:p w14:paraId="6D98E2A1">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硕士</w:t>
            </w:r>
          </w:p>
        </w:tc>
        <w:tc>
          <w:tcPr>
            <w:tcW w:w="1470" w:type="dxa"/>
            <w:vAlign w:val="center"/>
          </w:tcPr>
          <w:p w14:paraId="4C54A1FA">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云南大学</w:t>
            </w:r>
          </w:p>
        </w:tc>
        <w:tc>
          <w:tcPr>
            <w:tcW w:w="1134" w:type="dxa"/>
            <w:vAlign w:val="center"/>
          </w:tcPr>
          <w:p w14:paraId="3169C0B5">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控制工程</w:t>
            </w:r>
          </w:p>
        </w:tc>
        <w:tc>
          <w:tcPr>
            <w:tcW w:w="1275" w:type="dxa"/>
            <w:vAlign w:val="center"/>
          </w:tcPr>
          <w:p w14:paraId="6FE69BCB">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6EF5BD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6315383D">
            <w:pPr>
              <w:widowControl/>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w:t>
            </w:r>
          </w:p>
        </w:tc>
        <w:tc>
          <w:tcPr>
            <w:tcW w:w="952" w:type="dxa"/>
            <w:vAlign w:val="center"/>
          </w:tcPr>
          <w:p w14:paraId="0A979174">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卢文</w:t>
            </w:r>
          </w:p>
        </w:tc>
        <w:tc>
          <w:tcPr>
            <w:tcW w:w="434" w:type="dxa"/>
            <w:vAlign w:val="center"/>
          </w:tcPr>
          <w:p w14:paraId="709CFBBD">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女</w:t>
            </w:r>
          </w:p>
        </w:tc>
        <w:tc>
          <w:tcPr>
            <w:tcW w:w="991" w:type="dxa"/>
            <w:vAlign w:val="center"/>
          </w:tcPr>
          <w:p w14:paraId="615DD663">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968.07</w:t>
            </w:r>
          </w:p>
        </w:tc>
        <w:tc>
          <w:tcPr>
            <w:tcW w:w="851" w:type="dxa"/>
            <w:vAlign w:val="center"/>
          </w:tcPr>
          <w:p w14:paraId="2536DFFD">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教授</w:t>
            </w:r>
          </w:p>
        </w:tc>
        <w:tc>
          <w:tcPr>
            <w:tcW w:w="850" w:type="dxa"/>
            <w:vAlign w:val="center"/>
          </w:tcPr>
          <w:p w14:paraId="780DD5A7">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本科</w:t>
            </w:r>
          </w:p>
          <w:p w14:paraId="7A88D667">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学士</w:t>
            </w:r>
          </w:p>
        </w:tc>
        <w:tc>
          <w:tcPr>
            <w:tcW w:w="1470" w:type="dxa"/>
            <w:vAlign w:val="center"/>
          </w:tcPr>
          <w:p w14:paraId="3BBCAE5F">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西北轻工业学院</w:t>
            </w:r>
          </w:p>
        </w:tc>
        <w:tc>
          <w:tcPr>
            <w:tcW w:w="1134" w:type="dxa"/>
            <w:vAlign w:val="center"/>
          </w:tcPr>
          <w:p w14:paraId="1B01B922">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机械制造</w:t>
            </w:r>
          </w:p>
        </w:tc>
        <w:tc>
          <w:tcPr>
            <w:tcW w:w="1275" w:type="dxa"/>
            <w:vAlign w:val="center"/>
          </w:tcPr>
          <w:p w14:paraId="4B5C6812">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4E49C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4CC9C84D">
            <w:pPr>
              <w:widowControl/>
              <w:jc w:val="center"/>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4</w:t>
            </w:r>
          </w:p>
        </w:tc>
        <w:tc>
          <w:tcPr>
            <w:tcW w:w="952" w:type="dxa"/>
            <w:vAlign w:val="center"/>
          </w:tcPr>
          <w:p w14:paraId="6760704E">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金健</w:t>
            </w:r>
          </w:p>
        </w:tc>
        <w:tc>
          <w:tcPr>
            <w:tcW w:w="434" w:type="dxa"/>
            <w:vAlign w:val="center"/>
          </w:tcPr>
          <w:p w14:paraId="13F450A2">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男</w:t>
            </w:r>
          </w:p>
        </w:tc>
        <w:tc>
          <w:tcPr>
            <w:tcW w:w="991" w:type="dxa"/>
            <w:vAlign w:val="center"/>
          </w:tcPr>
          <w:p w14:paraId="2AD0548F">
            <w:pPr>
              <w:jc w:val="center"/>
              <w:rPr>
                <w:rFonts w:ascii="宋体" w:hAnsi="宋体" w:cs="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1969.08</w:t>
            </w:r>
          </w:p>
        </w:tc>
        <w:tc>
          <w:tcPr>
            <w:tcW w:w="851" w:type="dxa"/>
            <w:vAlign w:val="center"/>
          </w:tcPr>
          <w:p w14:paraId="16A6A1FF">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副</w:t>
            </w:r>
            <w:r>
              <w:rPr>
                <w:rFonts w:hint="eastAsia" w:ascii="宋体" w:hAnsi="宋体"/>
                <w:color w:val="000000" w:themeColor="text1"/>
                <w:szCs w:val="21"/>
                <w14:textFill>
                  <w14:solidFill>
                    <w14:schemeClr w14:val="tx1"/>
                  </w14:solidFill>
                </w14:textFill>
              </w:rPr>
              <w:t>教授</w:t>
            </w:r>
          </w:p>
        </w:tc>
        <w:tc>
          <w:tcPr>
            <w:tcW w:w="850" w:type="dxa"/>
            <w:vAlign w:val="center"/>
          </w:tcPr>
          <w:p w14:paraId="2AB0E8DE">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本科</w:t>
            </w:r>
          </w:p>
          <w:p w14:paraId="236A4E90">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学士</w:t>
            </w:r>
          </w:p>
        </w:tc>
        <w:tc>
          <w:tcPr>
            <w:tcW w:w="1470" w:type="dxa"/>
            <w:vAlign w:val="center"/>
          </w:tcPr>
          <w:p w14:paraId="21A9AF09">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西北轻工业学院</w:t>
            </w:r>
          </w:p>
        </w:tc>
        <w:tc>
          <w:tcPr>
            <w:tcW w:w="1134" w:type="dxa"/>
            <w:vAlign w:val="center"/>
          </w:tcPr>
          <w:p w14:paraId="0682179E">
            <w:pPr>
              <w:jc w:val="center"/>
              <w:rPr>
                <w:rFonts w:ascii="宋体" w:hAnsi="宋体" w:cs="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机械设计</w:t>
            </w:r>
          </w:p>
        </w:tc>
        <w:tc>
          <w:tcPr>
            <w:tcW w:w="1275" w:type="dxa"/>
            <w:vAlign w:val="center"/>
          </w:tcPr>
          <w:p w14:paraId="4AA933FD">
            <w:pPr>
              <w:jc w:val="center"/>
              <w:rPr>
                <w:rFonts w:ascii="宋体" w:hAnsi="宋体" w:cs="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30149B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70579978">
            <w:pPr>
              <w:widowControl/>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5</w:t>
            </w:r>
          </w:p>
        </w:tc>
        <w:tc>
          <w:tcPr>
            <w:tcW w:w="952" w:type="dxa"/>
            <w:shd w:val="clear"/>
            <w:vAlign w:val="center"/>
          </w:tcPr>
          <w:p w14:paraId="4260C93D">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周建林</w:t>
            </w:r>
          </w:p>
        </w:tc>
        <w:tc>
          <w:tcPr>
            <w:tcW w:w="434" w:type="dxa"/>
            <w:shd w:val="clear"/>
            <w:vAlign w:val="center"/>
          </w:tcPr>
          <w:p w14:paraId="02D180E4">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男</w:t>
            </w:r>
          </w:p>
        </w:tc>
        <w:tc>
          <w:tcPr>
            <w:tcW w:w="991" w:type="dxa"/>
            <w:shd w:val="clear"/>
            <w:vAlign w:val="center"/>
          </w:tcPr>
          <w:p w14:paraId="758760D0">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1968.06</w:t>
            </w:r>
          </w:p>
        </w:tc>
        <w:tc>
          <w:tcPr>
            <w:tcW w:w="851" w:type="dxa"/>
            <w:shd w:val="clear"/>
            <w:vAlign w:val="center"/>
          </w:tcPr>
          <w:p w14:paraId="2CAA23AF">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副教授</w:t>
            </w:r>
          </w:p>
        </w:tc>
        <w:tc>
          <w:tcPr>
            <w:tcW w:w="850" w:type="dxa"/>
            <w:shd w:val="clear"/>
            <w:vAlign w:val="center"/>
          </w:tcPr>
          <w:p w14:paraId="29E0F79A">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本科</w:t>
            </w:r>
          </w:p>
          <w:p w14:paraId="092E8379">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硕</w:t>
            </w:r>
            <w:r>
              <w:rPr>
                <w:rFonts w:ascii="宋体" w:hAnsi="宋体"/>
                <w:color w:val="000000" w:themeColor="text1"/>
                <w:szCs w:val="21"/>
                <w14:textFill>
                  <w14:solidFill>
                    <w14:schemeClr w14:val="tx1"/>
                  </w14:solidFill>
                </w14:textFill>
              </w:rPr>
              <w:t>士</w:t>
            </w:r>
          </w:p>
        </w:tc>
        <w:tc>
          <w:tcPr>
            <w:tcW w:w="1470" w:type="dxa"/>
            <w:shd w:val="clear"/>
            <w:vAlign w:val="center"/>
          </w:tcPr>
          <w:p w14:paraId="41098D1F">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昆明理工</w:t>
            </w:r>
          </w:p>
          <w:p w14:paraId="4A7F4FB7">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大学</w:t>
            </w:r>
          </w:p>
        </w:tc>
        <w:tc>
          <w:tcPr>
            <w:tcW w:w="1134" w:type="dxa"/>
            <w:shd w:val="clear"/>
            <w:vAlign w:val="center"/>
          </w:tcPr>
          <w:p w14:paraId="577E6547">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计算机</w:t>
            </w:r>
          </w:p>
        </w:tc>
        <w:tc>
          <w:tcPr>
            <w:tcW w:w="1275" w:type="dxa"/>
            <w:shd w:val="clear"/>
            <w:vAlign w:val="center"/>
          </w:tcPr>
          <w:p w14:paraId="194A9EE6">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6A603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5EFE1DE9">
            <w:pPr>
              <w:widowControl/>
              <w:jc w:val="center"/>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6</w:t>
            </w:r>
          </w:p>
        </w:tc>
        <w:tc>
          <w:tcPr>
            <w:tcW w:w="952" w:type="dxa"/>
            <w:shd w:val="clear"/>
            <w:vAlign w:val="center"/>
          </w:tcPr>
          <w:p w14:paraId="3E27E743">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尤勇</w:t>
            </w:r>
          </w:p>
        </w:tc>
        <w:tc>
          <w:tcPr>
            <w:tcW w:w="434" w:type="dxa"/>
            <w:shd w:val="clear"/>
            <w:vAlign w:val="center"/>
          </w:tcPr>
          <w:p w14:paraId="2EE7190F">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男</w:t>
            </w:r>
          </w:p>
        </w:tc>
        <w:tc>
          <w:tcPr>
            <w:tcW w:w="991" w:type="dxa"/>
            <w:shd w:val="clear"/>
            <w:vAlign w:val="center"/>
          </w:tcPr>
          <w:p w14:paraId="0E313138">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1971.09</w:t>
            </w:r>
          </w:p>
        </w:tc>
        <w:tc>
          <w:tcPr>
            <w:tcW w:w="851" w:type="dxa"/>
            <w:shd w:val="clear"/>
            <w:vAlign w:val="center"/>
          </w:tcPr>
          <w:p w14:paraId="4A1E6DF4">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副</w:t>
            </w:r>
            <w:r>
              <w:rPr>
                <w:rFonts w:hint="eastAsia" w:ascii="宋体" w:hAnsi="宋体"/>
                <w:color w:val="000000" w:themeColor="text1"/>
                <w:szCs w:val="21"/>
                <w14:textFill>
                  <w14:solidFill>
                    <w14:schemeClr w14:val="tx1"/>
                  </w14:solidFill>
                </w14:textFill>
              </w:rPr>
              <w:t>教授</w:t>
            </w:r>
          </w:p>
        </w:tc>
        <w:tc>
          <w:tcPr>
            <w:tcW w:w="850" w:type="dxa"/>
            <w:shd w:val="clear"/>
            <w:vAlign w:val="center"/>
          </w:tcPr>
          <w:p w14:paraId="0645E07C">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本科</w:t>
            </w:r>
          </w:p>
          <w:p w14:paraId="1B80E8D3">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学士</w:t>
            </w:r>
          </w:p>
        </w:tc>
        <w:tc>
          <w:tcPr>
            <w:tcW w:w="1470" w:type="dxa"/>
            <w:shd w:val="clear"/>
            <w:vAlign w:val="center"/>
          </w:tcPr>
          <w:p w14:paraId="41293EC4">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景德镇陶瓷学院</w:t>
            </w:r>
          </w:p>
        </w:tc>
        <w:tc>
          <w:tcPr>
            <w:tcW w:w="1134" w:type="dxa"/>
            <w:shd w:val="clear"/>
            <w:vAlign w:val="center"/>
          </w:tcPr>
          <w:p w14:paraId="0989BB33">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机械设计及制造</w:t>
            </w:r>
          </w:p>
        </w:tc>
        <w:tc>
          <w:tcPr>
            <w:tcW w:w="1275" w:type="dxa"/>
            <w:shd w:val="clear"/>
            <w:vAlign w:val="center"/>
          </w:tcPr>
          <w:p w14:paraId="36637E7E">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4A4C1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17586593">
            <w:pPr>
              <w:widowControl/>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7</w:t>
            </w:r>
          </w:p>
        </w:tc>
        <w:tc>
          <w:tcPr>
            <w:tcW w:w="952" w:type="dxa"/>
            <w:shd w:val="clear"/>
            <w:vAlign w:val="center"/>
          </w:tcPr>
          <w:p w14:paraId="35949E43">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李枝荣</w:t>
            </w:r>
          </w:p>
        </w:tc>
        <w:tc>
          <w:tcPr>
            <w:tcW w:w="434" w:type="dxa"/>
            <w:shd w:val="clear"/>
            <w:vAlign w:val="center"/>
          </w:tcPr>
          <w:p w14:paraId="15610D1E">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女</w:t>
            </w:r>
          </w:p>
        </w:tc>
        <w:tc>
          <w:tcPr>
            <w:tcW w:w="991" w:type="dxa"/>
            <w:shd w:val="clear"/>
            <w:vAlign w:val="center"/>
          </w:tcPr>
          <w:p w14:paraId="4E8897A8">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1987.08</w:t>
            </w:r>
          </w:p>
        </w:tc>
        <w:tc>
          <w:tcPr>
            <w:tcW w:w="851" w:type="dxa"/>
            <w:shd w:val="clear"/>
            <w:vAlign w:val="center"/>
          </w:tcPr>
          <w:p w14:paraId="711464F6">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讲师</w:t>
            </w:r>
          </w:p>
        </w:tc>
        <w:tc>
          <w:tcPr>
            <w:tcW w:w="850" w:type="dxa"/>
            <w:shd w:val="clear"/>
            <w:vAlign w:val="center"/>
          </w:tcPr>
          <w:p w14:paraId="2DCACA72">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研究生</w:t>
            </w:r>
          </w:p>
          <w:p w14:paraId="7FFA7224">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硕士</w:t>
            </w:r>
          </w:p>
        </w:tc>
        <w:tc>
          <w:tcPr>
            <w:tcW w:w="1470" w:type="dxa"/>
            <w:shd w:val="clear"/>
            <w:vAlign w:val="center"/>
          </w:tcPr>
          <w:p w14:paraId="281F1BF1">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昆明理工</w:t>
            </w:r>
          </w:p>
          <w:p w14:paraId="636991C8">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大学</w:t>
            </w:r>
          </w:p>
        </w:tc>
        <w:tc>
          <w:tcPr>
            <w:tcW w:w="1134" w:type="dxa"/>
            <w:shd w:val="clear"/>
            <w:vAlign w:val="center"/>
          </w:tcPr>
          <w:p w14:paraId="1EC27740">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控制工程</w:t>
            </w:r>
          </w:p>
        </w:tc>
        <w:tc>
          <w:tcPr>
            <w:tcW w:w="1275" w:type="dxa"/>
            <w:shd w:val="clear"/>
            <w:vAlign w:val="center"/>
          </w:tcPr>
          <w:p w14:paraId="1DF39F62">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7B906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25798613">
            <w:pPr>
              <w:widowControl/>
              <w:jc w:val="center"/>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8</w:t>
            </w:r>
          </w:p>
        </w:tc>
        <w:tc>
          <w:tcPr>
            <w:tcW w:w="952" w:type="dxa"/>
            <w:shd w:val="clear"/>
            <w:vAlign w:val="center"/>
          </w:tcPr>
          <w:p w14:paraId="358EBB05">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张亚雄</w:t>
            </w:r>
          </w:p>
        </w:tc>
        <w:tc>
          <w:tcPr>
            <w:tcW w:w="434" w:type="dxa"/>
            <w:shd w:val="clear"/>
            <w:vAlign w:val="center"/>
          </w:tcPr>
          <w:p w14:paraId="16DB48F0">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男</w:t>
            </w:r>
          </w:p>
        </w:tc>
        <w:tc>
          <w:tcPr>
            <w:tcW w:w="991" w:type="dxa"/>
            <w:shd w:val="clear"/>
            <w:vAlign w:val="center"/>
          </w:tcPr>
          <w:p w14:paraId="30DDD69D">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1987.06</w:t>
            </w:r>
          </w:p>
        </w:tc>
        <w:tc>
          <w:tcPr>
            <w:tcW w:w="851" w:type="dxa"/>
            <w:shd w:val="clear"/>
            <w:vAlign w:val="center"/>
          </w:tcPr>
          <w:p w14:paraId="05972102">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讲师</w:t>
            </w:r>
          </w:p>
        </w:tc>
        <w:tc>
          <w:tcPr>
            <w:tcW w:w="850" w:type="dxa"/>
            <w:shd w:val="clear"/>
            <w:vAlign w:val="center"/>
          </w:tcPr>
          <w:p w14:paraId="0BDFC312">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研究生</w:t>
            </w:r>
          </w:p>
          <w:p w14:paraId="777D14D9">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硕士</w:t>
            </w:r>
          </w:p>
        </w:tc>
        <w:tc>
          <w:tcPr>
            <w:tcW w:w="1470" w:type="dxa"/>
            <w:shd w:val="clear"/>
            <w:vAlign w:val="center"/>
          </w:tcPr>
          <w:p w14:paraId="7C19341A">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昆明理工</w:t>
            </w:r>
          </w:p>
          <w:p w14:paraId="63386ED0">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大学</w:t>
            </w:r>
          </w:p>
        </w:tc>
        <w:tc>
          <w:tcPr>
            <w:tcW w:w="1134" w:type="dxa"/>
            <w:shd w:val="clear"/>
            <w:vAlign w:val="center"/>
          </w:tcPr>
          <w:p w14:paraId="252E5141">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系统工程</w:t>
            </w:r>
          </w:p>
        </w:tc>
        <w:tc>
          <w:tcPr>
            <w:tcW w:w="1275" w:type="dxa"/>
            <w:shd w:val="clear"/>
            <w:vAlign w:val="center"/>
          </w:tcPr>
          <w:p w14:paraId="58448E5C">
            <w:pPr>
              <w:jc w:val="center"/>
              <w:rPr>
                <w:rFonts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5FC667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674239EC">
            <w:pPr>
              <w:widowControl/>
              <w:jc w:val="center"/>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9</w:t>
            </w:r>
          </w:p>
        </w:tc>
        <w:tc>
          <w:tcPr>
            <w:tcW w:w="952" w:type="dxa"/>
            <w:shd w:val="clear"/>
            <w:vAlign w:val="center"/>
          </w:tcPr>
          <w:p w14:paraId="382D85BC">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鲁华</w:t>
            </w:r>
          </w:p>
        </w:tc>
        <w:tc>
          <w:tcPr>
            <w:tcW w:w="434" w:type="dxa"/>
            <w:shd w:val="clear"/>
            <w:vAlign w:val="center"/>
          </w:tcPr>
          <w:p w14:paraId="69904AA9">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女</w:t>
            </w:r>
          </w:p>
        </w:tc>
        <w:tc>
          <w:tcPr>
            <w:tcW w:w="991" w:type="dxa"/>
            <w:shd w:val="clear"/>
            <w:vAlign w:val="center"/>
          </w:tcPr>
          <w:p w14:paraId="51AC5CE1">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993.07</w:t>
            </w:r>
          </w:p>
        </w:tc>
        <w:tc>
          <w:tcPr>
            <w:tcW w:w="851" w:type="dxa"/>
            <w:shd w:val="clear"/>
            <w:vAlign w:val="center"/>
          </w:tcPr>
          <w:p w14:paraId="5EA049A9">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助理</w:t>
            </w:r>
          </w:p>
          <w:p w14:paraId="670512C9">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讲师</w:t>
            </w:r>
          </w:p>
        </w:tc>
        <w:tc>
          <w:tcPr>
            <w:tcW w:w="850" w:type="dxa"/>
            <w:shd w:val="clear"/>
            <w:vAlign w:val="center"/>
          </w:tcPr>
          <w:p w14:paraId="2B7C8649">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本科</w:t>
            </w:r>
          </w:p>
          <w:p w14:paraId="6C8B623E">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学士</w:t>
            </w:r>
          </w:p>
        </w:tc>
        <w:tc>
          <w:tcPr>
            <w:tcW w:w="1470" w:type="dxa"/>
            <w:shd w:val="clear"/>
            <w:vAlign w:val="center"/>
          </w:tcPr>
          <w:p w14:paraId="1A16823D">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南京林业</w:t>
            </w:r>
          </w:p>
          <w:p w14:paraId="5FB5FBA8">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大学</w:t>
            </w:r>
          </w:p>
        </w:tc>
        <w:tc>
          <w:tcPr>
            <w:tcW w:w="1134" w:type="dxa"/>
            <w:shd w:val="clear"/>
            <w:vAlign w:val="center"/>
          </w:tcPr>
          <w:p w14:paraId="7C70C4BE">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汽车运用工程</w:t>
            </w:r>
          </w:p>
        </w:tc>
        <w:tc>
          <w:tcPr>
            <w:tcW w:w="1275" w:type="dxa"/>
            <w:shd w:val="clear"/>
            <w:vAlign w:val="center"/>
          </w:tcPr>
          <w:p w14:paraId="27383B3A">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13BD7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1583A707">
            <w:pPr>
              <w:widowControl/>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w:t>
            </w:r>
            <w:r>
              <w:rPr>
                <w:rFonts w:ascii="宋体" w:hAnsi="宋体" w:cs="宋体"/>
                <w:color w:val="000000" w:themeColor="text1"/>
                <w:kern w:val="0"/>
                <w:szCs w:val="21"/>
                <w14:textFill>
                  <w14:solidFill>
                    <w14:schemeClr w14:val="tx1"/>
                  </w14:solidFill>
                </w14:textFill>
              </w:rPr>
              <w:t>0</w:t>
            </w:r>
          </w:p>
        </w:tc>
        <w:tc>
          <w:tcPr>
            <w:tcW w:w="952" w:type="dxa"/>
            <w:tcBorders>
              <w:bottom w:val="single" w:color="auto" w:sz="4" w:space="0"/>
            </w:tcBorders>
            <w:shd w:val="clear" w:color="auto" w:fill="auto"/>
            <w:vAlign w:val="center"/>
          </w:tcPr>
          <w:p w14:paraId="58AA1AA0">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田雪琼</w:t>
            </w:r>
          </w:p>
        </w:tc>
        <w:tc>
          <w:tcPr>
            <w:tcW w:w="434" w:type="dxa"/>
            <w:tcBorders>
              <w:bottom w:val="single" w:color="auto" w:sz="4" w:space="0"/>
            </w:tcBorders>
            <w:shd w:val="clear" w:color="auto" w:fill="auto"/>
            <w:vAlign w:val="center"/>
          </w:tcPr>
          <w:p w14:paraId="56A012CE">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女</w:t>
            </w:r>
          </w:p>
        </w:tc>
        <w:tc>
          <w:tcPr>
            <w:tcW w:w="991" w:type="dxa"/>
            <w:tcBorders>
              <w:bottom w:val="single" w:color="auto" w:sz="4" w:space="0"/>
            </w:tcBorders>
            <w:shd w:val="clear" w:color="auto" w:fill="auto"/>
            <w:vAlign w:val="center"/>
          </w:tcPr>
          <w:p w14:paraId="7545047C">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973.07</w:t>
            </w:r>
          </w:p>
        </w:tc>
        <w:tc>
          <w:tcPr>
            <w:tcW w:w="851" w:type="dxa"/>
            <w:tcBorders>
              <w:bottom w:val="single" w:color="auto" w:sz="4" w:space="0"/>
            </w:tcBorders>
            <w:shd w:val="clear" w:color="auto" w:fill="auto"/>
            <w:vAlign w:val="center"/>
          </w:tcPr>
          <w:p w14:paraId="18D73BDC">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副教授</w:t>
            </w:r>
          </w:p>
        </w:tc>
        <w:tc>
          <w:tcPr>
            <w:tcW w:w="850" w:type="dxa"/>
            <w:tcBorders>
              <w:bottom w:val="single" w:color="auto" w:sz="4" w:space="0"/>
            </w:tcBorders>
            <w:shd w:val="clear" w:color="auto" w:fill="auto"/>
            <w:vAlign w:val="center"/>
          </w:tcPr>
          <w:p w14:paraId="3D9E9AB9">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本科</w:t>
            </w:r>
          </w:p>
          <w:p w14:paraId="415140CC">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学士</w:t>
            </w:r>
          </w:p>
        </w:tc>
        <w:tc>
          <w:tcPr>
            <w:tcW w:w="1470" w:type="dxa"/>
            <w:tcBorders>
              <w:bottom w:val="single" w:color="auto" w:sz="4" w:space="0"/>
            </w:tcBorders>
            <w:shd w:val="clear" w:color="auto" w:fill="auto"/>
            <w:vAlign w:val="center"/>
          </w:tcPr>
          <w:p w14:paraId="2E54FE70">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云南师范</w:t>
            </w:r>
          </w:p>
          <w:p w14:paraId="5D19CF0C">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大学</w:t>
            </w:r>
          </w:p>
        </w:tc>
        <w:tc>
          <w:tcPr>
            <w:tcW w:w="1134" w:type="dxa"/>
            <w:shd w:val="clear"/>
            <w:vAlign w:val="center"/>
          </w:tcPr>
          <w:p w14:paraId="702C621F">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政治教育</w:t>
            </w:r>
          </w:p>
        </w:tc>
        <w:tc>
          <w:tcPr>
            <w:tcW w:w="1275" w:type="dxa"/>
            <w:shd w:val="clear"/>
            <w:vAlign w:val="center"/>
          </w:tcPr>
          <w:p w14:paraId="257A72E5">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r w14:paraId="4BCBDA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42622C69">
            <w:pPr>
              <w:widowControl/>
              <w:jc w:val="center"/>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11</w:t>
            </w:r>
          </w:p>
        </w:tc>
        <w:tc>
          <w:tcPr>
            <w:tcW w:w="952" w:type="dxa"/>
            <w:shd w:val="clear" w:color="auto" w:fill="auto"/>
            <w:vAlign w:val="center"/>
          </w:tcPr>
          <w:p w14:paraId="4CC72CDB">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冯艳红</w:t>
            </w:r>
          </w:p>
        </w:tc>
        <w:tc>
          <w:tcPr>
            <w:tcW w:w="434" w:type="dxa"/>
            <w:shd w:val="clear" w:color="auto" w:fill="auto"/>
            <w:vAlign w:val="center"/>
          </w:tcPr>
          <w:p w14:paraId="014812BC">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女</w:t>
            </w:r>
          </w:p>
        </w:tc>
        <w:tc>
          <w:tcPr>
            <w:tcW w:w="991" w:type="dxa"/>
            <w:shd w:val="clear" w:color="auto" w:fill="auto"/>
            <w:vAlign w:val="center"/>
          </w:tcPr>
          <w:p w14:paraId="5E69526D">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986.06</w:t>
            </w:r>
          </w:p>
        </w:tc>
        <w:tc>
          <w:tcPr>
            <w:tcW w:w="851" w:type="dxa"/>
            <w:shd w:val="clear" w:color="auto" w:fill="auto"/>
            <w:vAlign w:val="center"/>
          </w:tcPr>
          <w:p w14:paraId="0BA98727">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讲师</w:t>
            </w:r>
          </w:p>
        </w:tc>
        <w:tc>
          <w:tcPr>
            <w:tcW w:w="850" w:type="dxa"/>
            <w:shd w:val="clear" w:color="auto" w:fill="auto"/>
            <w:vAlign w:val="center"/>
          </w:tcPr>
          <w:p w14:paraId="7D9BFB02">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本科</w:t>
            </w:r>
          </w:p>
          <w:p w14:paraId="11044B01">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学士</w:t>
            </w:r>
          </w:p>
        </w:tc>
        <w:tc>
          <w:tcPr>
            <w:tcW w:w="1470" w:type="dxa"/>
            <w:shd w:val="clear" w:color="auto" w:fill="auto"/>
            <w:vAlign w:val="center"/>
          </w:tcPr>
          <w:p w14:paraId="3D21A6CC">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云南师范</w:t>
            </w:r>
          </w:p>
          <w:p w14:paraId="625D559C">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大学</w:t>
            </w:r>
          </w:p>
        </w:tc>
        <w:tc>
          <w:tcPr>
            <w:tcW w:w="1134" w:type="dxa"/>
            <w:shd w:val="clear"/>
            <w:vAlign w:val="center"/>
          </w:tcPr>
          <w:p w14:paraId="049A3C68">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英语教育</w:t>
            </w:r>
          </w:p>
        </w:tc>
        <w:tc>
          <w:tcPr>
            <w:tcW w:w="1275" w:type="dxa"/>
            <w:shd w:val="clear"/>
            <w:vAlign w:val="center"/>
          </w:tcPr>
          <w:p w14:paraId="0FB27C2D">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否</w:t>
            </w:r>
          </w:p>
        </w:tc>
      </w:tr>
      <w:tr w14:paraId="6A62B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6" w:type="dxa"/>
            <w:vAlign w:val="center"/>
          </w:tcPr>
          <w:p w14:paraId="0E2788CB">
            <w:pPr>
              <w:widowControl/>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w:t>
            </w:r>
            <w:r>
              <w:rPr>
                <w:rFonts w:ascii="宋体" w:hAnsi="宋体" w:cs="宋体"/>
                <w:color w:val="000000" w:themeColor="text1"/>
                <w:kern w:val="0"/>
                <w:szCs w:val="21"/>
                <w14:textFill>
                  <w14:solidFill>
                    <w14:schemeClr w14:val="tx1"/>
                  </w14:solidFill>
                </w14:textFill>
              </w:rPr>
              <w:t>2</w:t>
            </w:r>
          </w:p>
        </w:tc>
        <w:tc>
          <w:tcPr>
            <w:tcW w:w="952" w:type="dxa"/>
            <w:shd w:val="clear" w:color="auto" w:fill="auto"/>
            <w:vAlign w:val="center"/>
          </w:tcPr>
          <w:p w14:paraId="788517B1">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李丽婧</w:t>
            </w:r>
          </w:p>
        </w:tc>
        <w:tc>
          <w:tcPr>
            <w:tcW w:w="434" w:type="dxa"/>
            <w:shd w:val="clear" w:color="auto" w:fill="auto"/>
            <w:vAlign w:val="center"/>
          </w:tcPr>
          <w:p w14:paraId="494D9A4D">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女</w:t>
            </w:r>
          </w:p>
        </w:tc>
        <w:tc>
          <w:tcPr>
            <w:tcW w:w="991" w:type="dxa"/>
            <w:shd w:val="clear" w:color="auto" w:fill="auto"/>
            <w:vAlign w:val="center"/>
          </w:tcPr>
          <w:p w14:paraId="33C72868">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985.07</w:t>
            </w:r>
          </w:p>
        </w:tc>
        <w:tc>
          <w:tcPr>
            <w:tcW w:w="851" w:type="dxa"/>
            <w:shd w:val="clear" w:color="auto" w:fill="auto"/>
            <w:vAlign w:val="center"/>
          </w:tcPr>
          <w:p w14:paraId="60138B42">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讲师</w:t>
            </w:r>
          </w:p>
        </w:tc>
        <w:tc>
          <w:tcPr>
            <w:tcW w:w="850" w:type="dxa"/>
            <w:shd w:val="clear" w:color="auto" w:fill="auto"/>
            <w:vAlign w:val="center"/>
          </w:tcPr>
          <w:p w14:paraId="1080FDE1">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本科</w:t>
            </w:r>
          </w:p>
          <w:p w14:paraId="1E05D87B">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学士</w:t>
            </w:r>
          </w:p>
        </w:tc>
        <w:tc>
          <w:tcPr>
            <w:tcW w:w="1470" w:type="dxa"/>
            <w:shd w:val="clear" w:color="auto" w:fill="auto"/>
            <w:vAlign w:val="center"/>
          </w:tcPr>
          <w:p w14:paraId="71F57F06">
            <w:pPr>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云南艺术</w:t>
            </w:r>
          </w:p>
          <w:p w14:paraId="34B96C4E">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学院</w:t>
            </w:r>
          </w:p>
        </w:tc>
        <w:tc>
          <w:tcPr>
            <w:tcW w:w="1134" w:type="dxa"/>
            <w:shd w:val="clear"/>
            <w:vAlign w:val="center"/>
          </w:tcPr>
          <w:p w14:paraId="62DF7B48">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ascii="宋体" w:hAnsi="宋体"/>
                <w:color w:val="000000" w:themeColor="text1"/>
                <w:szCs w:val="21"/>
                <w14:textFill>
                  <w14:solidFill>
                    <w14:schemeClr w14:val="tx1"/>
                  </w14:solidFill>
                </w14:textFill>
              </w:rPr>
              <w:t>音乐学</w:t>
            </w:r>
          </w:p>
        </w:tc>
        <w:tc>
          <w:tcPr>
            <w:tcW w:w="1275" w:type="dxa"/>
            <w:shd w:val="clear"/>
            <w:vAlign w:val="center"/>
          </w:tcPr>
          <w:p w14:paraId="30230762">
            <w:pPr>
              <w:jc w:val="center"/>
              <w:rPr>
                <w:rFonts w:ascii="宋体" w:hAnsi="宋体" w:eastAsia="宋体" w:cs="Times New Roman"/>
                <w:color w:val="000000" w:themeColor="text1"/>
                <w:kern w:val="2"/>
                <w:sz w:val="21"/>
                <w:szCs w:val="21"/>
                <w:lang w:val="en-US" w:eastAsia="zh-CN" w:bidi="ar-SA"/>
                <w14:textFill>
                  <w14:solidFill>
                    <w14:schemeClr w14:val="tx1"/>
                  </w14:solidFill>
                </w14:textFill>
              </w:rPr>
            </w:pPr>
            <w:r>
              <w:rPr>
                <w:rFonts w:hint="eastAsia" w:ascii="宋体" w:hAnsi="宋体"/>
                <w:color w:val="000000" w:themeColor="text1"/>
                <w:szCs w:val="21"/>
                <w14:textFill>
                  <w14:solidFill>
                    <w14:schemeClr w14:val="tx1"/>
                  </w14:solidFill>
                </w14:textFill>
              </w:rPr>
              <w:t>是</w:t>
            </w:r>
          </w:p>
        </w:tc>
      </w:tr>
    </w:tbl>
    <w:p w14:paraId="72179AC7">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2.专业带头人要求</w:t>
      </w:r>
    </w:p>
    <w:p w14:paraId="32964625">
      <w:pPr>
        <w:spacing w:line="360" w:lineRule="auto"/>
        <w:ind w:firstLine="480" w:firstLineChars="200"/>
        <w:rPr>
          <w:rFonts w:ascii="宋体" w:hAnsi="宋体"/>
          <w:color w:val="000000" w:themeColor="text1"/>
          <w:sz w:val="24"/>
          <w:szCs w:val="24"/>
          <w14:textFill>
            <w14:solidFill>
              <w14:schemeClr w14:val="tx1"/>
            </w14:solidFill>
          </w14:textFill>
        </w:rPr>
      </w:pPr>
      <w:r>
        <w:rPr>
          <w:rFonts w:ascii="宋体" w:hAnsi="宋体"/>
          <w:color w:val="000000" w:themeColor="text1"/>
          <w:sz w:val="24"/>
          <w:szCs w:val="24"/>
          <w14:textFill>
            <w14:solidFill>
              <w14:schemeClr w14:val="tx1"/>
            </w14:solidFill>
          </w14:textFill>
        </w:rPr>
        <w:t>专业带头人原则上应具有</w:t>
      </w:r>
      <w:r>
        <w:rPr>
          <w:rFonts w:hint="eastAsia" w:ascii="宋体" w:hAnsi="宋体"/>
          <w:color w:val="000000" w:themeColor="text1"/>
          <w:sz w:val="24"/>
          <w:szCs w:val="24"/>
          <w14:textFill>
            <w14:solidFill>
              <w14:schemeClr w14:val="tx1"/>
            </w14:solidFill>
          </w14:textFill>
        </w:rPr>
        <w:t>中级</w:t>
      </w:r>
      <w:r>
        <w:rPr>
          <w:rFonts w:ascii="宋体" w:hAnsi="宋体"/>
          <w:color w:val="000000" w:themeColor="text1"/>
          <w:sz w:val="24"/>
          <w:szCs w:val="24"/>
          <w14:textFill>
            <w14:solidFill>
              <w14:schemeClr w14:val="tx1"/>
            </w14:solidFill>
          </w14:textFill>
        </w:rPr>
        <w:t>及以上职称和较强的实践能力能够较好地把握国内外新能源汽车整车制造行业、专业发展，能广泛联系行业企业，了解行业企业对本专业人才的需求实际，主持专业建设、开展教育教学改革、教科研工作和社会服务能力强，在本专业改革发展中起引领作用。</w:t>
      </w:r>
    </w:p>
    <w:p w14:paraId="6B4904E6">
      <w:pPr>
        <w:spacing w:line="360" w:lineRule="auto"/>
        <w:ind w:firstLine="48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3.专任教师要求</w:t>
      </w:r>
    </w:p>
    <w:p w14:paraId="14765F6A">
      <w:pPr>
        <w:pStyle w:val="4"/>
        <w:spacing w:before="69" w:line="283" w:lineRule="auto"/>
        <w:ind w:firstLine="437"/>
        <w:jc w:val="both"/>
        <w:rPr>
          <w:rFonts w:ascii="宋体" w:hAnsi="宋体" w:eastAsia="宋体" w:cs="Times New Roman"/>
          <w:color w:val="000000" w:themeColor="text1"/>
          <w:kern w:val="2"/>
          <w:sz w:val="24"/>
          <w:szCs w:val="24"/>
          <w:lang w:val="en-US" w:eastAsia="zh-CN" w:bidi="ar-SA"/>
          <w14:textFill>
            <w14:solidFill>
              <w14:schemeClr w14:val="tx1"/>
            </w14:solidFill>
          </w14:textFill>
        </w:rPr>
      </w:pPr>
      <w:r>
        <w:rPr>
          <w:rFonts w:ascii="宋体" w:hAnsi="宋体" w:eastAsia="宋体" w:cs="Times New Roman"/>
          <w:color w:val="000000" w:themeColor="text1"/>
          <w:kern w:val="2"/>
          <w:sz w:val="24"/>
          <w:szCs w:val="24"/>
          <w:lang w:val="en-US" w:eastAsia="zh-CN" w:bidi="ar-SA"/>
          <w14:textFill>
            <w14:solidFill>
              <w14:schemeClr w14:val="tx1"/>
            </w14:solidFill>
          </w14:textFill>
        </w:rPr>
        <w:t>具有高校教师资格；原则上具有新能源汽车工程、新能源汽车工程技术、汽车工程技术、电气工程及自动化、车辆工程、汽车服务工程等相关专业本科及以上学历；具有一定年限的相应工作经历或者实践经验，达到相应的技术技能水平；具有本专业理论和实践能力；能够落实课程思政要求，挖掘专业课程中的思政教育元素和资源；能够运用信息技术开展混合式教学等教法改革；能够跟踪新经济、新技术发展前沿，开展技术研发与社会服务；专业教师每年至少1个月在企业或生产性实训基地锻炼，每5年累计不少于6个月的企业实践经历。</w:t>
      </w:r>
    </w:p>
    <w:p w14:paraId="3A3AF775">
      <w:pPr>
        <w:spacing w:line="360" w:lineRule="auto"/>
        <w:ind w:firstLine="480" w:firstLineChars="200"/>
        <w:rPr>
          <w:rFonts w:ascii="宋体" w:hAnsi="宋体"/>
          <w:color w:val="000000" w:themeColor="text1"/>
          <w:sz w:val="24"/>
          <w:szCs w:val="24"/>
          <w14:textFill>
            <w14:solidFill>
              <w14:schemeClr w14:val="tx1"/>
            </w14:solidFill>
          </w14:textFill>
        </w:rPr>
      </w:pPr>
    </w:p>
    <w:p w14:paraId="61D67794">
      <w:pPr>
        <w:spacing w:line="360" w:lineRule="auto"/>
        <w:ind w:firstLine="48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4.兼职教师要求</w:t>
      </w:r>
    </w:p>
    <w:p w14:paraId="28841E28">
      <w:pPr>
        <w:spacing w:line="360" w:lineRule="auto"/>
        <w:ind w:firstLine="480" w:firstLineChars="200"/>
        <w:rPr>
          <w:rFonts w:ascii="宋体" w:hAnsi="宋体"/>
          <w:color w:val="000000" w:themeColor="text1"/>
          <w:sz w:val="24"/>
          <w:szCs w:val="24"/>
          <w14:textFill>
            <w14:solidFill>
              <w14:schemeClr w14:val="tx1"/>
            </w14:solidFill>
          </w14:textFill>
        </w:rPr>
      </w:pPr>
      <w:r>
        <w:rPr>
          <w:rFonts w:ascii="宋体" w:hAnsi="宋体"/>
          <w:color w:val="000000" w:themeColor="text1"/>
          <w:sz w:val="24"/>
          <w:szCs w:val="24"/>
          <w14:textFill>
            <w14:solidFill>
              <w14:schemeClr w14:val="tx1"/>
            </w14:solidFill>
          </w14:textFill>
        </w:rPr>
        <w:t>兼职教师主要从本专业相关的行业企业聘任</w:t>
      </w:r>
      <w:r>
        <w:rPr>
          <w:rFonts w:hint="eastAsia" w:ascii="宋体" w:hAnsi="宋体"/>
          <w:color w:val="000000" w:themeColor="text1"/>
          <w:sz w:val="24"/>
          <w:szCs w:val="24"/>
          <w14:textFill>
            <w14:solidFill>
              <w14:schemeClr w14:val="tx1"/>
            </w14:solidFill>
          </w14:textFill>
        </w:rPr>
        <w:t>，</w:t>
      </w:r>
      <w:r>
        <w:rPr>
          <w:rFonts w:ascii="宋体" w:hAnsi="宋体"/>
          <w:color w:val="000000" w:themeColor="text1"/>
          <w:sz w:val="24"/>
          <w:szCs w:val="24"/>
          <w14:textFill>
            <w14:solidFill>
              <w14:schemeClr w14:val="tx1"/>
            </w14:solidFill>
          </w14:textFill>
        </w:rPr>
        <w:t>来自行业企业一线的兼职教师占专任</w:t>
      </w:r>
      <w:r>
        <w:rPr>
          <w:rFonts w:hint="eastAsia" w:ascii="宋体" w:hAnsi="宋体"/>
          <w:color w:val="000000" w:themeColor="text1"/>
          <w:sz w:val="24"/>
          <w:szCs w:val="24"/>
          <w14:textFill>
            <w14:solidFill>
              <w14:schemeClr w14:val="tx1"/>
            </w14:solidFill>
          </w14:textFill>
        </w:rPr>
        <w:t>教师的比例一般不超过3</w:t>
      </w:r>
      <w:r>
        <w:rPr>
          <w:rFonts w:ascii="宋体" w:hAnsi="宋体"/>
          <w:color w:val="000000" w:themeColor="text1"/>
          <w:sz w:val="24"/>
          <w:szCs w:val="24"/>
          <w14:textFill>
            <w14:solidFill>
              <w14:schemeClr w14:val="tx1"/>
            </w14:solidFill>
          </w14:textFill>
        </w:rPr>
        <w:t>0</w:t>
      </w:r>
      <w:r>
        <w:rPr>
          <w:rFonts w:hint="eastAsia" w:ascii="宋体" w:hAnsi="宋体"/>
          <w:color w:val="000000" w:themeColor="text1"/>
          <w:sz w:val="24"/>
          <w:szCs w:val="24"/>
          <w14:textFill>
            <w14:solidFill>
              <w14:schemeClr w14:val="tx1"/>
            </w14:solidFill>
          </w14:textFill>
        </w:rPr>
        <w:t>%。</w:t>
      </w:r>
      <w:r>
        <w:rPr>
          <w:rFonts w:ascii="宋体" w:hAnsi="宋体"/>
          <w:color w:val="000000" w:themeColor="text1"/>
          <w:sz w:val="24"/>
          <w:szCs w:val="24"/>
          <w14:textFill>
            <w14:solidFill>
              <w14:schemeClr w14:val="tx1"/>
            </w14:solidFill>
          </w14:textFill>
        </w:rPr>
        <w:t>应具有扎实的专业知识和丰富的实际工作 经验，一般应具有中级及以上专业技术职务（职称）或高级工及以上职业技能等级，了解教育 教学规律，能承担专业课程教学、实习实训指导和学生职业发展规划指导等专业教学任务。根据 需要聘请技能大师、劳动模范、能工巧匠等高技能人才，根据国家有关要求制定针对兼职教师聘 任与管理的具体实施办法。</w:t>
      </w:r>
    </w:p>
    <w:p w14:paraId="030A3C2C">
      <w:pPr>
        <w:adjustRightInd w:val="0"/>
        <w:snapToGrid w:val="0"/>
        <w:spacing w:line="360" w:lineRule="auto"/>
        <w:ind w:firstLine="482" w:firstLineChars="200"/>
        <w:outlineLvl w:val="0"/>
        <w:rPr>
          <w:rFonts w:asci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（二）教学设施</w:t>
      </w:r>
    </w:p>
    <w:p w14:paraId="1396D951">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专业教室一般配备黑（</w:t>
      </w:r>
      <w:r>
        <w:rPr>
          <w:rFonts w:ascii="宋体" w:hAnsi="宋体"/>
          <w:color w:val="000000" w:themeColor="text1"/>
          <w:sz w:val="24"/>
          <w:szCs w:val="24"/>
          <w14:textFill>
            <w14:solidFill>
              <w14:schemeClr w14:val="tx1"/>
            </w14:solidFill>
          </w14:textFill>
        </w:rPr>
        <w:t>白</w:t>
      </w:r>
      <w:r>
        <w:rPr>
          <w:rFonts w:hint="eastAsia" w:ascii="宋体" w:hAnsi="宋体"/>
          <w:color w:val="000000" w:themeColor="text1"/>
          <w:sz w:val="24"/>
          <w:szCs w:val="24"/>
          <w14:textFill>
            <w14:solidFill>
              <w14:schemeClr w14:val="tx1"/>
            </w14:solidFill>
          </w14:textFill>
        </w:rPr>
        <w:t>）</w:t>
      </w:r>
      <w:r>
        <w:rPr>
          <w:rFonts w:ascii="宋体" w:hAnsi="宋体"/>
          <w:color w:val="000000" w:themeColor="text1"/>
          <w:sz w:val="24"/>
          <w:szCs w:val="24"/>
          <w14:textFill>
            <w14:solidFill>
              <w14:schemeClr w14:val="tx1"/>
            </w14:solidFill>
          </w14:textFill>
        </w:rPr>
        <w:t>板、多媒体计算机、投影设备、音响设备，互联网接</w:t>
      </w:r>
      <w:r>
        <w:rPr>
          <w:rFonts w:hint="eastAsia" w:ascii="宋体" w:hAnsi="宋体"/>
          <w:color w:val="000000" w:themeColor="text1"/>
          <w:sz w:val="24"/>
          <w:szCs w:val="24"/>
          <w14:textFill>
            <w14:solidFill>
              <w14:schemeClr w14:val="tx1"/>
            </w14:solidFill>
          </w14:textFill>
        </w:rPr>
        <w:t>入</w:t>
      </w:r>
      <w:r>
        <w:rPr>
          <w:rFonts w:ascii="宋体" w:hAnsi="宋体"/>
          <w:color w:val="000000" w:themeColor="text1"/>
          <w:sz w:val="24"/>
          <w:szCs w:val="24"/>
          <w14:textFill>
            <w14:solidFill>
              <w14:schemeClr w14:val="tx1"/>
            </w14:solidFill>
          </w14:textFill>
        </w:rPr>
        <w:t>或WiFi环境，并实施网络安全防护措施</w:t>
      </w:r>
      <w:r>
        <w:rPr>
          <w:rFonts w:hint="eastAsia" w:ascii="宋体" w:hAnsi="宋体"/>
          <w:color w:val="000000" w:themeColor="text1"/>
          <w:sz w:val="24"/>
          <w:szCs w:val="24"/>
          <w14:textFill>
            <w14:solidFill>
              <w14:schemeClr w14:val="tx1"/>
            </w14:solidFill>
          </w14:textFill>
        </w:rPr>
        <w:t>；</w:t>
      </w:r>
      <w:r>
        <w:rPr>
          <w:rFonts w:ascii="宋体" w:hAnsi="宋体"/>
          <w:color w:val="000000" w:themeColor="text1"/>
          <w:sz w:val="24"/>
          <w:szCs w:val="24"/>
          <w14:textFill>
            <w14:solidFill>
              <w14:schemeClr w14:val="tx1"/>
            </w14:solidFill>
          </w14:textFill>
        </w:rPr>
        <w:t>安装应急照明装置并保持良好状态，符合紧急疏散要求，标志明显，保持逃生通道畅通无阻</w:t>
      </w:r>
      <w:r>
        <w:rPr>
          <w:rFonts w:hint="eastAsia" w:ascii="宋体" w:hAnsi="宋体"/>
          <w:color w:val="000000" w:themeColor="text1"/>
          <w:sz w:val="24"/>
          <w:szCs w:val="24"/>
          <w14:textFill>
            <w14:solidFill>
              <w14:schemeClr w14:val="tx1"/>
            </w14:solidFill>
          </w14:textFill>
        </w:rPr>
        <w:t>。本专业</w:t>
      </w:r>
      <w:r>
        <w:rPr>
          <w:rFonts w:ascii="宋体" w:hAnsi="宋体"/>
          <w:color w:val="000000" w:themeColor="text1"/>
          <w:sz w:val="24"/>
          <w:szCs w:val="24"/>
          <w14:textFill>
            <w14:solidFill>
              <w14:schemeClr w14:val="tx1"/>
            </w14:solidFill>
          </w14:textFill>
        </w:rPr>
        <w:t>普通教室</w:t>
      </w:r>
      <w:r>
        <w:rPr>
          <w:rFonts w:hint="eastAsia" w:ascii="宋体" w:hAnsi="宋体"/>
          <w:color w:val="000000" w:themeColor="text1"/>
          <w:sz w:val="24"/>
          <w:szCs w:val="24"/>
          <w14:textFill>
            <w14:solidFill>
              <w14:schemeClr w14:val="tx1"/>
            </w14:solidFill>
          </w14:textFill>
        </w:rPr>
        <w:t>2间、</w:t>
      </w:r>
      <w:r>
        <w:rPr>
          <w:rFonts w:ascii="宋体" w:hAnsi="宋体"/>
          <w:color w:val="000000" w:themeColor="text1"/>
          <w:sz w:val="24"/>
          <w:szCs w:val="24"/>
          <w14:textFill>
            <w14:solidFill>
              <w14:schemeClr w14:val="tx1"/>
            </w14:solidFill>
          </w14:textFill>
        </w:rPr>
        <w:t>多媒体教室</w:t>
      </w:r>
      <w:r>
        <w:rPr>
          <w:rFonts w:hint="eastAsia" w:ascii="宋体" w:hAnsi="宋体"/>
          <w:color w:val="000000" w:themeColor="text1"/>
          <w:sz w:val="24"/>
          <w:szCs w:val="24"/>
          <w14:textFill>
            <w14:solidFill>
              <w14:schemeClr w14:val="tx1"/>
            </w14:solidFill>
          </w14:textFill>
        </w:rPr>
        <w:t>2间；校内实训基地3个，能同时满足多人同时开展实训教学；校外实训基地数4个。</w:t>
      </w:r>
    </w:p>
    <w:p w14:paraId="59020948">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1</w:t>
      </w:r>
      <w:r>
        <w:rPr>
          <w:rFonts w:ascii="宋体" w:hAnsi="宋体"/>
          <w:color w:val="000000" w:themeColor="text1"/>
          <w:sz w:val="24"/>
          <w:szCs w:val="24"/>
          <w14:textFill>
            <w14:solidFill>
              <w14:schemeClr w14:val="tx1"/>
            </w14:solidFill>
          </w14:textFill>
        </w:rPr>
        <w:t>.</w:t>
      </w:r>
      <w:r>
        <w:rPr>
          <w:rFonts w:hint="eastAsia" w:ascii="宋体" w:hAnsi="宋体"/>
          <w:color w:val="000000" w:themeColor="text1"/>
          <w:sz w:val="24"/>
          <w:szCs w:val="24"/>
          <w14:textFill>
            <w14:solidFill>
              <w14:schemeClr w14:val="tx1"/>
            </w14:solidFill>
          </w14:textFill>
        </w:rPr>
        <w:t>校内实训室（基地）基本条件</w:t>
      </w:r>
    </w:p>
    <w:p w14:paraId="3514249F">
      <w:pPr>
        <w:spacing w:line="360" w:lineRule="auto"/>
        <w:ind w:firstLine="480" w:firstLineChars="200"/>
        <w:rPr>
          <w:rFonts w:ascii="宋体" w:hAnsi="宋体"/>
          <w:color w:val="000000" w:themeColor="text1"/>
          <w:sz w:val="24"/>
          <w:szCs w:val="24"/>
          <w14:textFill>
            <w14:solidFill>
              <w14:schemeClr w14:val="tx1"/>
            </w14:solidFill>
          </w14:textFill>
        </w:rPr>
      </w:pPr>
      <w:r>
        <w:rPr>
          <w:rFonts w:ascii="宋体" w:hAnsi="宋体"/>
          <w:color w:val="000000" w:themeColor="text1"/>
          <w:sz w:val="24"/>
          <w:szCs w:val="24"/>
          <w14:textFill>
            <w14:solidFill>
              <w14:schemeClr w14:val="tx1"/>
            </w14:solidFill>
          </w14:textFill>
        </w:rPr>
        <w:t>实验、实训场所符合面积、安全、环境等方面的要求，实验、实训设施对接真实职业场 景或工作情境，能够满足实验、实训教学需求，实验、实训指导教师确定，能够满足开展新能源汽车电气系统、新能源汽车底盘系统、新能源汽车动力电池及管理系统、新能源汽车驱动电机及控制系统、新能源汽车充电控制系统、新能源汽车整车控制系统等的装调、性能测试及检修等实验、实训活动的要求，实验、实训管理及实施规章制度齐全。鼓励在实训中运用大数据、云计算、人工智能、虚拟仿真等前沿信息技术。</w:t>
      </w:r>
    </w:p>
    <w:p w14:paraId="5C288A7E">
      <w:pPr>
        <w:adjustRightInd w:val="0"/>
        <w:snapToGrid w:val="0"/>
        <w:spacing w:line="360" w:lineRule="auto"/>
        <w:jc w:val="center"/>
        <w:rPr>
          <w:rFonts w:asci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表</w:t>
      </w:r>
      <w:r>
        <w:rPr>
          <w:rFonts w:ascii="宋体" w:hAnsi="宋体" w:cs="Angsana New"/>
          <w:b/>
          <w:color w:val="000000" w:themeColor="text1"/>
          <w:sz w:val="24"/>
          <w:szCs w:val="24"/>
          <w:lang w:bidi="th-TH"/>
          <w14:textFill>
            <w14:solidFill>
              <w14:schemeClr w14:val="tx1"/>
            </w14:solidFill>
          </w14:textFill>
        </w:rPr>
        <w:t>9</w:t>
      </w:r>
      <w:r>
        <w:rPr>
          <w:rFonts w:hint="eastAsia" w:ascii="宋体" w:hAnsi="宋体" w:cs="Angsana New"/>
          <w:b/>
          <w:color w:val="000000" w:themeColor="text1"/>
          <w:sz w:val="24"/>
          <w:szCs w:val="24"/>
          <w:lang w:bidi="th-TH"/>
          <w14:textFill>
            <w14:solidFill>
              <w14:schemeClr w14:val="tx1"/>
            </w14:solidFill>
          </w14:textFill>
        </w:rPr>
        <w:t>校内实训室（基地）表</w:t>
      </w:r>
    </w:p>
    <w:tbl>
      <w:tblPr>
        <w:tblStyle w:val="10"/>
        <w:tblW w:w="90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5"/>
        <w:gridCol w:w="2268"/>
        <w:gridCol w:w="761"/>
        <w:gridCol w:w="1993"/>
        <w:gridCol w:w="3360"/>
      </w:tblGrid>
      <w:tr w14:paraId="20C4ED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25" w:type="dxa"/>
            <w:shd w:val="clear" w:color="auto" w:fill="auto"/>
            <w:vAlign w:val="center"/>
          </w:tcPr>
          <w:p w14:paraId="7F34DCFB">
            <w:pPr>
              <w:adjustRightInd w:val="0"/>
              <w:snapToGrid w:val="0"/>
              <w:jc w:val="center"/>
              <w:rPr>
                <w:rFonts w:ascii="宋体" w:hAns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序号</w:t>
            </w:r>
          </w:p>
        </w:tc>
        <w:tc>
          <w:tcPr>
            <w:tcW w:w="2268" w:type="dxa"/>
            <w:shd w:val="clear" w:color="auto" w:fill="auto"/>
            <w:vAlign w:val="center"/>
          </w:tcPr>
          <w:p w14:paraId="2240EEE6">
            <w:pPr>
              <w:adjustRightInd w:val="0"/>
              <w:snapToGrid w:val="0"/>
              <w:jc w:val="center"/>
              <w:rPr>
                <w:rFonts w:ascii="宋体" w:hAns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实训室（基地）名称</w:t>
            </w:r>
          </w:p>
        </w:tc>
        <w:tc>
          <w:tcPr>
            <w:tcW w:w="761" w:type="dxa"/>
            <w:shd w:val="clear" w:color="auto" w:fill="auto"/>
            <w:vAlign w:val="center"/>
          </w:tcPr>
          <w:p w14:paraId="018FADF0">
            <w:pPr>
              <w:adjustRightInd w:val="0"/>
              <w:snapToGrid w:val="0"/>
              <w:jc w:val="center"/>
              <w:rPr>
                <w:rFonts w:ascii="宋体" w:hAnsi="宋体"/>
                <w:b/>
                <w:bCs/>
                <w:color w:val="000000" w:themeColor="text1"/>
                <w:szCs w:val="21"/>
                <w14:textFill>
                  <w14:solidFill>
                    <w14:schemeClr w14:val="tx1"/>
                  </w14:solidFill>
                </w14:textFill>
              </w:rPr>
            </w:pPr>
            <w:r>
              <w:rPr>
                <w:rFonts w:ascii="宋体" w:hAnsi="宋体"/>
                <w:b/>
                <w:bCs/>
                <w:color w:val="000000" w:themeColor="text1"/>
                <w:szCs w:val="21"/>
                <w14:textFill>
                  <w14:solidFill>
                    <w14:schemeClr w14:val="tx1"/>
                  </w14:solidFill>
                </w14:textFill>
              </w:rPr>
              <w:t>工位数</w:t>
            </w:r>
          </w:p>
        </w:tc>
        <w:tc>
          <w:tcPr>
            <w:tcW w:w="1993" w:type="dxa"/>
            <w:shd w:val="clear" w:color="auto" w:fill="auto"/>
            <w:vAlign w:val="center"/>
          </w:tcPr>
          <w:p w14:paraId="0F1981E3">
            <w:pPr>
              <w:adjustRightInd w:val="0"/>
              <w:snapToGrid w:val="0"/>
              <w:jc w:val="center"/>
              <w:rPr>
                <w:rFonts w:ascii="宋体" w:hAns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对应课程</w:t>
            </w:r>
            <w:r>
              <w:rPr>
                <w:rFonts w:ascii="宋体" w:hAnsi="宋体"/>
                <w:b/>
                <w:bCs/>
                <w:color w:val="000000" w:themeColor="text1"/>
                <w:szCs w:val="21"/>
                <w14:textFill>
                  <w14:solidFill>
                    <w14:schemeClr w14:val="tx1"/>
                  </w14:solidFill>
                </w14:textFill>
              </w:rPr>
              <w:t>名称</w:t>
            </w:r>
          </w:p>
        </w:tc>
        <w:tc>
          <w:tcPr>
            <w:tcW w:w="3360" w:type="dxa"/>
            <w:shd w:val="clear" w:color="auto" w:fill="auto"/>
            <w:vAlign w:val="center"/>
          </w:tcPr>
          <w:p w14:paraId="196688B0">
            <w:pPr>
              <w:adjustRightInd w:val="0"/>
              <w:snapToGrid w:val="0"/>
              <w:jc w:val="center"/>
              <w:rPr>
                <w:rFonts w:ascii="宋体" w:hAns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实训内容</w:t>
            </w:r>
          </w:p>
        </w:tc>
      </w:tr>
      <w:tr w14:paraId="273AAB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468494D8">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w:t>
            </w:r>
          </w:p>
        </w:tc>
        <w:tc>
          <w:tcPr>
            <w:tcW w:w="2268" w:type="dxa"/>
            <w:shd w:val="clear" w:color="auto" w:fill="auto"/>
            <w:vAlign w:val="center"/>
          </w:tcPr>
          <w:p w14:paraId="290ABC7A">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金工实习实训车间</w:t>
            </w:r>
          </w:p>
        </w:tc>
        <w:tc>
          <w:tcPr>
            <w:tcW w:w="761" w:type="dxa"/>
            <w:shd w:val="clear" w:color="auto" w:fill="auto"/>
            <w:vAlign w:val="center"/>
          </w:tcPr>
          <w:p w14:paraId="41A3BA49">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73A67E30">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金工实习</w:t>
            </w:r>
          </w:p>
        </w:tc>
        <w:tc>
          <w:tcPr>
            <w:tcW w:w="3360" w:type="dxa"/>
            <w:shd w:val="clear" w:color="auto" w:fill="auto"/>
            <w:vAlign w:val="center"/>
          </w:tcPr>
          <w:p w14:paraId="45B9DB5F">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车、铣、刨、磨、钻</w:t>
            </w:r>
          </w:p>
        </w:tc>
      </w:tr>
      <w:tr w14:paraId="5F352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611ABECA">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2</w:t>
            </w:r>
          </w:p>
        </w:tc>
        <w:tc>
          <w:tcPr>
            <w:tcW w:w="2268" w:type="dxa"/>
            <w:shd w:val="clear" w:color="auto" w:fill="auto"/>
            <w:vAlign w:val="center"/>
          </w:tcPr>
          <w:p w14:paraId="1910EED4">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新能源汽车电力电子实训(实验)室</w:t>
            </w:r>
          </w:p>
        </w:tc>
        <w:tc>
          <w:tcPr>
            <w:tcW w:w="761" w:type="dxa"/>
            <w:shd w:val="clear" w:color="auto" w:fill="auto"/>
            <w:vAlign w:val="center"/>
          </w:tcPr>
          <w:p w14:paraId="2B65D599">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63B250E6">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新能源汽车电力电子技术</w:t>
            </w:r>
          </w:p>
        </w:tc>
        <w:tc>
          <w:tcPr>
            <w:tcW w:w="3360" w:type="dxa"/>
            <w:shd w:val="clear" w:color="auto" w:fill="auto"/>
            <w:vAlign w:val="center"/>
          </w:tcPr>
          <w:p w14:paraId="02E5FD7C">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新能源汽车电力电 子技术等课程常用基础电子元器件的原理和汽车基础电路实验实训等实训(实验)教学。</w:t>
            </w:r>
          </w:p>
        </w:tc>
      </w:tr>
      <w:tr w14:paraId="64D11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3E7B5ADA">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w:t>
            </w:r>
          </w:p>
        </w:tc>
        <w:tc>
          <w:tcPr>
            <w:tcW w:w="2268" w:type="dxa"/>
            <w:shd w:val="clear" w:color="auto" w:fill="auto"/>
            <w:vAlign w:val="center"/>
          </w:tcPr>
          <w:p w14:paraId="52273EDB">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传感器实训室</w:t>
            </w:r>
          </w:p>
        </w:tc>
        <w:tc>
          <w:tcPr>
            <w:tcW w:w="761" w:type="dxa"/>
            <w:shd w:val="clear" w:color="auto" w:fill="auto"/>
            <w:vAlign w:val="center"/>
          </w:tcPr>
          <w:p w14:paraId="13F6CEAC">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00D59350">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传感器与检测技术</w:t>
            </w:r>
          </w:p>
        </w:tc>
        <w:tc>
          <w:tcPr>
            <w:tcW w:w="3360" w:type="dxa"/>
            <w:shd w:val="clear" w:color="auto" w:fill="auto"/>
            <w:vAlign w:val="center"/>
          </w:tcPr>
          <w:p w14:paraId="65FF06DA">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传感器认知、传感器检测</w:t>
            </w:r>
          </w:p>
        </w:tc>
      </w:tr>
      <w:tr w14:paraId="242EF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28E356C1">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4</w:t>
            </w:r>
          </w:p>
        </w:tc>
        <w:tc>
          <w:tcPr>
            <w:tcW w:w="2268" w:type="dxa"/>
            <w:shd w:val="clear" w:color="auto" w:fill="auto"/>
            <w:vAlign w:val="center"/>
          </w:tcPr>
          <w:p w14:paraId="62F9F516">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新能源汽车基础实训室</w:t>
            </w:r>
          </w:p>
        </w:tc>
        <w:tc>
          <w:tcPr>
            <w:tcW w:w="761" w:type="dxa"/>
            <w:shd w:val="clear" w:color="auto" w:fill="auto"/>
            <w:vAlign w:val="center"/>
          </w:tcPr>
          <w:p w14:paraId="03461271">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587E7555">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新能源汽车构造</w:t>
            </w:r>
          </w:p>
        </w:tc>
        <w:tc>
          <w:tcPr>
            <w:tcW w:w="3360" w:type="dxa"/>
            <w:shd w:val="clear" w:color="auto" w:fill="auto"/>
            <w:vAlign w:val="center"/>
          </w:tcPr>
          <w:p w14:paraId="5EAFCF97">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新能源汽车作业高压安全防护；新能源汽车电池管理系统结构及原理介绍；新能源汽车电机及控制器的结构及原理介绍</w:t>
            </w:r>
          </w:p>
        </w:tc>
      </w:tr>
      <w:tr w14:paraId="2725F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5698E186">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5</w:t>
            </w:r>
          </w:p>
        </w:tc>
        <w:tc>
          <w:tcPr>
            <w:tcW w:w="2268" w:type="dxa"/>
            <w:shd w:val="clear" w:color="auto" w:fill="auto"/>
            <w:vAlign w:val="center"/>
          </w:tcPr>
          <w:p w14:paraId="2E6F0FFB">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新能源汽车动力电池及管理技术实训室</w:t>
            </w:r>
          </w:p>
        </w:tc>
        <w:tc>
          <w:tcPr>
            <w:tcW w:w="761" w:type="dxa"/>
            <w:shd w:val="clear" w:color="auto" w:fill="auto"/>
            <w:vAlign w:val="center"/>
          </w:tcPr>
          <w:p w14:paraId="12982CD9">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4FB0AE0B">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新能源汽车动力管理技术</w:t>
            </w:r>
          </w:p>
        </w:tc>
        <w:tc>
          <w:tcPr>
            <w:tcW w:w="3360" w:type="dxa"/>
            <w:shd w:val="clear" w:color="auto" w:fill="auto"/>
            <w:vAlign w:val="center"/>
          </w:tcPr>
          <w:p w14:paraId="1C307DED">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用于新能源汽车动力电池及管理技术课程的动力电池总成及管理系统的装配与调试、性能测试与检修等实训教学。</w:t>
            </w:r>
          </w:p>
        </w:tc>
      </w:tr>
      <w:tr w14:paraId="048E4D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642ADB33">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6</w:t>
            </w:r>
          </w:p>
        </w:tc>
        <w:tc>
          <w:tcPr>
            <w:tcW w:w="2268" w:type="dxa"/>
            <w:shd w:val="clear" w:color="auto" w:fill="auto"/>
            <w:vAlign w:val="center"/>
          </w:tcPr>
          <w:p w14:paraId="1FCE1EF5">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新能源汽车驱动电机及控制技术实训室</w:t>
            </w:r>
          </w:p>
        </w:tc>
        <w:tc>
          <w:tcPr>
            <w:tcW w:w="761" w:type="dxa"/>
            <w:shd w:val="clear" w:color="auto" w:fill="auto"/>
            <w:vAlign w:val="center"/>
          </w:tcPr>
          <w:p w14:paraId="25FAB303">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611F3BA0">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新能源汽车驱动电机及控制技术</w:t>
            </w:r>
          </w:p>
        </w:tc>
        <w:tc>
          <w:tcPr>
            <w:tcW w:w="3360" w:type="dxa"/>
            <w:shd w:val="clear" w:color="auto" w:fill="auto"/>
            <w:vAlign w:val="center"/>
          </w:tcPr>
          <w:p w14:paraId="4C3420EF">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用于新能源汽车驱动电机及控制技术课程的不同类型电机/变频器总成及整车、混合动力变速器/传动桥总成、驱动电机及控制系统的装调、性能测试与检修等实训教学。</w:t>
            </w:r>
          </w:p>
        </w:tc>
      </w:tr>
      <w:tr w14:paraId="292FA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117E7586">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7</w:t>
            </w:r>
          </w:p>
        </w:tc>
        <w:tc>
          <w:tcPr>
            <w:tcW w:w="2268" w:type="dxa"/>
            <w:shd w:val="clear" w:color="auto" w:fill="auto"/>
            <w:vAlign w:val="center"/>
          </w:tcPr>
          <w:p w14:paraId="0EE993BD">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新能源汽车底盘技术实训室</w:t>
            </w:r>
          </w:p>
        </w:tc>
        <w:tc>
          <w:tcPr>
            <w:tcW w:w="761" w:type="dxa"/>
            <w:shd w:val="clear" w:color="auto" w:fill="auto"/>
            <w:vAlign w:val="center"/>
          </w:tcPr>
          <w:p w14:paraId="1BE1F74A">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60902221">
            <w:pPr>
              <w:adjustRightInd w:val="0"/>
              <w:snapToGrid w:val="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新能源汽车底盘技术</w:t>
            </w:r>
          </w:p>
        </w:tc>
        <w:tc>
          <w:tcPr>
            <w:tcW w:w="3360" w:type="dxa"/>
            <w:shd w:val="clear" w:color="auto" w:fill="auto"/>
            <w:vAlign w:val="center"/>
          </w:tcPr>
          <w:p w14:paraId="623560C8">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用于新能源汽车底盘技术课程的制动系统、电控转向系统、电控悬架系统、底盘控制系统的装调、性能测试与检修等实训教学。</w:t>
            </w:r>
          </w:p>
        </w:tc>
      </w:tr>
      <w:tr w14:paraId="3D159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71E12BF3">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8</w:t>
            </w:r>
          </w:p>
        </w:tc>
        <w:tc>
          <w:tcPr>
            <w:tcW w:w="2268" w:type="dxa"/>
            <w:shd w:val="clear" w:color="auto" w:fill="auto"/>
            <w:vAlign w:val="center"/>
          </w:tcPr>
          <w:p w14:paraId="59108C22">
            <w:pPr>
              <w:adjustRightInd w:val="0"/>
              <w:snapToGrid w:val="0"/>
              <w:rPr>
                <w:rFonts w:ascii="宋体" w:hAnsi="宋体" w:cs="宋体"/>
                <w:color w:val="000000" w:themeColor="text1"/>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新能源汽车故障诊断技术实训室</w:t>
            </w:r>
          </w:p>
        </w:tc>
        <w:tc>
          <w:tcPr>
            <w:tcW w:w="761" w:type="dxa"/>
            <w:shd w:val="clear" w:color="auto" w:fill="auto"/>
            <w:vAlign w:val="center"/>
          </w:tcPr>
          <w:p w14:paraId="0394614A">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31772EA0">
            <w:pPr>
              <w:adjustRightInd w:val="0"/>
              <w:snapToGrid w:val="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新能源汽车故障诊断技术</w:t>
            </w:r>
          </w:p>
        </w:tc>
        <w:tc>
          <w:tcPr>
            <w:tcW w:w="3360" w:type="dxa"/>
            <w:shd w:val="clear" w:color="auto" w:fill="auto"/>
            <w:vAlign w:val="center"/>
          </w:tcPr>
          <w:p w14:paraId="5534135E">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用于新能源汽车故障诊断技术课程的车载网络控制系统、整车电源管理系统、混合动力发动机电控系统的装调、性能测试与检修等实训教学</w:t>
            </w:r>
          </w:p>
        </w:tc>
      </w:tr>
      <w:tr w14:paraId="0C39D8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75FB0943">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9</w:t>
            </w:r>
          </w:p>
        </w:tc>
        <w:tc>
          <w:tcPr>
            <w:tcW w:w="2268" w:type="dxa"/>
            <w:shd w:val="clear" w:color="auto" w:fill="auto"/>
            <w:vAlign w:val="center"/>
          </w:tcPr>
          <w:p w14:paraId="3495DE22">
            <w:pPr>
              <w:rPr>
                <w:rFonts w:ascii="宋体" w:hAnsi="宋体" w:cs="宋体"/>
                <w:color w:val="000000" w:themeColor="text1"/>
                <w:szCs w:val="21"/>
                <w14:textFill>
                  <w14:solidFill>
                    <w14:schemeClr w14:val="tx1"/>
                  </w14:solidFill>
                </w14:textFill>
              </w:rPr>
            </w:pPr>
            <w:r>
              <w:rPr>
                <w:rFonts w:ascii="宋体" w:hAnsi="宋体" w:cs="宋体"/>
                <w:color w:val="000000" w:themeColor="text1"/>
                <w:spacing w:val="21"/>
                <w:szCs w:val="21"/>
                <w14:textFill>
                  <w14:solidFill>
                    <w14:schemeClr w14:val="tx1"/>
                  </w14:solidFill>
                </w14:textFill>
              </w:rPr>
              <w:t>新能源汽车虚拟仿真实训室(可选</w:t>
            </w:r>
            <w:r>
              <w:rPr>
                <w:rFonts w:ascii="宋体" w:hAnsi="宋体" w:cs="宋体"/>
                <w:color w:val="000000" w:themeColor="text1"/>
                <w:spacing w:val="17"/>
                <w:szCs w:val="21"/>
                <w14:textFill>
                  <w14:solidFill>
                    <w14:schemeClr w14:val="tx1"/>
                  </w14:solidFill>
                </w14:textFill>
              </w:rPr>
              <w:t>)</w:t>
            </w:r>
          </w:p>
        </w:tc>
        <w:tc>
          <w:tcPr>
            <w:tcW w:w="761" w:type="dxa"/>
            <w:shd w:val="clear" w:color="auto" w:fill="auto"/>
            <w:vAlign w:val="center"/>
          </w:tcPr>
          <w:p w14:paraId="392257D4">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677E386F">
            <w:pPr>
              <w:adjustRightInd w:val="0"/>
              <w:snapToGrid w:val="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新能源汽车试验技术</w:t>
            </w:r>
          </w:p>
        </w:tc>
        <w:tc>
          <w:tcPr>
            <w:tcW w:w="3360" w:type="dxa"/>
            <w:shd w:val="clear" w:color="auto" w:fill="auto"/>
            <w:vAlign w:val="center"/>
          </w:tcPr>
          <w:p w14:paraId="1D78260D">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用于新能源汽车动力电池及管 理技术、新能源汽车驱动电机及控制技术、新能源汽车底盘系统技术、新能源汽车故障诊断技术等课程的工作原理、整车及各总成的装调、性能测试与检修等实训教学</w:t>
            </w:r>
            <w:r>
              <w:rPr>
                <w:rFonts w:hint="eastAsia" w:ascii="宋体" w:hAnsi="宋体" w:cs="宋体"/>
                <w:color w:val="000000" w:themeColor="text1"/>
                <w:kern w:val="0"/>
                <w:szCs w:val="21"/>
                <w14:textFill>
                  <w14:solidFill>
                    <w14:schemeClr w14:val="tx1"/>
                  </w14:solidFill>
                </w14:textFill>
              </w:rPr>
              <w:t>。</w:t>
            </w:r>
          </w:p>
        </w:tc>
      </w:tr>
      <w:tr w14:paraId="18331A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3B0A5F6F">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10</w:t>
            </w:r>
          </w:p>
        </w:tc>
        <w:tc>
          <w:tcPr>
            <w:tcW w:w="2268" w:type="dxa"/>
            <w:shd w:val="clear" w:color="auto" w:fill="auto"/>
            <w:vAlign w:val="center"/>
          </w:tcPr>
          <w:p w14:paraId="7AA68BE3">
            <w:pP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新能源汽车整车实训室</w:t>
            </w:r>
          </w:p>
        </w:tc>
        <w:tc>
          <w:tcPr>
            <w:tcW w:w="761" w:type="dxa"/>
            <w:shd w:val="clear" w:color="auto" w:fill="auto"/>
            <w:vAlign w:val="center"/>
          </w:tcPr>
          <w:p w14:paraId="1B089D01">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43E2FBA9">
            <w:pPr>
              <w:adjustRightInd w:val="0"/>
              <w:snapToGrid w:val="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新能源汽车整车控制技术</w:t>
            </w:r>
          </w:p>
        </w:tc>
        <w:tc>
          <w:tcPr>
            <w:tcW w:w="3360" w:type="dxa"/>
            <w:shd w:val="clear" w:color="auto" w:fill="auto"/>
            <w:vAlign w:val="center"/>
          </w:tcPr>
          <w:p w14:paraId="09EA309B">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结构认知；新能源汽车动力电池组总成更换；新能源汽车的正确操作及维护；新能源汽车充电系统的维护；新能源汽车拆装检测与调试；新能源汽车的灯光、仪表等电气系统的故障检测与诊断；混合动力汽车的发动机故障检测与诊断；新能源汽车整车故障检测与诊断。</w:t>
            </w:r>
          </w:p>
        </w:tc>
      </w:tr>
      <w:tr w14:paraId="0DEACC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5" w:type="dxa"/>
            <w:shd w:val="clear" w:color="auto" w:fill="auto"/>
            <w:vAlign w:val="center"/>
          </w:tcPr>
          <w:p w14:paraId="3D7D6706">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11</w:t>
            </w:r>
          </w:p>
        </w:tc>
        <w:tc>
          <w:tcPr>
            <w:tcW w:w="2268" w:type="dxa"/>
            <w:shd w:val="clear" w:color="auto" w:fill="auto"/>
            <w:vAlign w:val="center"/>
          </w:tcPr>
          <w:p w14:paraId="2124977B">
            <w:pPr>
              <w:widowControl/>
              <w:jc w:val="left"/>
              <w:rPr>
                <w:rFonts w:ascii="宋体" w:hAnsi="宋体"/>
                <w:color w:val="000000" w:themeColor="text1"/>
                <w:szCs w:val="21"/>
                <w14:textFill>
                  <w14:solidFill>
                    <w14:schemeClr w14:val="tx1"/>
                  </w14:solidFill>
                </w14:textFill>
              </w:rPr>
            </w:pPr>
            <w:r>
              <w:rPr>
                <w:rFonts w:ascii="宋体" w:hAnsi="宋体" w:cs="宋体"/>
                <w:color w:val="000000" w:themeColor="text1"/>
                <w:spacing w:val="18"/>
                <w:szCs w:val="21"/>
                <w14:textFill>
                  <w14:solidFill>
                    <w14:schemeClr w14:val="tx1"/>
                  </w14:solidFill>
                </w14:textFill>
              </w:rPr>
              <w:t>新能源汽车电气技术实训室</w:t>
            </w:r>
          </w:p>
        </w:tc>
        <w:tc>
          <w:tcPr>
            <w:tcW w:w="761" w:type="dxa"/>
            <w:shd w:val="clear" w:color="auto" w:fill="auto"/>
            <w:vAlign w:val="center"/>
          </w:tcPr>
          <w:p w14:paraId="57532063">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105629B0">
            <w:pPr>
              <w:adjustRightInd w:val="0"/>
              <w:snapToGrid w:val="0"/>
              <w:jc w:val="left"/>
              <w:rPr>
                <w:rFonts w:ascii="宋体" w:hAnsi="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新能源汽车电气技术</w:t>
            </w:r>
          </w:p>
        </w:tc>
        <w:tc>
          <w:tcPr>
            <w:tcW w:w="3360" w:type="dxa"/>
            <w:shd w:val="clear" w:color="auto" w:fill="auto"/>
            <w:vAlign w:val="center"/>
          </w:tcPr>
          <w:p w14:paraId="64B70BCB">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用于新能源汽车电气技术课程的照明信号、车窗雨刮、仪表防盗、舒适登车与启动、暖风空调、热管理系统的装调、性能测试与检修等实训教学。</w:t>
            </w:r>
          </w:p>
        </w:tc>
      </w:tr>
      <w:tr w14:paraId="650F2B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229A3D40">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12</w:t>
            </w:r>
          </w:p>
        </w:tc>
        <w:tc>
          <w:tcPr>
            <w:tcW w:w="2268" w:type="dxa"/>
            <w:shd w:val="clear" w:color="auto" w:fill="auto"/>
            <w:vAlign w:val="center"/>
          </w:tcPr>
          <w:p w14:paraId="6E621267">
            <w:pPr>
              <w:widowControl/>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汽车装配实训室</w:t>
            </w:r>
          </w:p>
        </w:tc>
        <w:tc>
          <w:tcPr>
            <w:tcW w:w="761" w:type="dxa"/>
            <w:shd w:val="clear" w:color="auto" w:fill="auto"/>
            <w:vAlign w:val="center"/>
          </w:tcPr>
          <w:p w14:paraId="12A58EEC">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07A13ABC">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汽车制造工艺技术</w:t>
            </w:r>
          </w:p>
        </w:tc>
        <w:tc>
          <w:tcPr>
            <w:tcW w:w="3360" w:type="dxa"/>
            <w:shd w:val="clear" w:color="auto" w:fill="auto"/>
            <w:vAlign w:val="center"/>
          </w:tcPr>
          <w:p w14:paraId="03E945A9">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汽车装配训练</w:t>
            </w:r>
          </w:p>
        </w:tc>
      </w:tr>
      <w:tr w14:paraId="532AE4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5D28568B">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13</w:t>
            </w:r>
          </w:p>
        </w:tc>
        <w:tc>
          <w:tcPr>
            <w:tcW w:w="2268" w:type="dxa"/>
            <w:shd w:val="clear" w:color="auto" w:fill="auto"/>
            <w:vAlign w:val="center"/>
          </w:tcPr>
          <w:p w14:paraId="334D66C4">
            <w:pPr>
              <w:widowControl/>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综合技能实训室</w:t>
            </w:r>
          </w:p>
        </w:tc>
        <w:tc>
          <w:tcPr>
            <w:tcW w:w="761" w:type="dxa"/>
            <w:shd w:val="clear" w:color="auto" w:fill="auto"/>
            <w:vAlign w:val="center"/>
          </w:tcPr>
          <w:p w14:paraId="0C04D8B4">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3422C292">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新能源汽车构造</w:t>
            </w:r>
          </w:p>
        </w:tc>
        <w:tc>
          <w:tcPr>
            <w:tcW w:w="3360" w:type="dxa"/>
            <w:shd w:val="clear" w:color="auto" w:fill="auto"/>
            <w:vAlign w:val="center"/>
          </w:tcPr>
          <w:p w14:paraId="45D26A65">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汽车综合技能训练</w:t>
            </w:r>
          </w:p>
        </w:tc>
      </w:tr>
      <w:tr w14:paraId="045925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63B02D54">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14</w:t>
            </w:r>
          </w:p>
        </w:tc>
        <w:tc>
          <w:tcPr>
            <w:tcW w:w="2268" w:type="dxa"/>
            <w:shd w:val="clear" w:color="auto" w:fill="auto"/>
            <w:vAlign w:val="center"/>
          </w:tcPr>
          <w:p w14:paraId="6BA4B6B2">
            <w:pPr>
              <w:widowControl/>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机械拆装实训室</w:t>
            </w:r>
          </w:p>
        </w:tc>
        <w:tc>
          <w:tcPr>
            <w:tcW w:w="761" w:type="dxa"/>
            <w:shd w:val="clear" w:color="auto" w:fill="auto"/>
            <w:vAlign w:val="center"/>
          </w:tcPr>
          <w:p w14:paraId="011E156C">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37700804">
            <w:pPr>
              <w:widowControl/>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汽车机械基础</w:t>
            </w:r>
          </w:p>
        </w:tc>
        <w:tc>
          <w:tcPr>
            <w:tcW w:w="3360" w:type="dxa"/>
            <w:shd w:val="clear" w:color="auto" w:fill="auto"/>
            <w:vAlign w:val="center"/>
          </w:tcPr>
          <w:p w14:paraId="0C0AA2E8">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机械基础与拆装</w:t>
            </w:r>
          </w:p>
        </w:tc>
      </w:tr>
      <w:tr w14:paraId="535642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7BAFDFA6">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15</w:t>
            </w:r>
          </w:p>
        </w:tc>
        <w:tc>
          <w:tcPr>
            <w:tcW w:w="2268" w:type="dxa"/>
            <w:shd w:val="clear" w:color="auto" w:fill="auto"/>
            <w:vAlign w:val="center"/>
          </w:tcPr>
          <w:p w14:paraId="37E8CF7D">
            <w:pPr>
              <w:widowControl/>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专业机房</w:t>
            </w:r>
          </w:p>
        </w:tc>
        <w:tc>
          <w:tcPr>
            <w:tcW w:w="761" w:type="dxa"/>
            <w:shd w:val="clear" w:color="auto" w:fill="auto"/>
            <w:vAlign w:val="center"/>
          </w:tcPr>
          <w:p w14:paraId="4F359E5D">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6766581A">
            <w:pPr>
              <w:widowControl/>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汽车机械制图</w:t>
            </w:r>
          </w:p>
        </w:tc>
        <w:tc>
          <w:tcPr>
            <w:tcW w:w="3360" w:type="dxa"/>
            <w:shd w:val="clear" w:color="auto" w:fill="auto"/>
            <w:vAlign w:val="center"/>
          </w:tcPr>
          <w:p w14:paraId="665D8622">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汽车零件识图与制图</w:t>
            </w:r>
          </w:p>
        </w:tc>
      </w:tr>
      <w:tr w14:paraId="62D295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25" w:type="dxa"/>
            <w:shd w:val="clear" w:color="auto" w:fill="auto"/>
            <w:vAlign w:val="center"/>
          </w:tcPr>
          <w:p w14:paraId="61C6C260">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16</w:t>
            </w:r>
          </w:p>
        </w:tc>
        <w:tc>
          <w:tcPr>
            <w:tcW w:w="2268" w:type="dxa"/>
            <w:shd w:val="clear" w:color="auto" w:fill="auto"/>
            <w:vAlign w:val="center"/>
          </w:tcPr>
          <w:p w14:paraId="61E9BF6A">
            <w:pPr>
              <w:widowControl/>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专业机房</w:t>
            </w:r>
          </w:p>
        </w:tc>
        <w:tc>
          <w:tcPr>
            <w:tcW w:w="761" w:type="dxa"/>
            <w:shd w:val="clear" w:color="auto" w:fill="auto"/>
            <w:vAlign w:val="center"/>
          </w:tcPr>
          <w:p w14:paraId="0263786E">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30</w:t>
            </w:r>
          </w:p>
        </w:tc>
        <w:tc>
          <w:tcPr>
            <w:tcW w:w="1993" w:type="dxa"/>
            <w:shd w:val="clear" w:color="auto" w:fill="auto"/>
            <w:vAlign w:val="center"/>
          </w:tcPr>
          <w:p w14:paraId="7F0B6CB5">
            <w:pPr>
              <w:widowControl/>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C语言程序设计基础</w:t>
            </w:r>
          </w:p>
        </w:tc>
        <w:tc>
          <w:tcPr>
            <w:tcW w:w="3360" w:type="dxa"/>
            <w:shd w:val="clear" w:color="auto" w:fill="auto"/>
            <w:vAlign w:val="center"/>
          </w:tcPr>
          <w:p w14:paraId="61821498">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C语言编程</w:t>
            </w:r>
          </w:p>
        </w:tc>
      </w:tr>
    </w:tbl>
    <w:p w14:paraId="003C07CC">
      <w:pPr>
        <w:spacing w:before="156" w:beforeLines="50"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olor w:val="000000" w:themeColor="text1"/>
          <w:sz w:val="24"/>
          <w:szCs w:val="24"/>
          <w14:textFill>
            <w14:solidFill>
              <w14:schemeClr w14:val="tx1"/>
            </w14:solidFill>
          </w14:textFill>
        </w:rPr>
        <w:t>2</w:t>
      </w:r>
      <w:r>
        <w:rPr>
          <w:rFonts w:ascii="宋体" w:hAnsi="宋体"/>
          <w:color w:val="000000" w:themeColor="text1"/>
          <w:sz w:val="24"/>
          <w:szCs w:val="24"/>
          <w14:textFill>
            <w14:solidFill>
              <w14:schemeClr w14:val="tx1"/>
            </w14:solidFill>
          </w14:textFill>
        </w:rPr>
        <w:t>.</w:t>
      </w:r>
      <w:r>
        <w:rPr>
          <w:rFonts w:hint="eastAsia" w:ascii="宋体" w:hAnsi="宋体"/>
          <w:color w:val="000000" w:themeColor="text1"/>
          <w:sz w:val="24"/>
          <w:szCs w:val="24"/>
          <w14:textFill>
            <w14:solidFill>
              <w14:schemeClr w14:val="tx1"/>
            </w14:solidFill>
          </w14:textFill>
        </w:rPr>
        <w:t>校外实训室（基地）基本要求</w:t>
      </w:r>
    </w:p>
    <w:p w14:paraId="0B51DA70">
      <w:pPr>
        <w:spacing w:line="360" w:lineRule="auto"/>
        <w:ind w:firstLine="480" w:firstLineChars="200"/>
        <w:rPr>
          <w:rFonts w:ascii="宋体" w:hAnsi="宋体"/>
          <w:color w:val="000000" w:themeColor="text1"/>
          <w:sz w:val="24"/>
          <w:szCs w:val="24"/>
          <w14:textFill>
            <w14:solidFill>
              <w14:schemeClr w14:val="tx1"/>
            </w14:solidFill>
          </w14:textFill>
        </w:rPr>
      </w:pPr>
      <w:r>
        <w:rPr>
          <w:rFonts w:ascii="宋体" w:hAnsi="宋体"/>
          <w:color w:val="000000" w:themeColor="text1"/>
          <w:sz w:val="24"/>
          <w:szCs w:val="24"/>
          <w14:textFill>
            <w14:solidFill>
              <w14:schemeClr w14:val="tx1"/>
            </w14:solidFill>
          </w14:textFill>
        </w:rPr>
        <w:t>能提供</w:t>
      </w:r>
      <w:r>
        <w:rPr>
          <w:rFonts w:hint="eastAsia" w:ascii="宋体" w:hAnsi="宋体"/>
          <w:color w:val="000000" w:themeColor="text1"/>
          <w:sz w:val="24"/>
          <w:szCs w:val="24"/>
          <w14:textFill>
            <w14:solidFill>
              <w14:schemeClr w14:val="tx1"/>
            </w14:solidFill>
          </w14:textFill>
        </w:rPr>
        <w:t>专业人才培养所需的</w:t>
      </w:r>
      <w:r>
        <w:rPr>
          <w:rFonts w:ascii="宋体" w:hAnsi="宋体"/>
          <w:color w:val="000000" w:themeColor="text1"/>
          <w:sz w:val="24"/>
          <w:szCs w:val="24"/>
          <w14:textFill>
            <w14:solidFill>
              <w14:schemeClr w14:val="tx1"/>
            </w14:solidFill>
          </w14:textFill>
        </w:rPr>
        <w:t>新能源汽车整车及关键零部件装调、检测与质量检验等与专业对口的相关实习岗位，能涵盖当前相关产业发展的主流技术，可接纳一定规模的学生实习；学校和实习单位双方共同制订实习计划，能够配备相应数量的指导教师对学生实习进行指导和管理，实习单位安排有经验的技术或管理人员担任实习指导教师，开展专业教学和职业技能训练，完成实习质量评价，做好学生实习服务和管理工作，有保证实习学生日常工作、学习、生活的规章制度，有安全、保险保障，依法依规保障学生的基本权益</w:t>
      </w:r>
      <w:r>
        <w:rPr>
          <w:rFonts w:hint="eastAsia" w:ascii="宋体" w:hAnsi="宋体"/>
          <w:color w:val="000000" w:themeColor="text1"/>
          <w:sz w:val="24"/>
          <w:szCs w:val="24"/>
          <w14:textFill>
            <w14:solidFill>
              <w14:schemeClr w14:val="tx1"/>
            </w14:solidFill>
          </w14:textFill>
        </w:rPr>
        <w:t>。</w:t>
      </w:r>
    </w:p>
    <w:p w14:paraId="2011BF3A">
      <w:pPr>
        <w:adjustRightInd w:val="0"/>
        <w:snapToGrid w:val="0"/>
        <w:spacing w:line="360" w:lineRule="auto"/>
        <w:jc w:val="center"/>
        <w:rPr>
          <w:rFonts w:ascii="宋体" w:hAnsi="宋体" w:cs="Angsana New"/>
          <w:b/>
          <w:color w:val="000000" w:themeColor="text1"/>
          <w:sz w:val="24"/>
          <w:szCs w:val="24"/>
          <w:lang w:bidi="th-TH"/>
          <w14:textFill>
            <w14:solidFill>
              <w14:schemeClr w14:val="tx1"/>
            </w14:solidFill>
          </w14:textFill>
        </w:rPr>
      </w:pPr>
      <w:bookmarkStart w:id="2" w:name="_Hlk133049042"/>
      <w:r>
        <w:rPr>
          <w:rFonts w:hint="eastAsia" w:ascii="宋体" w:hAnsi="宋体" w:cs="Angsana New"/>
          <w:b/>
          <w:color w:val="000000" w:themeColor="text1"/>
          <w:sz w:val="24"/>
          <w:szCs w:val="24"/>
          <w:lang w:bidi="th-TH"/>
          <w14:textFill>
            <w14:solidFill>
              <w14:schemeClr w14:val="tx1"/>
            </w14:solidFill>
          </w14:textFill>
        </w:rPr>
        <w:t>表</w:t>
      </w:r>
      <w:r>
        <w:rPr>
          <w:rFonts w:ascii="宋体" w:hAnsi="宋体" w:cs="Angsana New"/>
          <w:b/>
          <w:color w:val="000000" w:themeColor="text1"/>
          <w:sz w:val="24"/>
          <w:szCs w:val="24"/>
          <w:lang w:bidi="th-TH"/>
          <w14:textFill>
            <w14:solidFill>
              <w14:schemeClr w14:val="tx1"/>
            </w14:solidFill>
          </w14:textFill>
        </w:rPr>
        <w:t>10</w:t>
      </w:r>
      <w:r>
        <w:rPr>
          <w:rFonts w:hint="eastAsia" w:ascii="宋体" w:hAnsi="宋体" w:cs="Angsana New"/>
          <w:b/>
          <w:color w:val="000000" w:themeColor="text1"/>
          <w:sz w:val="24"/>
          <w:szCs w:val="24"/>
          <w:lang w:bidi="th-TH"/>
          <w14:textFill>
            <w14:solidFill>
              <w14:schemeClr w14:val="tx1"/>
            </w14:solidFill>
          </w14:textFill>
        </w:rPr>
        <w:t>校外实训室（基地）表</w:t>
      </w:r>
    </w:p>
    <w:bookmarkEnd w:id="2"/>
    <w:tbl>
      <w:tblPr>
        <w:tblStyle w:val="10"/>
        <w:tblW w:w="88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5"/>
        <w:gridCol w:w="2126"/>
        <w:gridCol w:w="709"/>
        <w:gridCol w:w="1701"/>
        <w:gridCol w:w="3875"/>
      </w:tblGrid>
      <w:tr w14:paraId="71BFC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5" w:type="dxa"/>
            <w:shd w:val="clear" w:color="auto" w:fill="auto"/>
            <w:vAlign w:val="center"/>
          </w:tcPr>
          <w:p w14:paraId="2FCF677E">
            <w:pPr>
              <w:adjustRightInd w:val="0"/>
              <w:snapToGrid w:val="0"/>
              <w:jc w:val="center"/>
              <w:rPr>
                <w:rFonts w:ascii="宋体" w:hAnsi="宋体"/>
                <w:b/>
                <w:bCs/>
                <w:color w:val="000000" w:themeColor="text1"/>
                <w:szCs w:val="21"/>
                <w14:textFill>
                  <w14:solidFill>
                    <w14:schemeClr w14:val="tx1"/>
                  </w14:solidFill>
                </w14:textFill>
              </w:rPr>
            </w:pPr>
            <w:bookmarkStart w:id="3" w:name="_Hlk133049015"/>
            <w:r>
              <w:rPr>
                <w:rFonts w:hint="eastAsia" w:ascii="宋体" w:hAnsi="宋体"/>
                <w:b/>
                <w:bCs/>
                <w:color w:val="000000" w:themeColor="text1"/>
                <w:szCs w:val="21"/>
                <w14:textFill>
                  <w14:solidFill>
                    <w14:schemeClr w14:val="tx1"/>
                  </w14:solidFill>
                </w14:textFill>
              </w:rPr>
              <w:t>序号</w:t>
            </w:r>
          </w:p>
        </w:tc>
        <w:tc>
          <w:tcPr>
            <w:tcW w:w="2126" w:type="dxa"/>
            <w:shd w:val="clear" w:color="auto" w:fill="auto"/>
            <w:vAlign w:val="center"/>
          </w:tcPr>
          <w:p w14:paraId="419C4A2E">
            <w:pPr>
              <w:adjustRightInd w:val="0"/>
              <w:snapToGrid w:val="0"/>
              <w:jc w:val="center"/>
              <w:rPr>
                <w:rFonts w:ascii="宋体" w:hAns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实训室（基地）名称</w:t>
            </w:r>
          </w:p>
        </w:tc>
        <w:tc>
          <w:tcPr>
            <w:tcW w:w="709" w:type="dxa"/>
            <w:shd w:val="clear" w:color="auto" w:fill="auto"/>
            <w:vAlign w:val="center"/>
          </w:tcPr>
          <w:p w14:paraId="6D00F939">
            <w:pPr>
              <w:adjustRightInd w:val="0"/>
              <w:snapToGrid w:val="0"/>
              <w:jc w:val="center"/>
              <w:rPr>
                <w:rFonts w:ascii="宋体" w:hAnsi="宋体"/>
                <w:b/>
                <w:bCs/>
                <w:color w:val="000000" w:themeColor="text1"/>
                <w:szCs w:val="21"/>
                <w14:textFill>
                  <w14:solidFill>
                    <w14:schemeClr w14:val="tx1"/>
                  </w14:solidFill>
                </w14:textFill>
              </w:rPr>
            </w:pPr>
            <w:r>
              <w:rPr>
                <w:rFonts w:ascii="宋体" w:hAnsi="宋体"/>
                <w:b/>
                <w:bCs/>
                <w:color w:val="000000" w:themeColor="text1"/>
                <w:szCs w:val="21"/>
                <w14:textFill>
                  <w14:solidFill>
                    <w14:schemeClr w14:val="tx1"/>
                  </w14:solidFill>
                </w14:textFill>
              </w:rPr>
              <w:t>工位数</w:t>
            </w:r>
          </w:p>
        </w:tc>
        <w:tc>
          <w:tcPr>
            <w:tcW w:w="1701" w:type="dxa"/>
            <w:shd w:val="clear" w:color="auto" w:fill="auto"/>
            <w:vAlign w:val="center"/>
          </w:tcPr>
          <w:p w14:paraId="6E9C9629">
            <w:pPr>
              <w:adjustRightInd w:val="0"/>
              <w:snapToGrid w:val="0"/>
              <w:jc w:val="center"/>
              <w:rPr>
                <w:rFonts w:ascii="宋体" w:hAns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对应课程</w:t>
            </w:r>
            <w:r>
              <w:rPr>
                <w:rFonts w:ascii="宋体" w:hAnsi="宋体"/>
                <w:b/>
                <w:bCs/>
                <w:color w:val="000000" w:themeColor="text1"/>
                <w:szCs w:val="21"/>
                <w14:textFill>
                  <w14:solidFill>
                    <w14:schemeClr w14:val="tx1"/>
                  </w14:solidFill>
                </w14:textFill>
              </w:rPr>
              <w:t>名称</w:t>
            </w:r>
          </w:p>
        </w:tc>
        <w:tc>
          <w:tcPr>
            <w:tcW w:w="3875" w:type="dxa"/>
            <w:shd w:val="clear" w:color="auto" w:fill="auto"/>
            <w:vAlign w:val="center"/>
          </w:tcPr>
          <w:p w14:paraId="0C873417">
            <w:pPr>
              <w:adjustRightInd w:val="0"/>
              <w:snapToGrid w:val="0"/>
              <w:jc w:val="center"/>
              <w:rPr>
                <w:rFonts w:ascii="宋体" w:hAns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实训内容</w:t>
            </w:r>
          </w:p>
        </w:tc>
      </w:tr>
      <w:tr w14:paraId="0BB2DB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75" w:type="dxa"/>
            <w:shd w:val="clear" w:color="auto" w:fill="auto"/>
            <w:vAlign w:val="center"/>
          </w:tcPr>
          <w:p w14:paraId="111B9DF1">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w:t>
            </w:r>
          </w:p>
        </w:tc>
        <w:tc>
          <w:tcPr>
            <w:tcW w:w="2126" w:type="dxa"/>
            <w:shd w:val="clear" w:color="auto" w:fill="auto"/>
            <w:vAlign w:val="center"/>
          </w:tcPr>
          <w:p w14:paraId="11EF0DB2">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昆明兴和源汽车修理厂</w:t>
            </w:r>
          </w:p>
        </w:tc>
        <w:tc>
          <w:tcPr>
            <w:tcW w:w="709" w:type="dxa"/>
            <w:shd w:val="clear" w:color="auto" w:fill="auto"/>
            <w:vAlign w:val="center"/>
          </w:tcPr>
          <w:p w14:paraId="6CC6F191">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20</w:t>
            </w:r>
          </w:p>
        </w:tc>
        <w:tc>
          <w:tcPr>
            <w:tcW w:w="1701" w:type="dxa"/>
            <w:shd w:val="clear" w:color="auto" w:fill="auto"/>
            <w:vAlign w:val="center"/>
          </w:tcPr>
          <w:p w14:paraId="62BEFDE6">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新能源汽车整车控制技术</w:t>
            </w:r>
          </w:p>
        </w:tc>
        <w:tc>
          <w:tcPr>
            <w:tcW w:w="3875" w:type="dxa"/>
            <w:shd w:val="clear" w:color="auto" w:fill="auto"/>
          </w:tcPr>
          <w:p w14:paraId="3B324DCF">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(1)</w:t>
            </w:r>
            <w:r>
              <w:rPr>
                <w:rFonts w:hint="eastAsia" w:ascii="宋体" w:hAnsi="宋体" w:cs="宋体"/>
                <w:color w:val="000000" w:themeColor="text1"/>
                <w:kern w:val="0"/>
                <w:szCs w:val="21"/>
                <w14:textFill>
                  <w14:solidFill>
                    <w14:schemeClr w14:val="tx1"/>
                  </w14:solidFill>
                </w14:textFill>
              </w:rPr>
              <w:t>新能源汽车检测与维修的各个</w:t>
            </w:r>
            <w:r>
              <w:rPr>
                <w:rFonts w:ascii="宋体" w:hAnsi="宋体" w:cs="宋体"/>
                <w:color w:val="000000" w:themeColor="text1"/>
                <w:kern w:val="0"/>
                <w:szCs w:val="21"/>
                <w14:textFill>
                  <w14:solidFill>
                    <w14:schemeClr w14:val="tx1"/>
                  </w14:solidFill>
                </w14:textFill>
              </w:rPr>
              <w:t>工段的设备工作原理；</w:t>
            </w:r>
          </w:p>
          <w:p w14:paraId="3E3379C5">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(2)</w:t>
            </w:r>
            <w:r>
              <w:rPr>
                <w:rFonts w:hint="eastAsia" w:ascii="宋体" w:hAnsi="宋体" w:cs="宋体"/>
                <w:color w:val="000000" w:themeColor="text1"/>
                <w:kern w:val="0"/>
                <w:szCs w:val="21"/>
                <w14:textFill>
                  <w14:solidFill>
                    <w14:schemeClr w14:val="tx1"/>
                  </w14:solidFill>
                </w14:textFill>
              </w:rPr>
              <w:t>新能源汽车服务岗位的运行与管理</w:t>
            </w:r>
          </w:p>
          <w:p w14:paraId="40FEEF09">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(3)新能源汽车</w:t>
            </w:r>
            <w:r>
              <w:rPr>
                <w:rFonts w:ascii="宋体" w:hAnsi="宋体" w:cs="宋体"/>
                <w:color w:val="000000" w:themeColor="text1"/>
                <w:kern w:val="0"/>
                <w:szCs w:val="21"/>
                <w14:textFill>
                  <w14:solidFill>
                    <w14:schemeClr w14:val="tx1"/>
                  </w14:solidFill>
                </w14:textFill>
              </w:rPr>
              <w:t>整车运行以及参数调整。</w:t>
            </w:r>
          </w:p>
        </w:tc>
      </w:tr>
      <w:tr w14:paraId="6753BF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75" w:type="dxa"/>
            <w:shd w:val="clear" w:color="auto" w:fill="auto"/>
            <w:vAlign w:val="center"/>
          </w:tcPr>
          <w:p w14:paraId="162831D0">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w:t>
            </w:r>
          </w:p>
        </w:tc>
        <w:tc>
          <w:tcPr>
            <w:tcW w:w="2126" w:type="dxa"/>
            <w:shd w:val="clear" w:color="auto" w:fill="auto"/>
            <w:vAlign w:val="center"/>
          </w:tcPr>
          <w:p w14:paraId="63DA51C7">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昆明市安东汽车维修有限公司</w:t>
            </w:r>
          </w:p>
        </w:tc>
        <w:tc>
          <w:tcPr>
            <w:tcW w:w="709" w:type="dxa"/>
            <w:shd w:val="clear" w:color="auto" w:fill="auto"/>
            <w:vAlign w:val="center"/>
          </w:tcPr>
          <w:p w14:paraId="0EF0587B">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20</w:t>
            </w:r>
          </w:p>
        </w:tc>
        <w:tc>
          <w:tcPr>
            <w:tcW w:w="1701" w:type="dxa"/>
            <w:shd w:val="clear" w:color="auto" w:fill="auto"/>
            <w:vAlign w:val="center"/>
          </w:tcPr>
          <w:p w14:paraId="3A3B8321">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新能源汽车试验技术</w:t>
            </w:r>
          </w:p>
        </w:tc>
        <w:tc>
          <w:tcPr>
            <w:tcW w:w="3875" w:type="dxa"/>
            <w:shd w:val="clear" w:color="auto" w:fill="auto"/>
          </w:tcPr>
          <w:p w14:paraId="7CE9DAD7">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(1)</w:t>
            </w:r>
            <w:r>
              <w:rPr>
                <w:rFonts w:hint="eastAsia" w:ascii="宋体" w:hAnsi="宋体" w:cs="宋体"/>
                <w:color w:val="000000" w:themeColor="text1"/>
                <w:kern w:val="0"/>
                <w:szCs w:val="21"/>
                <w14:textFill>
                  <w14:solidFill>
                    <w14:schemeClr w14:val="tx1"/>
                  </w14:solidFill>
                </w14:textFill>
              </w:rPr>
              <w:t>新能源汽车</w:t>
            </w:r>
            <w:r>
              <w:rPr>
                <w:rFonts w:ascii="宋体" w:hAnsi="宋体" w:cs="宋体"/>
                <w:color w:val="000000" w:themeColor="text1"/>
                <w:kern w:val="0"/>
                <w:szCs w:val="21"/>
                <w14:textFill>
                  <w14:solidFill>
                    <w14:schemeClr w14:val="tx1"/>
                  </w14:solidFill>
                </w14:textFill>
              </w:rPr>
              <w:t>试验</w:t>
            </w:r>
            <w:r>
              <w:rPr>
                <w:rFonts w:hint="eastAsia" w:ascii="宋体" w:hAnsi="宋体" w:cs="宋体"/>
                <w:color w:val="000000" w:themeColor="text1"/>
                <w:kern w:val="0"/>
                <w:szCs w:val="21"/>
                <w14:textFill>
                  <w14:solidFill>
                    <w14:schemeClr w14:val="tx1"/>
                  </w14:solidFill>
                </w14:textFill>
              </w:rPr>
              <w:t>的各个</w:t>
            </w:r>
            <w:r>
              <w:rPr>
                <w:rFonts w:ascii="宋体" w:hAnsi="宋体" w:cs="宋体"/>
                <w:color w:val="000000" w:themeColor="text1"/>
                <w:kern w:val="0"/>
                <w:szCs w:val="21"/>
                <w14:textFill>
                  <w14:solidFill>
                    <w14:schemeClr w14:val="tx1"/>
                  </w14:solidFill>
                </w14:textFill>
              </w:rPr>
              <w:t>工段的设备工作原理；</w:t>
            </w:r>
          </w:p>
          <w:p w14:paraId="2BF82F05">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(2)</w:t>
            </w:r>
            <w:r>
              <w:rPr>
                <w:rFonts w:hint="eastAsia" w:ascii="宋体" w:hAnsi="宋体" w:cs="宋体"/>
                <w:color w:val="000000" w:themeColor="text1"/>
                <w:kern w:val="0"/>
                <w:szCs w:val="21"/>
                <w14:textFill>
                  <w14:solidFill>
                    <w14:schemeClr w14:val="tx1"/>
                  </w14:solidFill>
                </w14:textFill>
              </w:rPr>
              <w:t>新能源汽车服务岗位的运行与管理</w:t>
            </w:r>
          </w:p>
          <w:p w14:paraId="5050E605">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(3)新能源汽车</w:t>
            </w:r>
            <w:r>
              <w:rPr>
                <w:rFonts w:ascii="宋体" w:hAnsi="宋体" w:cs="宋体"/>
                <w:color w:val="000000" w:themeColor="text1"/>
                <w:kern w:val="0"/>
                <w:szCs w:val="21"/>
                <w14:textFill>
                  <w14:solidFill>
                    <w14:schemeClr w14:val="tx1"/>
                  </w14:solidFill>
                </w14:textFill>
              </w:rPr>
              <w:t xml:space="preserve">性能试验以及参数调整。 </w:t>
            </w:r>
          </w:p>
        </w:tc>
      </w:tr>
      <w:tr w14:paraId="08161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75" w:type="dxa"/>
            <w:shd w:val="clear" w:color="auto" w:fill="auto"/>
            <w:vAlign w:val="center"/>
          </w:tcPr>
          <w:p w14:paraId="26149B03">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w:t>
            </w:r>
          </w:p>
        </w:tc>
        <w:tc>
          <w:tcPr>
            <w:tcW w:w="2126" w:type="dxa"/>
            <w:shd w:val="clear" w:color="auto" w:fill="auto"/>
            <w:vAlign w:val="center"/>
          </w:tcPr>
          <w:p w14:paraId="0ABCAA5D">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昆明市五华区同城快修</w:t>
            </w:r>
          </w:p>
        </w:tc>
        <w:tc>
          <w:tcPr>
            <w:tcW w:w="709" w:type="dxa"/>
            <w:shd w:val="clear" w:color="auto" w:fill="auto"/>
            <w:vAlign w:val="center"/>
          </w:tcPr>
          <w:p w14:paraId="6F395A25">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20</w:t>
            </w:r>
          </w:p>
        </w:tc>
        <w:tc>
          <w:tcPr>
            <w:tcW w:w="1701" w:type="dxa"/>
            <w:shd w:val="clear" w:color="auto" w:fill="auto"/>
            <w:vAlign w:val="center"/>
          </w:tcPr>
          <w:p w14:paraId="5ABDB0E4">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新能源汽车故障诊断技术</w:t>
            </w:r>
          </w:p>
        </w:tc>
        <w:tc>
          <w:tcPr>
            <w:tcW w:w="3875" w:type="dxa"/>
            <w:shd w:val="clear" w:color="auto" w:fill="auto"/>
          </w:tcPr>
          <w:p w14:paraId="5E99A1E8">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(1)</w:t>
            </w:r>
            <w:r>
              <w:rPr>
                <w:rFonts w:hint="eastAsia" w:ascii="宋体" w:hAnsi="宋体" w:cs="宋体"/>
                <w:color w:val="000000" w:themeColor="text1"/>
                <w:kern w:val="0"/>
                <w:szCs w:val="21"/>
                <w14:textFill>
                  <w14:solidFill>
                    <w14:schemeClr w14:val="tx1"/>
                  </w14:solidFill>
                </w14:textFill>
              </w:rPr>
              <w:t>新能源汽车</w:t>
            </w:r>
            <w:r>
              <w:rPr>
                <w:rFonts w:ascii="宋体" w:hAnsi="宋体" w:cs="宋体"/>
                <w:color w:val="000000" w:themeColor="text1"/>
                <w:kern w:val="0"/>
                <w:szCs w:val="21"/>
                <w14:textFill>
                  <w14:solidFill>
                    <w14:schemeClr w14:val="tx1"/>
                  </w14:solidFill>
                </w14:textFill>
              </w:rPr>
              <w:t>故障诊断</w:t>
            </w:r>
            <w:r>
              <w:rPr>
                <w:rFonts w:hint="eastAsia" w:ascii="宋体" w:hAnsi="宋体" w:cs="宋体"/>
                <w:color w:val="000000" w:themeColor="text1"/>
                <w:kern w:val="0"/>
                <w:szCs w:val="21"/>
                <w14:textFill>
                  <w14:solidFill>
                    <w14:schemeClr w14:val="tx1"/>
                  </w14:solidFill>
                </w14:textFill>
              </w:rPr>
              <w:t>的各个</w:t>
            </w:r>
            <w:r>
              <w:rPr>
                <w:rFonts w:ascii="宋体" w:hAnsi="宋体" w:cs="宋体"/>
                <w:color w:val="000000" w:themeColor="text1"/>
                <w:kern w:val="0"/>
                <w:szCs w:val="21"/>
                <w14:textFill>
                  <w14:solidFill>
                    <w14:schemeClr w14:val="tx1"/>
                  </w14:solidFill>
                </w14:textFill>
              </w:rPr>
              <w:t xml:space="preserve">工段的设备工作原理； </w:t>
            </w:r>
          </w:p>
          <w:p w14:paraId="6F370078">
            <w:pPr>
              <w:adjustRightInd w:val="0"/>
              <w:snapToGrid w:val="0"/>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(2)</w:t>
            </w:r>
            <w:r>
              <w:rPr>
                <w:rFonts w:hint="eastAsia" w:ascii="宋体" w:hAnsi="宋体" w:cs="宋体"/>
                <w:color w:val="000000" w:themeColor="text1"/>
                <w:kern w:val="0"/>
                <w:szCs w:val="21"/>
                <w14:textFill>
                  <w14:solidFill>
                    <w14:schemeClr w14:val="tx1"/>
                  </w14:solidFill>
                </w14:textFill>
              </w:rPr>
              <w:t>新能源汽车服务岗位的运行与管理</w:t>
            </w:r>
            <w:r>
              <w:rPr>
                <w:rFonts w:ascii="宋体" w:hAnsi="宋体" w:cs="宋体"/>
                <w:color w:val="000000" w:themeColor="text1"/>
                <w:kern w:val="0"/>
                <w:szCs w:val="21"/>
                <w14:textFill>
                  <w14:solidFill>
                    <w14:schemeClr w14:val="tx1"/>
                  </w14:solidFill>
                </w14:textFill>
              </w:rPr>
              <w:t>；</w:t>
            </w:r>
          </w:p>
          <w:p w14:paraId="22D41F2B">
            <w:pPr>
              <w:adjustRightInd w:val="0"/>
              <w:snapToGrid w:val="0"/>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(3)新能源</w:t>
            </w:r>
            <w:r>
              <w:rPr>
                <w:rFonts w:ascii="宋体" w:hAnsi="宋体" w:cs="宋体"/>
                <w:color w:val="000000" w:themeColor="text1"/>
                <w:kern w:val="0"/>
                <w:szCs w:val="21"/>
                <w14:textFill>
                  <w14:solidFill>
                    <w14:schemeClr w14:val="tx1"/>
                  </w14:solidFill>
                </w14:textFill>
              </w:rPr>
              <w:t>故障诊断与排除。</w:t>
            </w:r>
          </w:p>
        </w:tc>
      </w:tr>
      <w:bookmarkEnd w:id="3"/>
      <w:tr w14:paraId="777A56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75" w:type="dxa"/>
            <w:shd w:val="clear" w:color="auto" w:fill="auto"/>
            <w:vAlign w:val="center"/>
          </w:tcPr>
          <w:p w14:paraId="3D849079">
            <w:pPr>
              <w:adjustRightInd w:val="0"/>
              <w:snapToGrid w:val="0"/>
              <w:jc w:val="center"/>
              <w:rPr>
                <w:rFonts w:ascii="宋体" w:hAnsi="宋体" w:cs="Angsana New"/>
                <w:color w:val="000000" w:themeColor="text1"/>
                <w:sz w:val="24"/>
                <w:szCs w:val="24"/>
                <w:lang w:bidi="th-TH"/>
                <w14:textFill>
                  <w14:solidFill>
                    <w14:schemeClr w14:val="tx1"/>
                  </w14:solidFill>
                </w14:textFill>
              </w:rPr>
            </w:pPr>
            <w:r>
              <w:rPr>
                <w:rFonts w:ascii="宋体" w:hAnsi="宋体" w:cs="Angsana New"/>
                <w:color w:val="000000" w:themeColor="text1"/>
                <w:sz w:val="24"/>
                <w:szCs w:val="24"/>
                <w:lang w:bidi="th-TH"/>
                <w14:textFill>
                  <w14:solidFill>
                    <w14:schemeClr w14:val="tx1"/>
                  </w14:solidFill>
                </w14:textFill>
              </w:rPr>
              <w:t>4</w:t>
            </w:r>
          </w:p>
        </w:tc>
        <w:tc>
          <w:tcPr>
            <w:tcW w:w="2126" w:type="dxa"/>
            <w:shd w:val="clear" w:color="auto" w:fill="auto"/>
            <w:vAlign w:val="center"/>
          </w:tcPr>
          <w:p w14:paraId="714A1B92">
            <w:pPr>
              <w:adjustRightInd w:val="0"/>
              <w:snapToGrid w:val="0"/>
              <w:rPr>
                <w:rFonts w:ascii="宋体" w:hAnsi="宋体" w:cs="Angsana New"/>
                <w:color w:val="000000" w:themeColor="text1"/>
                <w:szCs w:val="21"/>
                <w:lang w:bidi="th-TH"/>
                <w14:textFill>
                  <w14:solidFill>
                    <w14:schemeClr w14:val="tx1"/>
                  </w14:solidFill>
                </w14:textFill>
              </w:rPr>
            </w:pPr>
            <w:r>
              <w:rPr>
                <w:rFonts w:ascii="宋体" w:hAnsi="宋体" w:cs="Angsana New"/>
                <w:color w:val="000000" w:themeColor="text1"/>
                <w:szCs w:val="21"/>
                <w:lang w:bidi="th-TH"/>
                <w14:textFill>
                  <w14:solidFill>
                    <w14:schemeClr w14:val="tx1"/>
                  </w14:solidFill>
                </w14:textFill>
              </w:rPr>
              <w:t>比亚迪校企合作实训基地</w:t>
            </w:r>
          </w:p>
        </w:tc>
        <w:tc>
          <w:tcPr>
            <w:tcW w:w="709" w:type="dxa"/>
            <w:shd w:val="clear" w:color="auto" w:fill="auto"/>
            <w:vAlign w:val="center"/>
          </w:tcPr>
          <w:p w14:paraId="4D66181B">
            <w:pPr>
              <w:adjustRightInd w:val="0"/>
              <w:snapToGrid w:val="0"/>
              <w:jc w:val="center"/>
              <w:rPr>
                <w:rFonts w:ascii="宋体" w:hAnsi="宋体" w:cs="Angsana New"/>
                <w:color w:val="000000" w:themeColor="text1"/>
                <w:szCs w:val="21"/>
                <w:lang w:bidi="th-TH"/>
                <w14:textFill>
                  <w14:solidFill>
                    <w14:schemeClr w14:val="tx1"/>
                  </w14:solidFill>
                </w14:textFill>
              </w:rPr>
            </w:pPr>
            <w:r>
              <w:rPr>
                <w:rFonts w:ascii="宋体" w:hAnsi="宋体" w:cs="Angsana New"/>
                <w:color w:val="000000" w:themeColor="text1"/>
                <w:szCs w:val="21"/>
                <w:lang w:bidi="th-TH"/>
                <w14:textFill>
                  <w14:solidFill>
                    <w14:schemeClr w14:val="tx1"/>
                  </w14:solidFill>
                </w14:textFill>
              </w:rPr>
              <w:t>100</w:t>
            </w:r>
          </w:p>
        </w:tc>
        <w:tc>
          <w:tcPr>
            <w:tcW w:w="1701" w:type="dxa"/>
            <w:shd w:val="clear" w:color="auto" w:fill="auto"/>
            <w:vAlign w:val="center"/>
          </w:tcPr>
          <w:p w14:paraId="68E5F5D7">
            <w:pPr>
              <w:adjustRightInd w:val="0"/>
              <w:snapToGrid w:val="0"/>
              <w:rPr>
                <w:rFonts w:ascii="宋体" w:hAnsi="宋体" w:cs="Angsana New"/>
                <w:color w:val="000000" w:themeColor="text1"/>
                <w:szCs w:val="21"/>
                <w:lang w:bidi="th-TH"/>
                <w14:textFill>
                  <w14:solidFill>
                    <w14:schemeClr w14:val="tx1"/>
                  </w14:solidFill>
                </w14:textFill>
              </w:rPr>
            </w:pPr>
            <w:r>
              <w:rPr>
                <w:rFonts w:ascii="宋体" w:hAnsi="宋体" w:cs="Angsana New"/>
                <w:color w:val="000000" w:themeColor="text1"/>
                <w:szCs w:val="21"/>
                <w:lang w:bidi="th-TH"/>
                <w14:textFill>
                  <w14:solidFill>
                    <w14:schemeClr w14:val="tx1"/>
                  </w14:solidFill>
                </w14:textFill>
              </w:rPr>
              <w:t>新能源汽车动力管理技术</w:t>
            </w:r>
          </w:p>
        </w:tc>
        <w:tc>
          <w:tcPr>
            <w:tcW w:w="3875" w:type="dxa"/>
            <w:shd w:val="clear" w:color="auto" w:fill="auto"/>
          </w:tcPr>
          <w:p w14:paraId="7BE2FD9E">
            <w:pPr>
              <w:adjustRightInd w:val="0"/>
              <w:snapToGrid w:val="0"/>
              <w:rPr>
                <w:rFonts w:ascii="宋体" w:hAnsi="宋体" w:cs="Angsana New"/>
                <w:color w:val="000000" w:themeColor="text1"/>
                <w:szCs w:val="21"/>
                <w:lang w:bidi="th-TH"/>
                <w14:textFill>
                  <w14:solidFill>
                    <w14:schemeClr w14:val="tx1"/>
                  </w14:solidFill>
                </w14:textFill>
              </w:rPr>
            </w:pPr>
            <w:r>
              <w:rPr>
                <w:rFonts w:ascii="宋体" w:hAnsi="宋体" w:cs="Angsana New"/>
                <w:color w:val="000000" w:themeColor="text1"/>
                <w:szCs w:val="21"/>
                <w:lang w:bidi="th-TH"/>
                <w14:textFill>
                  <w14:solidFill>
                    <w14:schemeClr w14:val="tx1"/>
                  </w14:solidFill>
                </w14:textFill>
              </w:rPr>
              <w:t xml:space="preserve">(1)新能源汽车动力管理的各个工段的设备工作原理； </w:t>
            </w:r>
          </w:p>
          <w:p w14:paraId="036AEC6D">
            <w:pPr>
              <w:adjustRightInd w:val="0"/>
              <w:snapToGrid w:val="0"/>
              <w:rPr>
                <w:rFonts w:ascii="宋体" w:hAnsi="宋体" w:cs="Angsana New"/>
                <w:color w:val="000000" w:themeColor="text1"/>
                <w:szCs w:val="21"/>
                <w:lang w:bidi="th-TH"/>
                <w14:textFill>
                  <w14:solidFill>
                    <w14:schemeClr w14:val="tx1"/>
                  </w14:solidFill>
                </w14:textFill>
              </w:rPr>
            </w:pPr>
            <w:r>
              <w:rPr>
                <w:rFonts w:ascii="宋体" w:hAnsi="宋体" w:cs="Angsana New"/>
                <w:color w:val="000000" w:themeColor="text1"/>
                <w:szCs w:val="21"/>
                <w:lang w:bidi="th-TH"/>
                <w14:textFill>
                  <w14:solidFill>
                    <w14:schemeClr w14:val="tx1"/>
                  </w14:solidFill>
                </w14:textFill>
              </w:rPr>
              <w:t>(2)新能源汽车服务岗位的运行与管理；</w:t>
            </w:r>
          </w:p>
          <w:p w14:paraId="4F0090FE">
            <w:pPr>
              <w:adjustRightInd w:val="0"/>
              <w:snapToGrid w:val="0"/>
              <w:rPr>
                <w:rFonts w:ascii="宋体" w:hAnsi="宋体" w:cs="Angsana New"/>
                <w:color w:val="000000" w:themeColor="text1"/>
                <w:szCs w:val="21"/>
                <w:lang w:bidi="th-TH"/>
                <w14:textFill>
                  <w14:solidFill>
                    <w14:schemeClr w14:val="tx1"/>
                  </w14:solidFill>
                </w14:textFill>
              </w:rPr>
            </w:pPr>
            <w:r>
              <w:rPr>
                <w:rFonts w:ascii="宋体" w:hAnsi="宋体" w:cs="Angsana New"/>
                <w:color w:val="000000" w:themeColor="text1"/>
                <w:szCs w:val="21"/>
                <w:lang w:bidi="th-TH"/>
                <w14:textFill>
                  <w14:solidFill>
                    <w14:schemeClr w14:val="tx1"/>
                  </w14:solidFill>
                </w14:textFill>
              </w:rPr>
              <w:t>(3)新能源动力管理系统故障诊断与排除。</w:t>
            </w:r>
          </w:p>
        </w:tc>
      </w:tr>
    </w:tbl>
    <w:p w14:paraId="469CBD2C">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ascii="宋体" w:hAnsi="宋体" w:cs="Angsana New"/>
          <w:color w:val="000000" w:themeColor="text1"/>
          <w:sz w:val="24"/>
          <w:szCs w:val="24"/>
          <w:lang w:bidi="th-TH"/>
          <w14:textFill>
            <w14:solidFill>
              <w14:schemeClr w14:val="tx1"/>
            </w14:solidFill>
          </w14:textFill>
        </w:rPr>
        <w:t>3.</w:t>
      </w:r>
      <w:r>
        <w:rPr>
          <w:rFonts w:hint="eastAsia" w:ascii="宋体" w:hAnsi="宋体" w:cs="Angsana New"/>
          <w:color w:val="000000" w:themeColor="text1"/>
          <w:sz w:val="24"/>
          <w:szCs w:val="24"/>
          <w:lang w:bidi="th-TH"/>
          <w14:textFill>
            <w14:solidFill>
              <w14:schemeClr w14:val="tx1"/>
            </w14:solidFill>
          </w14:textFill>
        </w:rPr>
        <w:t>支持</w:t>
      </w:r>
      <w:r>
        <w:rPr>
          <w:rFonts w:hint="eastAsia" w:ascii="宋体" w:hAnsi="宋体"/>
          <w:color w:val="000000" w:themeColor="text1"/>
          <w:sz w:val="24"/>
          <w:szCs w:val="24"/>
          <w14:textFill>
            <w14:solidFill>
              <w14:schemeClr w14:val="tx1"/>
            </w14:solidFill>
          </w14:textFill>
        </w:rPr>
        <w:t>信息化</w:t>
      </w:r>
      <w:r>
        <w:rPr>
          <w:rFonts w:hint="eastAsia" w:ascii="宋体" w:hAnsi="宋体" w:cs="Angsana New"/>
          <w:color w:val="000000" w:themeColor="text1"/>
          <w:sz w:val="24"/>
          <w:szCs w:val="24"/>
          <w:lang w:bidi="th-TH"/>
          <w14:textFill>
            <w14:solidFill>
              <w14:schemeClr w14:val="tx1"/>
            </w14:solidFill>
          </w14:textFill>
        </w:rPr>
        <w:t>教学方面的基本要求</w:t>
      </w:r>
    </w:p>
    <w:p w14:paraId="7BF2CD5F">
      <w:pPr>
        <w:spacing w:line="360" w:lineRule="auto"/>
        <w:ind w:firstLine="480" w:firstLineChars="200"/>
        <w:rPr>
          <w:rFonts w:ascii="宋体" w:hAnsi="宋体"/>
          <w:color w:val="000000" w:themeColor="text1"/>
          <w:sz w:val="24"/>
          <w:szCs w:val="24"/>
          <w14:textFill>
            <w14:solidFill>
              <w14:schemeClr w14:val="tx1"/>
            </w14:solidFill>
          </w14:textFill>
        </w:rPr>
      </w:pPr>
      <w:r>
        <w:rPr>
          <w:rFonts w:ascii="宋体" w:hAnsi="宋体"/>
          <w:color w:val="000000" w:themeColor="text1"/>
          <w:sz w:val="24"/>
          <w:szCs w:val="24"/>
          <w14:textFill>
            <w14:solidFill>
              <w14:schemeClr w14:val="tx1"/>
            </w14:solidFill>
          </w14:textFill>
        </w:rPr>
        <w:t>建设、配备与本专业有关的音视频素材、教学课件、数字化教学案例库、虚拟仿真软件、数字教材等专业教学资源库，种类丰富、形式多样、使用便捷、动态更新、满足教学。</w:t>
      </w:r>
      <w:r>
        <w:rPr>
          <w:rFonts w:hint="eastAsia" w:ascii="宋体" w:hAnsi="宋体"/>
          <w:color w:val="000000" w:themeColor="text1"/>
          <w:sz w:val="24"/>
          <w:szCs w:val="24"/>
          <w14:textFill>
            <w14:solidFill>
              <w14:schemeClr w14:val="tx1"/>
            </w14:solidFill>
          </w14:textFill>
        </w:rPr>
        <w:t>利用现代信息技术开发多媒体课件，通过搭建起多维、动态、活跃、自主的课程训练平台，使学生的主动性、积极性和创造性得以充分调动。</w:t>
      </w:r>
    </w:p>
    <w:p w14:paraId="55D4822A">
      <w:pPr>
        <w:adjustRightInd w:val="0"/>
        <w:snapToGrid w:val="0"/>
        <w:spacing w:before="156" w:beforeLines="50" w:after="156" w:afterLines="50"/>
        <w:ind w:firstLine="482" w:firstLineChars="200"/>
        <w:outlineLvl w:val="0"/>
        <w:rPr>
          <w:rFonts w:asci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（三）教学资源</w:t>
      </w:r>
    </w:p>
    <w:p w14:paraId="5722E68D">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本专业教学资源中文本类资源100个、演示文稿类资源30个、图形（图像）类资源30个、音频类资源30个、视频类资源30个、动画类资源30个。</w:t>
      </w:r>
    </w:p>
    <w:p w14:paraId="28B9BDB9">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1</w:t>
      </w:r>
      <w:r>
        <w:rPr>
          <w:rFonts w:ascii="宋体" w:hAnsi="宋体"/>
          <w:color w:val="000000" w:themeColor="text1"/>
          <w:sz w:val="24"/>
          <w:szCs w:val="24"/>
          <w14:textFill>
            <w14:solidFill>
              <w14:schemeClr w14:val="tx1"/>
            </w14:solidFill>
          </w14:textFill>
        </w:rPr>
        <w:t>.</w:t>
      </w:r>
      <w:r>
        <w:rPr>
          <w:rFonts w:hint="eastAsia" w:ascii="宋体" w:hAnsi="宋体"/>
          <w:color w:val="000000" w:themeColor="text1"/>
          <w:sz w:val="24"/>
          <w:szCs w:val="24"/>
          <w14:textFill>
            <w14:solidFill>
              <w14:schemeClr w14:val="tx1"/>
            </w14:solidFill>
          </w14:textFill>
        </w:rPr>
        <w:t>教材选用基本要求</w:t>
      </w:r>
    </w:p>
    <w:p w14:paraId="616F4102">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严格按照国家规定及学校教材选用制度选用教材，优先选用过国家规划教材；教材符合国家相关行业要求，满足教师专业教学研究、教学实施和社会服务需要；</w:t>
      </w:r>
      <w:r>
        <w:rPr>
          <w:rFonts w:ascii="宋体" w:hAnsi="宋体"/>
          <w:color w:val="000000" w:themeColor="text1"/>
          <w:sz w:val="24"/>
          <w:szCs w:val="24"/>
          <w14:textFill>
            <w14:solidFill>
              <w14:schemeClr w14:val="tx1"/>
            </w14:solidFill>
          </w14:textFill>
        </w:rPr>
        <w:t>依据专业培养目标确定教材内容，有明确的素质</w:t>
      </w:r>
      <w:r>
        <w:rPr>
          <w:rFonts w:hint="eastAsia" w:ascii="宋体" w:hAnsi="宋体"/>
          <w:color w:val="000000" w:themeColor="text1"/>
          <w:sz w:val="24"/>
          <w:szCs w:val="24"/>
          <w14:textFill>
            <w14:solidFill>
              <w14:schemeClr w14:val="tx1"/>
            </w14:solidFill>
          </w14:textFill>
        </w:rPr>
        <w:t>、</w:t>
      </w:r>
      <w:r>
        <w:rPr>
          <w:rFonts w:ascii="宋体" w:hAnsi="宋体"/>
          <w:color w:val="000000" w:themeColor="text1"/>
          <w:sz w:val="24"/>
          <w:szCs w:val="24"/>
          <w14:textFill>
            <w14:solidFill>
              <w14:schemeClr w14:val="tx1"/>
            </w14:solidFill>
          </w14:textFill>
        </w:rPr>
        <w:t>知识</w:t>
      </w:r>
      <w:r>
        <w:rPr>
          <w:rFonts w:hint="eastAsia" w:ascii="宋体" w:hAnsi="宋体"/>
          <w:color w:val="000000" w:themeColor="text1"/>
          <w:sz w:val="24"/>
          <w:szCs w:val="24"/>
          <w14:textFill>
            <w14:solidFill>
              <w14:schemeClr w14:val="tx1"/>
            </w14:solidFill>
          </w14:textFill>
        </w:rPr>
        <w:t>和</w:t>
      </w:r>
      <w:r>
        <w:rPr>
          <w:rFonts w:ascii="宋体" w:hAnsi="宋体"/>
          <w:color w:val="000000" w:themeColor="text1"/>
          <w:sz w:val="24"/>
          <w:szCs w:val="24"/>
          <w14:textFill>
            <w14:solidFill>
              <w14:schemeClr w14:val="tx1"/>
            </w14:solidFill>
          </w14:textFill>
        </w:rPr>
        <w:t>技能培养目标、内容</w:t>
      </w:r>
      <w:r>
        <w:rPr>
          <w:rFonts w:hint="eastAsia" w:ascii="宋体" w:hAnsi="宋体"/>
          <w:color w:val="000000" w:themeColor="text1"/>
          <w:sz w:val="24"/>
          <w:szCs w:val="24"/>
          <w14:textFill>
            <w14:solidFill>
              <w14:schemeClr w14:val="tx1"/>
            </w14:solidFill>
          </w14:textFill>
        </w:rPr>
        <w:t>根组织编写具有实用性和先进性的校本教材，开发教学资源。</w:t>
      </w:r>
    </w:p>
    <w:p w14:paraId="10D02158">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2</w:t>
      </w:r>
      <w:r>
        <w:rPr>
          <w:rFonts w:ascii="宋体" w:hAnsi="宋体"/>
          <w:color w:val="000000" w:themeColor="text1"/>
          <w:sz w:val="24"/>
          <w:szCs w:val="24"/>
          <w14:textFill>
            <w14:solidFill>
              <w14:schemeClr w14:val="tx1"/>
            </w14:solidFill>
          </w14:textFill>
        </w:rPr>
        <w:t>.</w:t>
      </w:r>
      <w:r>
        <w:rPr>
          <w:rFonts w:hint="eastAsia" w:ascii="宋体" w:hAnsi="宋体"/>
          <w:color w:val="000000" w:themeColor="text1"/>
          <w:sz w:val="24"/>
          <w:szCs w:val="24"/>
          <w14:textFill>
            <w14:solidFill>
              <w14:schemeClr w14:val="tx1"/>
            </w14:solidFill>
          </w14:textFill>
        </w:rPr>
        <w:t>图书文献配备基本要求</w:t>
      </w:r>
    </w:p>
    <w:p w14:paraId="2454DFFF">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图书文献配备能满足人才培养、专业建设、教科研等工作的需要，方便师生查询、借阅。</w:t>
      </w:r>
    </w:p>
    <w:p w14:paraId="3A65DF7B">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3</w:t>
      </w:r>
      <w:r>
        <w:rPr>
          <w:rFonts w:ascii="宋体" w:hAnsi="宋体"/>
          <w:color w:val="000000" w:themeColor="text1"/>
          <w:sz w:val="24"/>
          <w:szCs w:val="24"/>
          <w14:textFill>
            <w14:solidFill>
              <w14:schemeClr w14:val="tx1"/>
            </w14:solidFill>
          </w14:textFill>
        </w:rPr>
        <w:t>.</w:t>
      </w:r>
      <w:r>
        <w:rPr>
          <w:rFonts w:hint="eastAsia" w:ascii="宋体" w:hAnsi="宋体"/>
          <w:color w:val="000000" w:themeColor="text1"/>
          <w:sz w:val="24"/>
          <w:szCs w:val="24"/>
          <w14:textFill>
            <w14:solidFill>
              <w14:schemeClr w14:val="tx1"/>
            </w14:solidFill>
          </w14:textFill>
        </w:rPr>
        <w:t>数字教学资源配置基本要求</w:t>
      </w:r>
    </w:p>
    <w:p w14:paraId="7F525E35">
      <w:pPr>
        <w:spacing w:line="360" w:lineRule="auto"/>
        <w:ind w:firstLine="480" w:firstLineChars="200"/>
        <w:rPr>
          <w:rFonts w:ascii="宋体" w:hAnsi="宋体"/>
          <w:color w:val="000000" w:themeColor="text1"/>
          <w:sz w:val="24"/>
          <w:szCs w:val="24"/>
          <w14:textFill>
            <w14:solidFill>
              <w14:schemeClr w14:val="tx1"/>
            </w14:solidFill>
          </w14:textFill>
        </w:rPr>
      </w:pPr>
      <w:r>
        <w:rPr>
          <w:rFonts w:ascii="宋体" w:hAnsi="宋体"/>
          <w:color w:val="000000" w:themeColor="text1"/>
          <w:sz w:val="24"/>
          <w:szCs w:val="24"/>
          <w14:textFill>
            <w14:solidFill>
              <w14:schemeClr w14:val="tx1"/>
            </w14:solidFill>
          </w14:textFill>
        </w:rPr>
        <w:t>建设、配备与本专业有关的音视频素材、教学课件、数字化教学案例库、虚拟仿真软件、数字教材等专业教学资源库，应种类丰富、形式多样、使用便捷、动态更新，能满足教学要求。</w:t>
      </w:r>
    </w:p>
    <w:p w14:paraId="6C1B5CDC">
      <w:pPr>
        <w:adjustRightInd w:val="0"/>
        <w:snapToGrid w:val="0"/>
        <w:spacing w:line="360" w:lineRule="auto"/>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（四</w:t>
      </w:r>
      <w:r>
        <w:rPr>
          <w:rFonts w:ascii="宋体" w:hAnsi="宋体" w:cs="Angsana New"/>
          <w:b/>
          <w:color w:val="000000" w:themeColor="text1"/>
          <w:sz w:val="24"/>
          <w:szCs w:val="24"/>
          <w:lang w:bidi="th-TH"/>
          <w14:textFill>
            <w14:solidFill>
              <w14:schemeClr w14:val="tx1"/>
            </w14:solidFill>
          </w14:textFill>
        </w:rPr>
        <w:t>）</w:t>
      </w:r>
      <w:r>
        <w:rPr>
          <w:rFonts w:hint="eastAsia" w:ascii="宋体" w:hAnsi="宋体" w:cs="Angsana New"/>
          <w:b/>
          <w:color w:val="000000" w:themeColor="text1"/>
          <w:sz w:val="24"/>
          <w:szCs w:val="24"/>
          <w:lang w:bidi="th-TH"/>
          <w14:textFill>
            <w14:solidFill>
              <w14:schemeClr w14:val="tx1"/>
            </w14:solidFill>
          </w14:textFill>
        </w:rPr>
        <w:t>校企</w:t>
      </w:r>
      <w:r>
        <w:rPr>
          <w:rFonts w:ascii="宋体" w:hAnsi="宋体" w:cs="Angsana New"/>
          <w:b/>
          <w:color w:val="000000" w:themeColor="text1"/>
          <w:sz w:val="24"/>
          <w:szCs w:val="24"/>
          <w:lang w:bidi="th-TH"/>
          <w14:textFill>
            <w14:solidFill>
              <w14:schemeClr w14:val="tx1"/>
            </w14:solidFill>
          </w14:textFill>
        </w:rPr>
        <w:t>合作</w:t>
      </w:r>
    </w:p>
    <w:p w14:paraId="69EF00FE">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与比</w:t>
      </w:r>
      <w:r>
        <w:rPr>
          <w:rFonts w:ascii="宋体" w:hAnsi="宋体"/>
          <w:color w:val="000000" w:themeColor="text1"/>
          <w:sz w:val="24"/>
          <w:szCs w:val="24"/>
          <w14:textFill>
            <w14:solidFill>
              <w14:schemeClr w14:val="tx1"/>
            </w14:solidFill>
          </w14:textFill>
        </w:rPr>
        <w:t>亚迪股份有限公司、深圳风向标产教融科技有限公司</w:t>
      </w:r>
      <w:r>
        <w:rPr>
          <w:rFonts w:hint="eastAsia" w:ascii="宋体" w:hAnsi="宋体"/>
          <w:color w:val="000000" w:themeColor="text1"/>
          <w:sz w:val="24"/>
          <w:szCs w:val="24"/>
          <w14:textFill>
            <w14:solidFill>
              <w14:schemeClr w14:val="tx1"/>
            </w14:solidFill>
          </w14:textFill>
        </w:rPr>
        <w:t>共建</w:t>
      </w:r>
      <w:r>
        <w:rPr>
          <w:rFonts w:ascii="宋体" w:hAnsi="宋体"/>
          <w:color w:val="000000" w:themeColor="text1"/>
          <w:sz w:val="24"/>
          <w:szCs w:val="24"/>
          <w14:textFill>
            <w14:solidFill>
              <w14:schemeClr w14:val="tx1"/>
            </w14:solidFill>
          </w14:textFill>
        </w:rPr>
        <w:t>“比亚迪产业学院”</w:t>
      </w:r>
      <w:r>
        <w:rPr>
          <w:rFonts w:hint="eastAsia" w:ascii="宋体" w:hAnsi="宋体"/>
          <w:color w:val="000000" w:themeColor="text1"/>
          <w:sz w:val="24"/>
          <w:szCs w:val="24"/>
          <w14:textFill>
            <w14:solidFill>
              <w14:schemeClr w14:val="tx1"/>
            </w14:solidFill>
          </w14:textFill>
        </w:rPr>
        <w:t>，开展深度校企合作。</w:t>
      </w:r>
      <w:r>
        <w:rPr>
          <w:rFonts w:ascii="宋体" w:hAnsi="宋体"/>
          <w:color w:val="000000" w:themeColor="text1"/>
          <w:sz w:val="24"/>
          <w:szCs w:val="24"/>
          <w14:textFill>
            <w14:solidFill>
              <w14:schemeClr w14:val="tx1"/>
            </w14:solidFill>
          </w14:textFill>
        </w:rPr>
        <w:t>比亚迪股份有限公司和深圳风向标教育科技有限公司为产业学院提供实训装备、技术、企业讲师和实训基地支持，学校提供基础设施和教学团队，毕业生到比亚迪公司就业。校企协同开展教学资源开发，教学中直接采用比亚迪最新新能源汽车技术标准，实现教育链、人才链与产业链、创新链结合。</w:t>
      </w:r>
    </w:p>
    <w:p w14:paraId="1CDD0846">
      <w:pPr>
        <w:adjustRightInd w:val="0"/>
        <w:snapToGrid w:val="0"/>
        <w:spacing w:line="360" w:lineRule="auto"/>
        <w:jc w:val="center"/>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表1</w:t>
      </w:r>
      <w:r>
        <w:rPr>
          <w:rFonts w:ascii="宋体" w:hAnsi="宋体" w:cs="Angsana New"/>
          <w:b/>
          <w:color w:val="000000" w:themeColor="text1"/>
          <w:sz w:val="24"/>
          <w:szCs w:val="24"/>
          <w:lang w:bidi="th-TH"/>
          <w14:textFill>
            <w14:solidFill>
              <w14:schemeClr w14:val="tx1"/>
            </w14:solidFill>
          </w14:textFill>
        </w:rPr>
        <w:t>1</w:t>
      </w:r>
      <w:r>
        <w:rPr>
          <w:rFonts w:hint="eastAsia" w:ascii="宋体" w:hAnsi="宋体" w:cs="Angsana New"/>
          <w:b/>
          <w:color w:val="000000" w:themeColor="text1"/>
          <w:sz w:val="24"/>
          <w:szCs w:val="24"/>
          <w:lang w:bidi="th-TH"/>
          <w14:textFill>
            <w14:solidFill>
              <w14:schemeClr w14:val="tx1"/>
            </w14:solidFill>
          </w14:textFill>
        </w:rPr>
        <w:t>合作企业情况表</w:t>
      </w:r>
    </w:p>
    <w:tbl>
      <w:tblPr>
        <w:tblStyle w:val="10"/>
        <w:tblW w:w="90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1"/>
        <w:gridCol w:w="2266"/>
        <w:gridCol w:w="1537"/>
        <w:gridCol w:w="1582"/>
        <w:gridCol w:w="2860"/>
      </w:tblGrid>
      <w:tr w14:paraId="620A5A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1" w:type="dxa"/>
            <w:vAlign w:val="center"/>
          </w:tcPr>
          <w:p w14:paraId="76D75C98">
            <w:pPr>
              <w:adjustRightInd w:val="0"/>
              <w:snapToGrid w:val="0"/>
              <w:jc w:val="center"/>
              <w:rPr>
                <w:rFonts w:asci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序号</w:t>
            </w:r>
          </w:p>
        </w:tc>
        <w:tc>
          <w:tcPr>
            <w:tcW w:w="2266" w:type="dxa"/>
            <w:vAlign w:val="center"/>
          </w:tcPr>
          <w:p w14:paraId="414967EB">
            <w:pPr>
              <w:adjustRightInd w:val="0"/>
              <w:snapToGrid w:val="0"/>
              <w:jc w:val="center"/>
              <w:rPr>
                <w:rFonts w:asci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企业名称</w:t>
            </w:r>
          </w:p>
        </w:tc>
        <w:tc>
          <w:tcPr>
            <w:tcW w:w="1537" w:type="dxa"/>
            <w:vAlign w:val="center"/>
          </w:tcPr>
          <w:p w14:paraId="244787E0">
            <w:pPr>
              <w:adjustRightInd w:val="0"/>
              <w:snapToGrid w:val="0"/>
              <w:jc w:val="center"/>
              <w:rPr>
                <w:rFonts w:asci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所属行业</w:t>
            </w:r>
          </w:p>
        </w:tc>
        <w:tc>
          <w:tcPr>
            <w:tcW w:w="1582" w:type="dxa"/>
            <w:vAlign w:val="center"/>
          </w:tcPr>
          <w:p w14:paraId="18C99873">
            <w:pPr>
              <w:adjustRightInd w:val="0"/>
              <w:snapToGrid w:val="0"/>
              <w:jc w:val="center"/>
              <w:rPr>
                <w:rFonts w:asci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接纳实习人数</w:t>
            </w:r>
          </w:p>
        </w:tc>
        <w:tc>
          <w:tcPr>
            <w:tcW w:w="2860" w:type="dxa"/>
            <w:vAlign w:val="center"/>
          </w:tcPr>
          <w:p w14:paraId="5FE1468C">
            <w:pPr>
              <w:adjustRightInd w:val="0"/>
              <w:snapToGrid w:val="0"/>
              <w:jc w:val="center"/>
              <w:rPr>
                <w:rFonts w:ascii="宋体"/>
                <w:b/>
                <w:bCs/>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实习内容</w:t>
            </w:r>
          </w:p>
        </w:tc>
      </w:tr>
      <w:tr w14:paraId="4D8468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1" w:type="dxa"/>
            <w:vAlign w:val="center"/>
          </w:tcPr>
          <w:p w14:paraId="17754BB8">
            <w:pPr>
              <w:adjustRightInd w:val="0"/>
              <w:snapToGrid w:val="0"/>
              <w:jc w:val="center"/>
              <w:rPr>
                <w:rFonts w:ascii="宋体"/>
                <w:color w:val="000000" w:themeColor="text1"/>
                <w:szCs w:val="21"/>
                <w14:textFill>
                  <w14:solidFill>
                    <w14:schemeClr w14:val="tx1"/>
                  </w14:solidFill>
                </w14:textFill>
              </w:rPr>
            </w:pPr>
            <w:r>
              <w:rPr>
                <w:rFonts w:hint="eastAsia" w:ascii="宋体"/>
                <w:color w:val="000000" w:themeColor="text1"/>
                <w:szCs w:val="21"/>
                <w14:textFill>
                  <w14:solidFill>
                    <w14:schemeClr w14:val="tx1"/>
                  </w14:solidFill>
                </w14:textFill>
              </w:rPr>
              <w:t>1</w:t>
            </w:r>
          </w:p>
        </w:tc>
        <w:tc>
          <w:tcPr>
            <w:tcW w:w="2266" w:type="dxa"/>
            <w:vAlign w:val="center"/>
          </w:tcPr>
          <w:p w14:paraId="1B05430D">
            <w:pPr>
              <w:adjustRightInd w:val="0"/>
              <w:snapToGrid w:val="0"/>
              <w:jc w:val="center"/>
              <w:rPr>
                <w:rFonts w:ascii="宋体"/>
                <w:color w:val="000000" w:themeColor="text1"/>
                <w:szCs w:val="21"/>
                <w14:textFill>
                  <w14:solidFill>
                    <w14:schemeClr w14:val="tx1"/>
                  </w14:solidFill>
                </w14:textFill>
              </w:rPr>
            </w:pPr>
            <w:r>
              <w:rPr>
                <w:rFonts w:hint="eastAsia" w:ascii="宋体"/>
                <w:color w:val="000000" w:themeColor="text1"/>
                <w:szCs w:val="21"/>
                <w14:textFill>
                  <w14:solidFill>
                    <w14:schemeClr w14:val="tx1"/>
                  </w14:solidFill>
                </w14:textFill>
              </w:rPr>
              <w:t>比亚迪股份有限公司</w:t>
            </w:r>
          </w:p>
        </w:tc>
        <w:tc>
          <w:tcPr>
            <w:tcW w:w="1537" w:type="dxa"/>
            <w:vAlign w:val="center"/>
          </w:tcPr>
          <w:p w14:paraId="09C8E547">
            <w:pPr>
              <w:adjustRightInd w:val="0"/>
              <w:snapToGrid w:val="0"/>
              <w:jc w:val="center"/>
              <w:rPr>
                <w:rFonts w:ascii="宋体"/>
                <w:color w:val="000000" w:themeColor="text1"/>
                <w:szCs w:val="21"/>
                <w14:textFill>
                  <w14:solidFill>
                    <w14:schemeClr w14:val="tx1"/>
                  </w14:solidFill>
                </w14:textFill>
              </w:rPr>
            </w:pPr>
            <w:r>
              <w:rPr>
                <w:rFonts w:hint="eastAsia" w:ascii="宋体"/>
                <w:color w:val="000000" w:themeColor="text1"/>
                <w:szCs w:val="21"/>
                <w14:textFill>
                  <w14:solidFill>
                    <w14:schemeClr w14:val="tx1"/>
                  </w14:solidFill>
                </w14:textFill>
              </w:rPr>
              <w:t>装备制造业</w:t>
            </w:r>
          </w:p>
        </w:tc>
        <w:tc>
          <w:tcPr>
            <w:tcW w:w="1582" w:type="dxa"/>
            <w:vAlign w:val="center"/>
          </w:tcPr>
          <w:p w14:paraId="37C4A1C2">
            <w:pPr>
              <w:adjustRightInd w:val="0"/>
              <w:snapToGrid w:val="0"/>
              <w:jc w:val="center"/>
              <w:rPr>
                <w:rFonts w:ascii="宋体"/>
                <w:color w:val="000000" w:themeColor="text1"/>
                <w:szCs w:val="21"/>
                <w14:textFill>
                  <w14:solidFill>
                    <w14:schemeClr w14:val="tx1"/>
                  </w14:solidFill>
                </w14:textFill>
              </w:rPr>
            </w:pPr>
            <w:r>
              <w:rPr>
                <w:rFonts w:hint="eastAsia" w:ascii="宋体"/>
                <w:color w:val="000000" w:themeColor="text1"/>
                <w:szCs w:val="21"/>
                <w14:textFill>
                  <w14:solidFill>
                    <w14:schemeClr w14:val="tx1"/>
                  </w14:solidFill>
                </w14:textFill>
              </w:rPr>
              <w:t>500</w:t>
            </w:r>
          </w:p>
        </w:tc>
        <w:tc>
          <w:tcPr>
            <w:tcW w:w="2860" w:type="dxa"/>
            <w:vAlign w:val="center"/>
          </w:tcPr>
          <w:p w14:paraId="7CCA412B">
            <w:pPr>
              <w:adjustRightInd w:val="0"/>
              <w:snapToGrid w:val="0"/>
              <w:jc w:val="center"/>
              <w:rPr>
                <w:rFonts w:ascii="宋体"/>
                <w:color w:val="000000" w:themeColor="text1"/>
                <w:szCs w:val="21"/>
                <w14:textFill>
                  <w14:solidFill>
                    <w14:schemeClr w14:val="tx1"/>
                  </w14:solidFill>
                </w14:textFill>
              </w:rPr>
            </w:pPr>
            <w:r>
              <w:rPr>
                <w:rFonts w:hint="eastAsia" w:ascii="宋体"/>
                <w:color w:val="000000" w:themeColor="text1"/>
                <w:szCs w:val="21"/>
                <w14:textFill>
                  <w14:solidFill>
                    <w14:schemeClr w14:val="tx1"/>
                  </w14:solidFill>
                </w14:textFill>
              </w:rPr>
              <w:t>新能源汽车制造、售前、售后</w:t>
            </w:r>
          </w:p>
        </w:tc>
      </w:tr>
    </w:tbl>
    <w:p w14:paraId="5B99C806">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十、教学实施</w:t>
      </w:r>
    </w:p>
    <w:p w14:paraId="086B03B6">
      <w:pPr>
        <w:adjustRightInd w:val="0"/>
        <w:snapToGrid w:val="0"/>
        <w:spacing w:line="360" w:lineRule="auto"/>
        <w:ind w:firstLine="482" w:firstLineChars="200"/>
        <w:outlineLvl w:val="0"/>
        <w:rPr>
          <w:rFonts w:asci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（一）教学组织形式</w:t>
      </w:r>
    </w:p>
    <w:p w14:paraId="6C747B00">
      <w:pPr>
        <w:adjustRightInd w:val="0"/>
        <w:snapToGrid w:val="0"/>
        <w:spacing w:line="360" w:lineRule="auto"/>
        <w:ind w:firstLine="480" w:firstLineChars="200"/>
        <w:outlineLvl w:val="0"/>
        <w:rPr>
          <w:rFonts w:ascii="宋体" w:cs="Angsana New"/>
          <w:color w:val="000000" w:themeColor="text1"/>
          <w:sz w:val="24"/>
          <w:szCs w:val="24"/>
          <w:lang w:bidi="th-TH"/>
          <w14:textFill>
            <w14:solidFill>
              <w14:schemeClr w14:val="tx1"/>
            </w14:solidFill>
          </w14:textFill>
        </w:rPr>
      </w:pPr>
      <w:r>
        <w:rPr>
          <w:rFonts w:ascii="宋体" w:hAnsi="宋体" w:cs="Angsana New"/>
          <w:color w:val="000000" w:themeColor="text1"/>
          <w:sz w:val="24"/>
          <w:szCs w:val="24"/>
          <w:lang w:bidi="th-TH"/>
          <w14:textFill>
            <w14:solidFill>
              <w14:schemeClr w14:val="tx1"/>
            </w14:solidFill>
          </w14:textFill>
        </w:rPr>
        <w:t>1.</w:t>
      </w:r>
      <w:r>
        <w:rPr>
          <w:rFonts w:hint="eastAsia" w:ascii="宋体" w:hAnsi="宋体" w:cs="Angsana New"/>
          <w:color w:val="000000" w:themeColor="text1"/>
          <w:sz w:val="24"/>
          <w:szCs w:val="24"/>
          <w:lang w:bidi="th-TH"/>
          <w14:textFill>
            <w14:solidFill>
              <w14:schemeClr w14:val="tx1"/>
            </w14:solidFill>
          </w14:textFill>
        </w:rPr>
        <w:t>教学安排</w:t>
      </w:r>
    </w:p>
    <w:p w14:paraId="339921E8">
      <w:pPr>
        <w:adjustRightInd w:val="0"/>
        <w:snapToGrid w:val="0"/>
        <w:spacing w:line="360" w:lineRule="auto"/>
        <w:ind w:firstLine="480" w:firstLineChars="200"/>
        <w:outlineLvl w:val="0"/>
        <w:rPr>
          <w:rFonts w:ascii="宋体" w:cs="Angsana New"/>
          <w:color w:val="000000" w:themeColor="text1"/>
          <w:sz w:val="24"/>
          <w:szCs w:val="24"/>
          <w:lang w:bidi="th-TH"/>
          <w14:textFill>
            <w14:solidFill>
              <w14:schemeClr w14:val="tx1"/>
            </w14:solidFill>
          </w14:textFill>
        </w:rPr>
      </w:pPr>
      <w:r>
        <w:rPr>
          <w:rFonts w:hint="eastAsia" w:ascii="宋体" w:cs="Angsana New"/>
          <w:color w:val="000000" w:themeColor="text1"/>
          <w:sz w:val="24"/>
          <w:szCs w:val="24"/>
          <w:lang w:bidi="th-TH"/>
          <w14:textFill>
            <w14:solidFill>
              <w14:schemeClr w14:val="tx1"/>
            </w14:solidFill>
          </w14:textFill>
        </w:rPr>
        <w:t>学期前，做好教学计划和应急预案；学期中，组织研讨，及时调整教学进度和教学办法等；学期后，做好学期工作总结，组织教师进修，具体安排如下：</w:t>
      </w:r>
    </w:p>
    <w:p w14:paraId="16B8ACAE">
      <w:pPr>
        <w:spacing w:line="360" w:lineRule="auto"/>
        <w:ind w:firstLine="480" w:firstLineChars="200"/>
        <w:rPr>
          <w:rFonts w:ascii="宋体" w:hAnsi="宋体" w:cs="宋体"/>
          <w:bCs/>
          <w:color w:val="000000" w:themeColor="text1"/>
          <w:sz w:val="24"/>
          <w:szCs w:val="24"/>
          <w14:textFill>
            <w14:solidFill>
              <w14:schemeClr w14:val="tx1"/>
            </w14:solidFill>
          </w14:textFill>
        </w:rPr>
      </w:pPr>
      <w:r>
        <w:rPr>
          <w:rFonts w:hint="eastAsia" w:ascii="宋体" w:hAnsi="宋体" w:cs="宋体"/>
          <w:bCs/>
          <w:color w:val="000000" w:themeColor="text1"/>
          <w:sz w:val="24"/>
          <w:szCs w:val="24"/>
          <w14:textFill>
            <w14:solidFill>
              <w14:schemeClr w14:val="tx1"/>
            </w14:solidFill>
          </w14:textFill>
        </w:rPr>
        <w:t>（1）教学任务下达</w:t>
      </w:r>
    </w:p>
    <w:p w14:paraId="3CD894FD">
      <w:pPr>
        <w:spacing w:line="360" w:lineRule="auto"/>
        <w:rPr>
          <w:rFonts w:ascii="仿宋_GB2312" w:hAnsi="Arial" w:eastAsia="仿宋_GB2312"/>
          <w:color w:val="000000" w:themeColor="text1"/>
          <w:sz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0" distR="0" simplePos="0" relativeHeight="251659264" behindDoc="0" locked="0" layoutInCell="1" allowOverlap="1">
                <wp:simplePos x="0" y="0"/>
                <wp:positionH relativeFrom="column">
                  <wp:posOffset>104775</wp:posOffset>
                </wp:positionH>
                <wp:positionV relativeFrom="paragraph">
                  <wp:posOffset>69215</wp:posOffset>
                </wp:positionV>
                <wp:extent cx="2137410" cy="713105"/>
                <wp:effectExtent l="4445" t="4445" r="10795" b="6350"/>
                <wp:wrapNone/>
                <wp:docPr id="1030" name="文本框 46"/>
                <wp:cNvGraphicFramePr/>
                <a:graphic xmlns:a="http://schemas.openxmlformats.org/drawingml/2006/main">
                  <a:graphicData uri="http://schemas.microsoft.com/office/word/2010/wordprocessingShape">
                    <wps:wsp>
                      <wps:cNvSpPr/>
                      <wps:spPr>
                        <a:xfrm>
                          <a:off x="0" y="0"/>
                          <a:ext cx="2137410" cy="71310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21110EE">
                            <w:pPr>
                              <w:rPr>
                                <w:rFonts w:ascii="仿宋" w:hAnsi="仿宋" w:eastAsia="仿宋"/>
                              </w:rPr>
                            </w:pPr>
                            <w:r>
                              <w:rPr>
                                <w:rFonts w:hint="eastAsia" w:ascii="仿宋" w:hAnsi="仿宋" w:eastAsia="仿宋"/>
                              </w:rPr>
                              <w:t>专业负责人根据培养方案编制新学期教师教学任务，并报教研室审核</w:t>
                            </w:r>
                            <w:r>
                              <w:rPr>
                                <w:rFonts w:ascii="仿宋" w:hAnsi="仿宋" w:eastAsia="仿宋"/>
                              </w:rPr>
                              <w:t>及学院</w:t>
                            </w:r>
                            <w:r>
                              <w:rPr>
                                <w:rFonts w:hint="eastAsia" w:ascii="仿宋" w:hAnsi="仿宋" w:eastAsia="仿宋"/>
                              </w:rPr>
                              <w:t>领导审批。</w:t>
                            </w:r>
                          </w:p>
                          <w:p w14:paraId="346501CA">
                            <w:pPr>
                              <w:rPr>
                                <w:rFonts w:ascii="仿宋" w:hAnsi="仿宋" w:eastAsia="仿宋"/>
                              </w:rPr>
                            </w:pPr>
                          </w:p>
                        </w:txbxContent>
                      </wps:txbx>
                      <wps:bodyPr vert="horz" wrap="square" lIns="91440" tIns="45720" rIns="91440" bIns="45720" anchor="t" upright="1">
                        <a:noAutofit/>
                      </wps:bodyPr>
                    </wps:wsp>
                  </a:graphicData>
                </a:graphic>
                <wp14:sizeRelH relativeFrom="margin">
                  <wp14:pctWidth>40000</wp14:pctWidth>
                </wp14:sizeRelH>
                <wp14:sizeRelV relativeFrom="page">
                  <wp14:pctHeight>0</wp14:pctHeight>
                </wp14:sizeRelV>
              </wp:anchor>
            </w:drawing>
          </mc:Choice>
          <mc:Fallback>
            <w:pict>
              <v:rect id="文本框 46" o:spid="_x0000_s1026" o:spt="1" style="position:absolute;left:0pt;margin-left:8.25pt;margin-top:5.45pt;height:56.15pt;width:168.3pt;z-index:251659264;mso-width-relative:margin;mso-height-relative:page;mso-width-percent:400;" fillcolor="#FFFFFF" filled="t" stroked="t" coordsize="21600,21600" o:gfxdata="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AaigYU2AAAAAkBAAAPAAAAAAAAAAEAIAAAACIA&#10;AABkcnMvZG93bnJldi54bWxQSwECFAAUAAAACACHTuJA0jchN0ICAACjBAAADgAAAAAAAAABACAA&#10;AAAnAQAAZHJzL2Uyb0RvYy54bWxQSwUGAAAAAAYABgBZAQAA2wUAAAAA&#10;">
                <v:fill on="t" focussize="0,0"/>
                <v:stroke color="#000000" joinstyle="miter"/>
                <v:imagedata o:title=""/>
                <o:lock v:ext="edit" aspectratio="f"/>
                <v:textbox>
                  <w:txbxContent>
                    <w:p w14:paraId="021110EE">
                      <w:pPr>
                        <w:rPr>
                          <w:rFonts w:ascii="仿宋" w:hAnsi="仿宋" w:eastAsia="仿宋"/>
                        </w:rPr>
                      </w:pPr>
                      <w:r>
                        <w:rPr>
                          <w:rFonts w:hint="eastAsia" w:ascii="仿宋" w:hAnsi="仿宋" w:eastAsia="仿宋"/>
                        </w:rPr>
                        <w:t>专业负责人根据培养方案编制新学期教师教学任务，并报教研室审核</w:t>
                      </w:r>
                      <w:r>
                        <w:rPr>
                          <w:rFonts w:ascii="仿宋" w:hAnsi="仿宋" w:eastAsia="仿宋"/>
                        </w:rPr>
                        <w:t>及学院</w:t>
                      </w:r>
                      <w:r>
                        <w:rPr>
                          <w:rFonts w:hint="eastAsia" w:ascii="仿宋" w:hAnsi="仿宋" w:eastAsia="仿宋"/>
                        </w:rPr>
                        <w:t>领导审批。</w:t>
                      </w:r>
                    </w:p>
                    <w:p w14:paraId="346501CA">
                      <w:pPr>
                        <w:rPr>
                          <w:rFonts w:ascii="仿宋" w:hAnsi="仿宋" w:eastAsia="仿宋"/>
                        </w:rPr>
                      </w:pPr>
                    </w:p>
                  </w:txbxContent>
                </v:textbox>
              </v:rect>
            </w:pict>
          </mc:Fallback>
        </mc:AlternateContent>
      </w:r>
      <w:r>
        <w:rPr>
          <w:color w:val="000000" w:themeColor="text1"/>
          <w14:textFill>
            <w14:solidFill>
              <w14:schemeClr w14:val="tx1"/>
            </w14:solidFill>
          </w14:textFill>
        </w:rPr>
        <mc:AlternateContent>
          <mc:Choice Requires="wps">
            <w:drawing>
              <wp:anchor distT="0" distB="0" distL="0" distR="0" simplePos="0" relativeHeight="251661312" behindDoc="0" locked="0" layoutInCell="1" allowOverlap="1">
                <wp:simplePos x="0" y="0"/>
                <wp:positionH relativeFrom="column">
                  <wp:posOffset>3496945</wp:posOffset>
                </wp:positionH>
                <wp:positionV relativeFrom="paragraph">
                  <wp:posOffset>18415</wp:posOffset>
                </wp:positionV>
                <wp:extent cx="2105025" cy="761365"/>
                <wp:effectExtent l="4445" t="5080" r="5080" b="14605"/>
                <wp:wrapNone/>
                <wp:docPr id="1031" name="文本框 39"/>
                <wp:cNvGraphicFramePr/>
                <a:graphic xmlns:a="http://schemas.openxmlformats.org/drawingml/2006/main">
                  <a:graphicData uri="http://schemas.microsoft.com/office/word/2010/wordprocessingShape">
                    <wps:wsp>
                      <wps:cNvSpPr/>
                      <wps:spPr>
                        <a:xfrm>
                          <a:off x="0" y="0"/>
                          <a:ext cx="2105025" cy="76136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351C99A">
                            <w:pPr>
                              <w:rPr>
                                <w:rFonts w:ascii="仿宋" w:hAnsi="仿宋" w:eastAsia="仿宋"/>
                              </w:rPr>
                            </w:pPr>
                            <w:r>
                              <w:rPr>
                                <w:rFonts w:hint="eastAsia" w:ascii="仿宋" w:hAnsi="仿宋" w:eastAsia="仿宋"/>
                              </w:rPr>
                              <w:t>教学任务经学院领导审批后，由表，并把教学任务下达至任课教师。</w:t>
                            </w:r>
                          </w:p>
                          <w:p w14:paraId="15D4CCE4"/>
                        </w:txbxContent>
                      </wps:txbx>
                      <wps:bodyPr vert="horz" wrap="square" lIns="91440" tIns="45720" rIns="91440" bIns="45720" anchor="t" upright="1">
                        <a:noAutofit/>
                      </wps:bodyPr>
                    </wps:wsp>
                  </a:graphicData>
                </a:graphic>
              </wp:anchor>
            </w:drawing>
          </mc:Choice>
          <mc:Fallback>
            <w:pict>
              <v:rect id="文本框 39" o:spid="_x0000_s1026" o:spt="1" style="position:absolute;left:0pt;margin-left:275.35pt;margin-top:1.45pt;height:59.95pt;width:165.75pt;z-index:251661312;mso-width-relative:page;mso-height-relative:page;" fillcolor="#FFFFFF" filled="t" stroked="t" coordsize="21600,21600" o:gfxdata="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MQ9ZRPXAAAACQEAAA8AAAAAAAAAAQAgAAAAIgAA&#10;AGRycy9kb3ducmV2LnhtbFBLAQIUABQAAAAIAIdO4kASFqVqQgIAAKMEAAAOAAAAAAAAAAEAIAAA&#10;ACYBAABkcnMvZTJvRG9jLnhtbFBLBQYAAAAABgAGAFkBAADaBQAAAAA=&#10;">
                <v:fill on="t" focussize="0,0"/>
                <v:stroke color="#000000" joinstyle="miter"/>
                <v:imagedata o:title=""/>
                <o:lock v:ext="edit" aspectratio="f"/>
                <v:textbox>
                  <w:txbxContent>
                    <w:p w14:paraId="7351C99A">
                      <w:pPr>
                        <w:rPr>
                          <w:rFonts w:ascii="仿宋" w:hAnsi="仿宋" w:eastAsia="仿宋"/>
                        </w:rPr>
                      </w:pPr>
                      <w:r>
                        <w:rPr>
                          <w:rFonts w:hint="eastAsia" w:ascii="仿宋" w:hAnsi="仿宋" w:eastAsia="仿宋"/>
                        </w:rPr>
                        <w:t>教学任务经学院领导审批后，由表，并把教学任务下达至任课教师。</w:t>
                      </w:r>
                    </w:p>
                    <w:p w14:paraId="15D4CCE4"/>
                  </w:txbxContent>
                </v:textbox>
              </v:rect>
            </w:pict>
          </mc:Fallback>
        </mc:AlternateContent>
      </w:r>
      <w:r>
        <w:rPr>
          <w:color w:val="000000" w:themeColor="text1"/>
          <w14:textFill>
            <w14:solidFill>
              <w14:schemeClr w14:val="tx1"/>
            </w14:solidFill>
          </w14:textFill>
        </w:rPr>
        <mc:AlternateContent>
          <mc:Choice Requires="wps">
            <w:drawing>
              <wp:anchor distT="0" distB="0" distL="0" distR="0" simplePos="0" relativeHeight="251660288" behindDoc="0" locked="0" layoutInCell="1" allowOverlap="1">
                <wp:simplePos x="0" y="0"/>
                <wp:positionH relativeFrom="column">
                  <wp:posOffset>2488565</wp:posOffset>
                </wp:positionH>
                <wp:positionV relativeFrom="paragraph">
                  <wp:posOffset>102235</wp:posOffset>
                </wp:positionV>
                <wp:extent cx="800100" cy="431800"/>
                <wp:effectExtent l="19050" t="64134" r="38100" b="94615"/>
                <wp:wrapNone/>
                <wp:docPr id="1032" name="箭头: 右 40"/>
                <wp:cNvGraphicFramePr/>
                <a:graphic xmlns:a="http://schemas.openxmlformats.org/drawingml/2006/main">
                  <a:graphicData uri="http://schemas.microsoft.com/office/word/2010/wordprocessingShape">
                    <wps:wsp>
                      <wps:cNvSpPr/>
                      <wps:spPr>
                        <a:xfrm>
                          <a:off x="0" y="0"/>
                          <a:ext cx="800100" cy="431800"/>
                        </a:xfrm>
                        <a:prstGeom prst="rightArrow">
                          <a:avLst>
                            <a:gd name="adj1" fmla="val 50000"/>
                            <a:gd name="adj2" fmla="val 32642"/>
                          </a:avLst>
                        </a:prstGeom>
                        <a:solidFill>
                          <a:srgbClr val="4F81BD"/>
                        </a:solidFill>
                        <a:ln w="38100" cap="flat" cmpd="sng">
                          <a:solidFill>
                            <a:srgbClr val="FFFFFF"/>
                          </a:solidFill>
                          <a:prstDash val="solid"/>
                          <a:miter/>
                          <a:headEnd type="none" w="med" len="med"/>
                          <a:tailEnd type="none" w="med" len="med"/>
                        </a:ln>
                        <a:effectLst>
                          <a:outerShdw dist="25400" dir="3806097" algn="ctr" rotWithShape="0">
                            <a:srgbClr val="244061">
                              <a:alpha val="50000"/>
                            </a:srgbClr>
                          </a:outerShdw>
                        </a:effectLst>
                      </wps:spPr>
                      <wps:bodyPr/>
                    </wps:wsp>
                  </a:graphicData>
                </a:graphic>
              </wp:anchor>
            </w:drawing>
          </mc:Choice>
          <mc:Fallback>
            <w:pict>
              <v:shape id="箭头: 右 40" o:spid="_x0000_s1026" o:spt="13" type="#_x0000_t13" style="position:absolute;left:0pt;margin-left:195.95pt;margin-top:8.05pt;height:34pt;width:63pt;z-index:251660288;mso-width-relative:page;mso-height-relative:page;" fillcolor="#4F81BD" filled="t" stroked="t" coordsize="21600,21600" o:gfxdata="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RRGNudoAAAAJAQAADwAAAAAAAAABACAAAAAiAAAAZHJzL2Rvd25yZXYu&#10;eG1sUEsBAhQAFAAAAAgAh07iQPt3IkFrAgAAGQUAAA4AAAAAAAAAAQAgAAAAKQEAAGRycy9lMm9E&#10;b2MueG1sUEsFBgAAAAAGAAYAWQEAAAYGAAAAAA==&#10;" adj="17795,5400">
                <v:fill on="t" focussize="0,0"/>
                <v:stroke weight="3pt" color="#FFFFFF" joinstyle="miter"/>
                <v:imagedata o:title=""/>
                <o:lock v:ext="edit" aspectratio="f"/>
                <v:shadow on="t" color="#244061" opacity="32768f" offset="0.894409448818898pt,1.7888188976378pt" origin="0f,0f" matrix="65536f,0f,0f,65536f"/>
              </v:shape>
            </w:pict>
          </mc:Fallback>
        </mc:AlternateContent>
      </w:r>
    </w:p>
    <w:p w14:paraId="686FCB2A">
      <w:pPr>
        <w:spacing w:line="360" w:lineRule="auto"/>
        <w:rPr>
          <w:rFonts w:ascii="仿宋_GB2312" w:hAnsi="Arial" w:eastAsia="仿宋_GB2312"/>
          <w:color w:val="000000" w:themeColor="text1"/>
          <w:sz w:val="24"/>
          <w14:textFill>
            <w14:solidFill>
              <w14:schemeClr w14:val="tx1"/>
            </w14:solidFill>
          </w14:textFill>
        </w:rPr>
      </w:pPr>
    </w:p>
    <w:p w14:paraId="3647FE5F">
      <w:pPr>
        <w:spacing w:line="360" w:lineRule="auto"/>
        <w:rPr>
          <w:rFonts w:ascii="仿宋" w:hAnsi="仿宋" w:eastAsia="仿宋"/>
          <w:bCs/>
          <w:color w:val="000000" w:themeColor="text1"/>
          <w:sz w:val="24"/>
          <w:szCs w:val="24"/>
          <w14:textFill>
            <w14:solidFill>
              <w14:schemeClr w14:val="tx1"/>
            </w14:solidFill>
          </w14:textFill>
        </w:rPr>
      </w:pPr>
    </w:p>
    <w:p w14:paraId="7CB8343D">
      <w:pPr>
        <w:spacing w:line="360" w:lineRule="auto"/>
        <w:rPr>
          <w:rFonts w:ascii="宋体" w:hAnsi="宋体" w:cs="宋体"/>
          <w:bCs/>
          <w:color w:val="000000" w:themeColor="text1"/>
          <w:sz w:val="24"/>
          <w:szCs w:val="24"/>
          <w14:textFill>
            <w14:solidFill>
              <w14:schemeClr w14:val="tx1"/>
            </w14:solidFill>
          </w14:textFill>
        </w:rPr>
      </w:pPr>
      <w:r>
        <w:rPr>
          <w:rFonts w:hint="eastAsia" w:ascii="宋体" w:hAnsi="宋体" w:cs="宋体"/>
          <w:bCs/>
          <w:color w:val="000000" w:themeColor="text1"/>
          <w:sz w:val="24"/>
          <w:szCs w:val="24"/>
          <w14:textFill>
            <w14:solidFill>
              <w14:schemeClr w14:val="tx1"/>
            </w14:solidFill>
          </w14:textFill>
        </w:rPr>
        <w:t>（2）授课计划的制定与开课准备</w:t>
      </w:r>
    </w:p>
    <w:p w14:paraId="1AB52FB7">
      <w:pPr>
        <w:spacing w:line="360" w:lineRule="auto"/>
        <w:ind w:firstLine="495" w:firstLineChars="236"/>
        <w:rPr>
          <w:rFonts w:ascii="仿宋" w:hAnsi="仿宋" w:eastAsia="仿宋"/>
          <w:b/>
          <w:color w:val="000000" w:themeColor="text1"/>
          <w:sz w:val="28"/>
          <w:szCs w:val="28"/>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0" distR="0" simplePos="0" relativeHeight="251662336" behindDoc="0" locked="0" layoutInCell="1" allowOverlap="1">
                <wp:simplePos x="0" y="0"/>
                <wp:positionH relativeFrom="column">
                  <wp:posOffset>129540</wp:posOffset>
                </wp:positionH>
                <wp:positionV relativeFrom="paragraph">
                  <wp:posOffset>45085</wp:posOffset>
                </wp:positionV>
                <wp:extent cx="2148840" cy="730885"/>
                <wp:effectExtent l="4445" t="5080" r="18415" b="6985"/>
                <wp:wrapNone/>
                <wp:docPr id="1033" name="文本框 43"/>
                <wp:cNvGraphicFramePr/>
                <a:graphic xmlns:a="http://schemas.openxmlformats.org/drawingml/2006/main">
                  <a:graphicData uri="http://schemas.microsoft.com/office/word/2010/wordprocessingShape">
                    <wps:wsp>
                      <wps:cNvSpPr/>
                      <wps:spPr>
                        <a:xfrm>
                          <a:off x="0" y="0"/>
                          <a:ext cx="2148840" cy="73088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461E62C9">
                            <w:pPr>
                              <w:rPr>
                                <w:rFonts w:ascii="仿宋" w:hAnsi="仿宋" w:eastAsia="仿宋"/>
                              </w:rPr>
                            </w:pPr>
                            <w:r>
                              <w:rPr>
                                <w:rFonts w:hint="eastAsia" w:ascii="仿宋" w:hAnsi="仿宋" w:eastAsia="仿宋"/>
                              </w:rPr>
                              <w:t>教师接到教学任务后，根据教学任务安排编制学期授课计划，并向专业带头人报批。</w:t>
                            </w:r>
                          </w:p>
                          <w:p w14:paraId="2B9D371B"/>
                        </w:txbxContent>
                      </wps:txbx>
                      <wps:bodyPr vert="horz" wrap="square" lIns="91440" tIns="45720" rIns="91440" bIns="45720" anchor="t" upright="1">
                        <a:noAutofit/>
                      </wps:bodyPr>
                    </wps:wsp>
                  </a:graphicData>
                </a:graphic>
                <wp14:sizeRelH relativeFrom="margin">
                  <wp14:pctWidth>40000</wp14:pctWidth>
                </wp14:sizeRelH>
                <wp14:sizeRelV relativeFrom="page">
                  <wp14:pctHeight>0</wp14:pctHeight>
                </wp14:sizeRelV>
              </wp:anchor>
            </w:drawing>
          </mc:Choice>
          <mc:Fallback>
            <w:pict>
              <v:rect id="文本框 43" o:spid="_x0000_s1026" o:spt="1" style="position:absolute;left:0pt;margin-left:10.2pt;margin-top:3.55pt;height:57.55pt;width:169.2pt;z-index:251662336;mso-width-relative:margin;mso-height-relative:page;mso-width-percent:400;" fillcolor="#FFFFFF" filled="t" stroked="t" coordsize="21600,21600" o:gfxdata="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BMoJsrXAAAACAEAAA8AAAAAAAAAAQAgAAAAIgAA&#10;AGRycy9kb3ducmV2LnhtbFBLAQIUABQAAAAIAIdO4kCHRIMaQgIAAKMEAAAOAAAAAAAAAAEAIAAA&#10;ACYBAABkcnMvZTJvRG9jLnhtbFBLBQYAAAAABgAGAFkBAADaBQAAAAA=&#10;">
                <v:fill on="t" focussize="0,0"/>
                <v:stroke color="#000000" joinstyle="miter"/>
                <v:imagedata o:title=""/>
                <o:lock v:ext="edit" aspectratio="f"/>
                <v:textbox>
                  <w:txbxContent>
                    <w:p w14:paraId="461E62C9">
                      <w:pPr>
                        <w:rPr>
                          <w:rFonts w:ascii="仿宋" w:hAnsi="仿宋" w:eastAsia="仿宋"/>
                        </w:rPr>
                      </w:pPr>
                      <w:r>
                        <w:rPr>
                          <w:rFonts w:hint="eastAsia" w:ascii="仿宋" w:hAnsi="仿宋" w:eastAsia="仿宋"/>
                        </w:rPr>
                        <w:t>教师接到教学任务后，根据教学任务安排编制学期授课计划，并向专业带头人报批。</w:t>
                      </w:r>
                    </w:p>
                    <w:p w14:paraId="2B9D371B"/>
                  </w:txbxContent>
                </v:textbox>
              </v:rect>
            </w:pict>
          </mc:Fallback>
        </mc:AlternateContent>
      </w:r>
      <w:r>
        <w:rPr>
          <w:color w:val="000000" w:themeColor="text1"/>
          <w14:textFill>
            <w14:solidFill>
              <w14:schemeClr w14:val="tx1"/>
            </w14:solidFill>
          </w14:textFill>
        </w:rPr>
        <mc:AlternateContent>
          <mc:Choice Requires="wps">
            <w:drawing>
              <wp:anchor distT="0" distB="0" distL="0" distR="0" simplePos="0" relativeHeight="251664384" behindDoc="0" locked="0" layoutInCell="1" allowOverlap="1">
                <wp:simplePos x="0" y="0"/>
                <wp:positionH relativeFrom="column">
                  <wp:posOffset>3498215</wp:posOffset>
                </wp:positionH>
                <wp:positionV relativeFrom="paragraph">
                  <wp:posOffset>172085</wp:posOffset>
                </wp:positionV>
                <wp:extent cx="2105025" cy="686435"/>
                <wp:effectExtent l="4445" t="5080" r="5080" b="13334"/>
                <wp:wrapNone/>
                <wp:docPr id="1034" name="文本框 38"/>
                <wp:cNvGraphicFramePr/>
                <a:graphic xmlns:a="http://schemas.openxmlformats.org/drawingml/2006/main">
                  <a:graphicData uri="http://schemas.microsoft.com/office/word/2010/wordprocessingShape">
                    <wps:wsp>
                      <wps:cNvSpPr/>
                      <wps:spPr>
                        <a:xfrm>
                          <a:off x="0" y="0"/>
                          <a:ext cx="2105025" cy="68643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2C5FE65">
                            <w:pPr>
                              <w:rPr>
                                <w:rFonts w:ascii="仿宋" w:hAnsi="仿宋" w:eastAsia="仿宋"/>
                              </w:rPr>
                            </w:pPr>
                            <w:r>
                              <w:rPr>
                                <w:rFonts w:hint="eastAsia" w:ascii="仿宋" w:hAnsi="仿宋" w:eastAsia="仿宋"/>
                              </w:rPr>
                              <w:t>教师根据课程标准要求进行</w:t>
                            </w:r>
                            <w:r>
                              <w:rPr>
                                <w:rFonts w:ascii="仿宋" w:hAnsi="仿宋" w:eastAsia="仿宋"/>
                              </w:rPr>
                              <w:t>集体</w:t>
                            </w:r>
                            <w:r>
                              <w:rPr>
                                <w:rFonts w:hint="eastAsia" w:ascii="仿宋" w:hAnsi="仿宋" w:eastAsia="仿宋"/>
                              </w:rPr>
                              <w:t>备课，并做好新学期开课准备</w:t>
                            </w:r>
                          </w:p>
                        </w:txbxContent>
                      </wps:txbx>
                      <wps:bodyPr vert="horz" wrap="square" lIns="91440" tIns="45720" rIns="91440" bIns="45720" anchor="t" upright="1">
                        <a:noAutofit/>
                      </wps:bodyPr>
                    </wps:wsp>
                  </a:graphicData>
                </a:graphic>
              </wp:anchor>
            </w:drawing>
          </mc:Choice>
          <mc:Fallback>
            <w:pict>
              <v:rect id="文本框 38" o:spid="_x0000_s1026" o:spt="1" style="position:absolute;left:0pt;margin-left:275.45pt;margin-top:13.55pt;height:54.05pt;width:165.75pt;z-index:251664384;mso-width-relative:page;mso-height-relative:page;" fillcolor="#FFFFFF" filled="t" stroked="t" coordsize="21600,21600" o:gfxdata="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KkjOlTYAAAACgEAAA8AAAAAAAAAAQAgAAAAIgAA&#10;AGRycy9kb3ducmV2LnhtbFBLAQIUABQAAAAIAIdO4kAsCajZQQIAAKMEAAAOAAAAAAAAAAEAIAAA&#10;ACcBAABkcnMvZTJvRG9jLnhtbFBLBQYAAAAABgAGAFkBAADaBQAAAAA=&#10;">
                <v:fill on="t" focussize="0,0"/>
                <v:stroke color="#000000" joinstyle="miter"/>
                <v:imagedata o:title=""/>
                <o:lock v:ext="edit" aspectratio="f"/>
                <v:textbox>
                  <w:txbxContent>
                    <w:p w14:paraId="22C5FE65">
                      <w:pPr>
                        <w:rPr>
                          <w:rFonts w:ascii="仿宋" w:hAnsi="仿宋" w:eastAsia="仿宋"/>
                        </w:rPr>
                      </w:pPr>
                      <w:r>
                        <w:rPr>
                          <w:rFonts w:hint="eastAsia" w:ascii="仿宋" w:hAnsi="仿宋" w:eastAsia="仿宋"/>
                        </w:rPr>
                        <w:t>教师根据课程标准要求进行</w:t>
                      </w:r>
                      <w:r>
                        <w:rPr>
                          <w:rFonts w:ascii="仿宋" w:hAnsi="仿宋" w:eastAsia="仿宋"/>
                        </w:rPr>
                        <w:t>集体</w:t>
                      </w:r>
                      <w:r>
                        <w:rPr>
                          <w:rFonts w:hint="eastAsia" w:ascii="仿宋" w:hAnsi="仿宋" w:eastAsia="仿宋"/>
                        </w:rPr>
                        <w:t>备课，并做好新学期开课准备</w:t>
                      </w:r>
                    </w:p>
                  </w:txbxContent>
                </v:textbox>
              </v:rect>
            </w:pict>
          </mc:Fallback>
        </mc:AlternateContent>
      </w:r>
      <w:r>
        <w:rPr>
          <w:color w:val="000000" w:themeColor="text1"/>
          <w14:textFill>
            <w14:solidFill>
              <w14:schemeClr w14:val="tx1"/>
            </w14:solidFill>
          </w14:textFill>
        </w:rPr>
        <mc:AlternateContent>
          <mc:Choice Requires="wps">
            <w:drawing>
              <wp:anchor distT="0" distB="0" distL="0" distR="0" simplePos="0" relativeHeight="251663360" behindDoc="0" locked="0" layoutInCell="1" allowOverlap="1">
                <wp:simplePos x="0" y="0"/>
                <wp:positionH relativeFrom="column">
                  <wp:posOffset>2507615</wp:posOffset>
                </wp:positionH>
                <wp:positionV relativeFrom="paragraph">
                  <wp:posOffset>172085</wp:posOffset>
                </wp:positionV>
                <wp:extent cx="800100" cy="414655"/>
                <wp:effectExtent l="19050" t="64134" r="38100" b="92710"/>
                <wp:wrapNone/>
                <wp:docPr id="1035" name="箭头: 右 37"/>
                <wp:cNvGraphicFramePr/>
                <a:graphic xmlns:a="http://schemas.openxmlformats.org/drawingml/2006/main">
                  <a:graphicData uri="http://schemas.microsoft.com/office/word/2010/wordprocessingShape">
                    <wps:wsp>
                      <wps:cNvSpPr/>
                      <wps:spPr>
                        <a:xfrm>
                          <a:off x="0" y="0"/>
                          <a:ext cx="800100" cy="414655"/>
                        </a:xfrm>
                        <a:prstGeom prst="rightArrow">
                          <a:avLst>
                            <a:gd name="adj1" fmla="val 50000"/>
                            <a:gd name="adj2" fmla="val 32642"/>
                          </a:avLst>
                        </a:prstGeom>
                        <a:solidFill>
                          <a:srgbClr val="4F81BD"/>
                        </a:solidFill>
                        <a:ln w="38100" cap="flat" cmpd="sng">
                          <a:solidFill>
                            <a:srgbClr val="FFFFFF"/>
                          </a:solidFill>
                          <a:prstDash val="solid"/>
                          <a:miter/>
                          <a:headEnd type="none" w="med" len="med"/>
                          <a:tailEnd type="none" w="med" len="med"/>
                        </a:ln>
                        <a:effectLst>
                          <a:outerShdw dist="25400" dir="3806097" algn="ctr" rotWithShape="0">
                            <a:srgbClr val="244061">
                              <a:alpha val="50000"/>
                            </a:srgbClr>
                          </a:outerShdw>
                        </a:effectLst>
                      </wps:spPr>
                      <wps:bodyPr/>
                    </wps:wsp>
                  </a:graphicData>
                </a:graphic>
              </wp:anchor>
            </w:drawing>
          </mc:Choice>
          <mc:Fallback>
            <w:pict>
              <v:shape id="箭头: 右 37" o:spid="_x0000_s1026" o:spt="13" type="#_x0000_t13" style="position:absolute;left:0pt;margin-left:197.45pt;margin-top:13.55pt;height:32.65pt;width:63pt;z-index:251663360;mso-width-relative:page;mso-height-relative:page;" fillcolor="#4F81BD" filled="t" stroked="t" coordsize="21600,21600" o:gfxdata="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CQYrG21wAAAAkBAAAPAAAAAAAAAAEAIAAAACIAAABkcnMvZG93bnJldi54&#10;bWxQSwECFAAUAAAACACHTuJAbRZ4t20CAAAZBQAADgAAAAAAAAABACAAAAAmAQAAZHJzL2Uyb0Rv&#10;Yy54bWxQSwUGAAAAAAYABgBZAQAABQYAAAAA&#10;" adj="17946,5400">
                <v:fill on="t" focussize="0,0"/>
                <v:stroke weight="3pt" color="#FFFFFF" joinstyle="miter"/>
                <v:imagedata o:title=""/>
                <o:lock v:ext="edit" aspectratio="f"/>
                <v:shadow on="t" color="#244061" opacity="32768f" offset="0.894409448818898pt,1.7888188976378pt" origin="0f,0f" matrix="65536f,0f,0f,65536f"/>
              </v:shape>
            </w:pict>
          </mc:Fallback>
        </mc:AlternateContent>
      </w:r>
    </w:p>
    <w:p w14:paraId="19F0BA3D">
      <w:pPr>
        <w:spacing w:line="360" w:lineRule="auto"/>
        <w:rPr>
          <w:rFonts w:ascii="仿宋" w:hAnsi="仿宋" w:eastAsia="仿宋"/>
          <w:b/>
          <w:color w:val="000000" w:themeColor="text1"/>
          <w:sz w:val="28"/>
          <w:szCs w:val="28"/>
          <w14:textFill>
            <w14:solidFill>
              <w14:schemeClr w14:val="tx1"/>
            </w14:solidFill>
          </w14:textFill>
        </w:rPr>
      </w:pPr>
    </w:p>
    <w:p w14:paraId="528507D9">
      <w:pPr>
        <w:numPr>
          <w:ilvl w:val="0"/>
          <w:numId w:val="1"/>
        </w:numPr>
        <w:spacing w:line="360" w:lineRule="auto"/>
        <w:rPr>
          <w:rFonts w:ascii="宋体" w:hAnsi="宋体" w:cs="宋体"/>
          <w:bCs/>
          <w:color w:val="000000" w:themeColor="text1"/>
          <w:sz w:val="24"/>
          <w:szCs w:val="24"/>
          <w14:textFill>
            <w14:solidFill>
              <w14:schemeClr w14:val="tx1"/>
            </w14:solidFill>
          </w14:textFill>
        </w:rPr>
      </w:pPr>
      <w:r>
        <w:rPr>
          <w:rFonts w:hint="eastAsia" w:ascii="宋体" w:hAnsi="宋体" w:cs="宋体"/>
          <w:bCs/>
          <w:color w:val="000000" w:themeColor="text1"/>
          <w:sz w:val="24"/>
          <w:szCs w:val="24"/>
          <w14:textFill>
            <w14:solidFill>
              <w14:schemeClr w14:val="tx1"/>
            </w14:solidFill>
          </w14:textFill>
        </w:rPr>
        <w:t>开学后的教学质量控制及流程</w:t>
      </w:r>
    </w:p>
    <w:p w14:paraId="1D5F2BC2">
      <w:pPr>
        <w:adjustRightInd w:val="0"/>
        <w:snapToGrid w:val="0"/>
        <w:spacing w:before="156" w:beforeLines="50" w:after="156" w:afterLines="50" w:line="360" w:lineRule="auto"/>
        <w:jc w:val="center"/>
        <w:outlineLvl w:val="0"/>
        <w:rPr>
          <w:rFonts w:ascii="宋体" w:hAnsi="宋体" w:cs="宋体"/>
          <w:bCs/>
          <w:color w:val="000000" w:themeColor="text1"/>
          <w:sz w:val="24"/>
          <w:szCs w:val="24"/>
          <w14:textFill>
            <w14:solidFill>
              <w14:schemeClr w14:val="tx1"/>
            </w14:solidFill>
          </w14:textFill>
        </w:rPr>
      </w:pPr>
      <w:r>
        <w:rPr>
          <w:rFonts w:ascii="仿宋" w:hAnsi="仿宋" w:eastAsia="仿宋"/>
          <w:b/>
          <w:color w:val="000000" w:themeColor="text1"/>
          <w:sz w:val="28"/>
          <w:szCs w:val="28"/>
          <w14:textFill>
            <w14:solidFill>
              <w14:schemeClr w14:val="tx1"/>
            </w14:solidFill>
          </w14:textFill>
        </w:rPr>
        <w:drawing>
          <wp:inline distT="0" distB="0" distL="0" distR="0">
            <wp:extent cx="5862955" cy="2214245"/>
            <wp:effectExtent l="0" t="0" r="4445" b="14605"/>
            <wp:docPr id="1036" name="图片 29"/>
            <wp:cNvGraphicFramePr/>
            <a:graphic xmlns:a="http://schemas.openxmlformats.org/drawingml/2006/main">
              <a:graphicData uri="http://schemas.openxmlformats.org/drawingml/2006/picture">
                <pic:pic xmlns:pic="http://schemas.openxmlformats.org/drawingml/2006/picture">
                  <pic:nvPicPr>
                    <pic:cNvPr id="1036" name="图片 29"/>
                    <pic:cNvPicPr/>
                  </pic:nvPicPr>
                  <pic:blipFill>
                    <a:blip r:embed="rId14" cstate="print"/>
                    <a:srcRect/>
                    <a:stretch>
                      <a:fillRect/>
                    </a:stretch>
                  </pic:blipFill>
                  <pic:spPr>
                    <a:xfrm>
                      <a:off x="0" y="0"/>
                      <a:ext cx="5862955" cy="2214245"/>
                    </a:xfrm>
                    <a:prstGeom prst="rect">
                      <a:avLst/>
                    </a:prstGeom>
                  </pic:spPr>
                </pic:pic>
              </a:graphicData>
            </a:graphic>
          </wp:inline>
        </w:drawing>
      </w:r>
    </w:p>
    <w:p w14:paraId="0861BE9A">
      <w:pPr>
        <w:adjustRightInd w:val="0"/>
        <w:snapToGrid w:val="0"/>
        <w:spacing w:before="156" w:beforeLines="50" w:line="360" w:lineRule="auto"/>
        <w:ind w:firstLine="480" w:firstLineChars="200"/>
        <w:outlineLvl w:val="0"/>
        <w:rPr>
          <w:rFonts w:ascii="宋体" w:cs="Angsana New"/>
          <w:color w:val="000000" w:themeColor="text1"/>
          <w:sz w:val="24"/>
          <w:szCs w:val="24"/>
          <w:lang w:bidi="th-TH"/>
          <w14:textFill>
            <w14:solidFill>
              <w14:schemeClr w14:val="tx1"/>
            </w14:solidFill>
          </w14:textFill>
        </w:rPr>
      </w:pPr>
      <w:r>
        <w:rPr>
          <w:rFonts w:ascii="宋体" w:hAnsi="宋体" w:cs="宋体"/>
          <w:bCs/>
          <w:color w:val="000000" w:themeColor="text1"/>
          <w:sz w:val="24"/>
          <w:szCs w:val="24"/>
          <w14:textFill>
            <w14:solidFill>
              <w14:schemeClr w14:val="tx1"/>
            </w14:solidFill>
          </w14:textFill>
        </w:rPr>
        <w:t>2.</w:t>
      </w:r>
      <w:r>
        <w:rPr>
          <w:rFonts w:hint="eastAsia" w:ascii="宋体" w:hAnsi="宋体" w:cs="宋体"/>
          <w:bCs/>
          <w:color w:val="000000" w:themeColor="text1"/>
          <w:sz w:val="24"/>
          <w:szCs w:val="24"/>
          <w14:textFill>
            <w14:solidFill>
              <w14:schemeClr w14:val="tx1"/>
            </w14:solidFill>
          </w14:textFill>
        </w:rPr>
        <w:t>教学方法和手段</w:t>
      </w:r>
    </w:p>
    <w:p w14:paraId="52FBA9C5">
      <w:pPr>
        <w:adjustRightInd w:val="0"/>
        <w:snapToGrid w:val="0"/>
        <w:spacing w:line="360" w:lineRule="auto"/>
        <w:ind w:firstLine="480" w:firstLineChars="200"/>
        <w:outlineLvl w:val="0"/>
        <w:rPr>
          <w:rFonts w:ascii="宋体" w:cs="Angsana New"/>
          <w:color w:val="000000" w:themeColor="text1"/>
          <w:sz w:val="24"/>
          <w:szCs w:val="24"/>
          <w:lang w:bidi="th-TH"/>
          <w14:textFill>
            <w14:solidFill>
              <w14:schemeClr w14:val="tx1"/>
            </w14:solidFill>
          </w14:textFill>
        </w:rPr>
      </w:pPr>
      <w:r>
        <w:rPr>
          <w:rFonts w:hint="eastAsia" w:ascii="宋体" w:cs="Angsana New"/>
          <w:color w:val="000000" w:themeColor="text1"/>
          <w:sz w:val="24"/>
          <w:szCs w:val="24"/>
          <w:lang w:bidi="th-TH"/>
          <w14:textFill>
            <w14:solidFill>
              <w14:schemeClr w14:val="tx1"/>
            </w14:solidFill>
          </w14:textFill>
        </w:rPr>
        <w:t>提出实施教学应该采取的方法指导建议，指导教师依据专业培养目标、课程教学要求、学生能力与教学资源，采用适当的教学方法，以达成预期教学目标。倡导因材施教、因需施教，鼓励创新教学方法和策略。</w:t>
      </w:r>
    </w:p>
    <w:p w14:paraId="421C1107">
      <w:pPr>
        <w:adjustRightInd w:val="0"/>
        <w:snapToGrid w:val="0"/>
        <w:spacing w:line="360" w:lineRule="auto"/>
        <w:ind w:firstLine="480" w:firstLineChars="200"/>
        <w:outlineLvl w:val="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（1）</w:t>
      </w:r>
      <w:r>
        <w:rPr>
          <w:rFonts w:ascii="宋体" w:hAnsi="宋体" w:cs="Angsana New"/>
          <w:color w:val="000000" w:themeColor="text1"/>
          <w:sz w:val="24"/>
          <w:szCs w:val="24"/>
          <w:lang w:bidi="th-TH"/>
          <w14:textFill>
            <w14:solidFill>
              <w14:schemeClr w14:val="tx1"/>
            </w14:solidFill>
          </w14:textFill>
        </w:rPr>
        <w:t>示范教学法。以教师的示范性操作为主，主要适合实训类课程教学。</w:t>
      </w:r>
    </w:p>
    <w:p w14:paraId="25D1DDED">
      <w:pPr>
        <w:adjustRightInd w:val="0"/>
        <w:snapToGrid w:val="0"/>
        <w:spacing w:line="360" w:lineRule="auto"/>
        <w:ind w:firstLine="480" w:firstLineChars="200"/>
        <w:outlineLvl w:val="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（2）</w:t>
      </w:r>
      <w:r>
        <w:rPr>
          <w:rFonts w:ascii="宋体" w:hAnsi="宋体" w:cs="Angsana New"/>
          <w:color w:val="000000" w:themeColor="text1"/>
          <w:sz w:val="24"/>
          <w:szCs w:val="24"/>
          <w:lang w:bidi="th-TH"/>
          <w14:textFill>
            <w14:solidFill>
              <w14:schemeClr w14:val="tx1"/>
            </w14:solidFill>
          </w14:textFill>
        </w:rPr>
        <w:t>项目教学法。通过企业真实工作项目实现教学，主要适合理实一体化的课程教学。</w:t>
      </w:r>
    </w:p>
    <w:p w14:paraId="3D9C5099">
      <w:pPr>
        <w:adjustRightInd w:val="0"/>
        <w:snapToGrid w:val="0"/>
        <w:spacing w:line="360" w:lineRule="auto"/>
        <w:ind w:firstLine="480" w:firstLineChars="200"/>
        <w:outlineLvl w:val="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（3）</w:t>
      </w:r>
      <w:r>
        <w:rPr>
          <w:rFonts w:ascii="宋体" w:hAnsi="宋体" w:cs="Angsana New"/>
          <w:color w:val="000000" w:themeColor="text1"/>
          <w:sz w:val="24"/>
          <w:szCs w:val="24"/>
          <w:lang w:bidi="th-TH"/>
          <w14:textFill>
            <w14:solidFill>
              <w14:schemeClr w14:val="tx1"/>
            </w14:solidFill>
          </w14:textFill>
        </w:rPr>
        <w:t>案例教学法。通过实践案例解析实现教学，主要适合理实一体化的课程教学。</w:t>
      </w:r>
    </w:p>
    <w:p w14:paraId="034136B4">
      <w:pPr>
        <w:adjustRightInd w:val="0"/>
        <w:snapToGrid w:val="0"/>
        <w:spacing w:line="360" w:lineRule="auto"/>
        <w:ind w:firstLine="480" w:firstLineChars="200"/>
        <w:outlineLvl w:val="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（4）</w:t>
      </w:r>
      <w:r>
        <w:rPr>
          <w:rFonts w:ascii="宋体" w:hAnsi="宋体" w:cs="Angsana New"/>
          <w:color w:val="000000" w:themeColor="text1"/>
          <w:sz w:val="24"/>
          <w:szCs w:val="24"/>
          <w:lang w:bidi="th-TH"/>
          <w14:textFill>
            <w14:solidFill>
              <w14:schemeClr w14:val="tx1"/>
            </w14:solidFill>
          </w14:textFill>
        </w:rPr>
        <w:t>岗位教学法。通过实际岗位体验实现教学，主要适合德育与劳育实践、顶岗实习、双创教育类课程，以及服务岗位技能训练。</w:t>
      </w:r>
    </w:p>
    <w:p w14:paraId="106A7AD1">
      <w:pPr>
        <w:numPr>
          <w:ilvl w:val="0"/>
          <w:numId w:val="2"/>
        </w:numPr>
        <w:adjustRightInd w:val="0"/>
        <w:snapToGrid w:val="0"/>
        <w:spacing w:line="360" w:lineRule="auto"/>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教学考核评价</w:t>
      </w:r>
    </w:p>
    <w:p w14:paraId="17F2C54D">
      <w:pPr>
        <w:adjustRightInd w:val="0"/>
        <w:snapToGrid w:val="0"/>
        <w:spacing w:line="360" w:lineRule="auto"/>
        <w:ind w:firstLine="480" w:firstLineChars="200"/>
        <w:outlineLvl w:val="0"/>
        <w:rPr>
          <w:rFonts w:ascii="宋体" w:cs="Angsana New"/>
          <w:color w:val="000000" w:themeColor="text1"/>
          <w:sz w:val="24"/>
          <w:szCs w:val="24"/>
          <w:lang w:bidi="th-TH"/>
          <w14:textFill>
            <w14:solidFill>
              <w14:schemeClr w14:val="tx1"/>
            </w14:solidFill>
          </w14:textFill>
        </w:rPr>
      </w:pPr>
      <w:r>
        <w:rPr>
          <w:rFonts w:hint="eastAsia" w:ascii="宋体" w:cs="Angsana New"/>
          <w:color w:val="000000" w:themeColor="text1"/>
          <w:sz w:val="24"/>
          <w:szCs w:val="24"/>
          <w:lang w:bidi="th-TH"/>
          <w14:textFill>
            <w14:solidFill>
              <w14:schemeClr w14:val="tx1"/>
            </w14:solidFill>
          </w14:textFill>
        </w:rPr>
        <w:t>深入贯彻落实《深化新时代教育评价改革总体方案》，改进结果评价，强化过程评价，探索增值评价，健全综合评价；教学考核采用过程性评价和终结性评价相结合的方式。在教学过程中，平时成绩按照学生平时作业完成情况、课堂回答问题情况、学习态度、出勤情况、学习行为等综合评价；工作任务完成成绩通过提前布置工作任务，以组为单位进行课下学习与交流，根据各组完成任务质量情况记团体成绩，对于需个人完成的内容根据个人完成质量情况记个人成绩，然后综合评定；学生互评可根据对方参与课程学习的主动性、责任心、动手能力、团队合作意识、学习情况、学习方法等进行评定；个人自评根据个人在课程学习中的综合表现自我评价；理论考试成绩依据期末考试卷面完成情况进行评定。教学过程中涉及到的课程考核情况以该课程的课程标准为准。</w:t>
      </w:r>
    </w:p>
    <w:p w14:paraId="66F6D7E9">
      <w:pPr>
        <w:jc w:val="center"/>
        <w:rPr>
          <w:rFonts w:ascii="宋体" w:hAnsi="宋体"/>
          <w:color w:val="000000" w:themeColor="text1"/>
          <w:sz w:val="28"/>
          <w:szCs w:val="28"/>
          <w14:textFill>
            <w14:solidFill>
              <w14:schemeClr w14:val="tx1"/>
            </w14:solidFill>
          </w14:textFill>
        </w:rPr>
      </w:pPr>
      <w:r>
        <w:rPr>
          <w:rFonts w:ascii="宋体" w:hAnsi="宋体" w:cs="宋体"/>
          <w:b/>
          <w:color w:val="000000" w:themeColor="text1"/>
          <w:sz w:val="24"/>
          <w14:textFill>
            <w14:solidFill>
              <w14:schemeClr w14:val="tx1"/>
            </w14:solidFill>
          </w14:textFill>
        </w:rPr>
        <w:t>表</w:t>
      </w:r>
      <w:r>
        <w:rPr>
          <w:rFonts w:hint="eastAsia" w:ascii="宋体" w:hAnsi="宋体" w:cs="宋体"/>
          <w:b/>
          <w:color w:val="000000" w:themeColor="text1"/>
          <w:sz w:val="24"/>
          <w14:textFill>
            <w14:solidFill>
              <w14:schemeClr w14:val="tx1"/>
            </w14:solidFill>
          </w14:textFill>
        </w:rPr>
        <w:t>12 学习</w:t>
      </w:r>
      <w:r>
        <w:rPr>
          <w:rFonts w:ascii="宋体" w:hAnsi="宋体" w:cs="宋体"/>
          <w:b/>
          <w:color w:val="000000" w:themeColor="text1"/>
          <w:sz w:val="24"/>
          <w14:textFill>
            <w14:solidFill>
              <w14:schemeClr w14:val="tx1"/>
            </w14:solidFill>
          </w14:textFill>
        </w:rPr>
        <w:t>评价实施表</w:t>
      </w:r>
    </w:p>
    <w:tbl>
      <w:tblPr>
        <w:tblStyle w:val="10"/>
        <w:tblW w:w="8471"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2"/>
        <w:gridCol w:w="1268"/>
        <w:gridCol w:w="2115"/>
        <w:gridCol w:w="2411"/>
        <w:gridCol w:w="1695"/>
      </w:tblGrid>
      <w:tr w14:paraId="7C5453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2" w:type="dxa"/>
            <w:tcBorders>
              <w:top w:val="single" w:color="auto" w:sz="4" w:space="0"/>
              <w:left w:val="single" w:color="auto" w:sz="4" w:space="0"/>
              <w:bottom w:val="single" w:color="auto" w:sz="4" w:space="0"/>
              <w:right w:val="single" w:color="auto" w:sz="4" w:space="0"/>
            </w:tcBorders>
            <w:vAlign w:val="center"/>
          </w:tcPr>
          <w:p w14:paraId="0BAF2F39">
            <w:pPr>
              <w:adjustRightInd w:val="0"/>
              <w:snapToGrid w:val="0"/>
              <w:jc w:val="center"/>
              <w:rPr>
                <w:rFonts w:ascii="宋体" w:hAnsi="宋体"/>
                <w:b/>
                <w:color w:val="000000" w:themeColor="text1"/>
                <w:szCs w:val="21"/>
                <w14:textFill>
                  <w14:solidFill>
                    <w14:schemeClr w14:val="tx1"/>
                  </w14:solidFill>
                </w14:textFill>
              </w:rPr>
            </w:pPr>
            <w:r>
              <w:rPr>
                <w:rFonts w:hint="eastAsia" w:ascii="宋体" w:hAnsi="宋体"/>
                <w:b/>
                <w:color w:val="000000" w:themeColor="text1"/>
                <w:szCs w:val="21"/>
                <w14:textFill>
                  <w14:solidFill>
                    <w14:schemeClr w14:val="tx1"/>
                  </w14:solidFill>
                </w14:textFill>
              </w:rPr>
              <w:t>序号</w:t>
            </w:r>
          </w:p>
        </w:tc>
        <w:tc>
          <w:tcPr>
            <w:tcW w:w="1267" w:type="dxa"/>
            <w:tcBorders>
              <w:top w:val="single" w:color="auto" w:sz="4" w:space="0"/>
              <w:left w:val="single" w:color="auto" w:sz="4" w:space="0"/>
              <w:bottom w:val="single" w:color="auto" w:sz="4" w:space="0"/>
              <w:right w:val="single" w:color="auto" w:sz="4" w:space="0"/>
            </w:tcBorders>
            <w:vAlign w:val="center"/>
          </w:tcPr>
          <w:p w14:paraId="64450709">
            <w:pPr>
              <w:adjustRightInd w:val="0"/>
              <w:snapToGrid w:val="0"/>
              <w:ind w:left="-1" w:leftChars="-1" w:hanging="1"/>
              <w:jc w:val="center"/>
              <w:rPr>
                <w:rFonts w:ascii="宋体" w:hAnsi="宋体"/>
                <w:b/>
                <w:color w:val="000000" w:themeColor="text1"/>
                <w:szCs w:val="21"/>
                <w14:textFill>
                  <w14:solidFill>
                    <w14:schemeClr w14:val="tx1"/>
                  </w14:solidFill>
                </w14:textFill>
              </w:rPr>
            </w:pPr>
            <w:r>
              <w:rPr>
                <w:rFonts w:hint="eastAsia" w:ascii="宋体" w:hAnsi="宋体"/>
                <w:b/>
                <w:color w:val="000000" w:themeColor="text1"/>
                <w:szCs w:val="21"/>
                <w14:textFill>
                  <w14:solidFill>
                    <w14:schemeClr w14:val="tx1"/>
                  </w14:solidFill>
                </w14:textFill>
              </w:rPr>
              <w:t>项目名称</w:t>
            </w:r>
          </w:p>
        </w:tc>
        <w:tc>
          <w:tcPr>
            <w:tcW w:w="2115" w:type="dxa"/>
            <w:tcBorders>
              <w:top w:val="single" w:color="auto" w:sz="4" w:space="0"/>
              <w:left w:val="single" w:color="auto" w:sz="4" w:space="0"/>
              <w:bottom w:val="single" w:color="auto" w:sz="4" w:space="0"/>
              <w:right w:val="single" w:color="auto" w:sz="4" w:space="0"/>
            </w:tcBorders>
            <w:vAlign w:val="center"/>
          </w:tcPr>
          <w:p w14:paraId="79D6446E">
            <w:pPr>
              <w:adjustRightInd w:val="0"/>
              <w:snapToGrid w:val="0"/>
              <w:ind w:left="-1" w:leftChars="-1" w:hanging="1"/>
              <w:jc w:val="center"/>
              <w:rPr>
                <w:rFonts w:ascii="宋体" w:hAnsi="宋体"/>
                <w:b/>
                <w:color w:val="000000" w:themeColor="text1"/>
                <w:szCs w:val="21"/>
                <w14:textFill>
                  <w14:solidFill>
                    <w14:schemeClr w14:val="tx1"/>
                  </w14:solidFill>
                </w14:textFill>
              </w:rPr>
            </w:pPr>
            <w:r>
              <w:rPr>
                <w:rFonts w:hint="eastAsia" w:ascii="宋体" w:hAnsi="宋体"/>
                <w:b/>
                <w:color w:val="000000" w:themeColor="text1"/>
                <w:szCs w:val="21"/>
                <w14:textFill>
                  <w14:solidFill>
                    <w14:schemeClr w14:val="tx1"/>
                  </w14:solidFill>
                </w14:textFill>
              </w:rPr>
              <w:t>考核内容</w:t>
            </w:r>
          </w:p>
        </w:tc>
        <w:tc>
          <w:tcPr>
            <w:tcW w:w="2411" w:type="dxa"/>
            <w:tcBorders>
              <w:top w:val="single" w:color="auto" w:sz="4" w:space="0"/>
              <w:left w:val="single" w:color="auto" w:sz="4" w:space="0"/>
              <w:bottom w:val="single" w:color="auto" w:sz="4" w:space="0"/>
              <w:right w:val="single" w:color="auto" w:sz="4" w:space="0"/>
            </w:tcBorders>
            <w:vAlign w:val="center"/>
          </w:tcPr>
          <w:p w14:paraId="771B8FB8">
            <w:pPr>
              <w:adjustRightInd w:val="0"/>
              <w:snapToGrid w:val="0"/>
              <w:ind w:left="-1" w:leftChars="-1" w:hanging="1"/>
              <w:jc w:val="center"/>
              <w:rPr>
                <w:rFonts w:ascii="宋体" w:hAnsi="宋体"/>
                <w:b/>
                <w:color w:val="000000" w:themeColor="text1"/>
                <w:szCs w:val="21"/>
                <w14:textFill>
                  <w14:solidFill>
                    <w14:schemeClr w14:val="tx1"/>
                  </w14:solidFill>
                </w14:textFill>
              </w:rPr>
            </w:pPr>
            <w:r>
              <w:rPr>
                <w:rFonts w:hint="eastAsia" w:ascii="宋体" w:hAnsi="宋体"/>
                <w:b/>
                <w:color w:val="000000" w:themeColor="text1"/>
                <w:szCs w:val="21"/>
                <w14:textFill>
                  <w14:solidFill>
                    <w14:schemeClr w14:val="tx1"/>
                  </w14:solidFill>
                </w14:textFill>
              </w:rPr>
              <w:t>考核方式</w:t>
            </w:r>
          </w:p>
        </w:tc>
        <w:tc>
          <w:tcPr>
            <w:tcW w:w="1695" w:type="dxa"/>
            <w:tcBorders>
              <w:top w:val="single" w:color="auto" w:sz="4" w:space="0"/>
              <w:left w:val="single" w:color="auto" w:sz="4" w:space="0"/>
              <w:bottom w:val="single" w:color="auto" w:sz="4" w:space="0"/>
              <w:right w:val="single" w:color="auto" w:sz="4" w:space="0"/>
            </w:tcBorders>
            <w:vAlign w:val="center"/>
          </w:tcPr>
          <w:p w14:paraId="28B536CD">
            <w:pPr>
              <w:adjustRightInd w:val="0"/>
              <w:snapToGrid w:val="0"/>
              <w:ind w:left="-2" w:leftChars="-1" w:firstLine="13" w:firstLineChars="6"/>
              <w:jc w:val="center"/>
              <w:rPr>
                <w:rFonts w:ascii="宋体" w:hAnsi="宋体"/>
                <w:b/>
                <w:color w:val="000000" w:themeColor="text1"/>
                <w:szCs w:val="21"/>
                <w14:textFill>
                  <w14:solidFill>
                    <w14:schemeClr w14:val="tx1"/>
                  </w14:solidFill>
                </w14:textFill>
              </w:rPr>
            </w:pPr>
            <w:r>
              <w:rPr>
                <w:rFonts w:hint="eastAsia" w:ascii="宋体" w:hAnsi="宋体"/>
                <w:b/>
                <w:color w:val="000000" w:themeColor="text1"/>
                <w:szCs w:val="21"/>
                <w14:textFill>
                  <w14:solidFill>
                    <w14:schemeClr w14:val="tx1"/>
                  </w14:solidFill>
                </w14:textFill>
              </w:rPr>
              <w:t>比重</w:t>
            </w:r>
          </w:p>
        </w:tc>
      </w:tr>
      <w:tr w14:paraId="68655C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2" w:type="dxa"/>
            <w:vMerge w:val="restart"/>
            <w:tcBorders>
              <w:top w:val="single" w:color="auto" w:sz="4" w:space="0"/>
              <w:left w:val="single" w:color="auto" w:sz="4" w:space="0"/>
              <w:right w:val="single" w:color="auto" w:sz="4" w:space="0"/>
            </w:tcBorders>
            <w:vAlign w:val="center"/>
          </w:tcPr>
          <w:p w14:paraId="11401681">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w:t>
            </w:r>
          </w:p>
        </w:tc>
        <w:tc>
          <w:tcPr>
            <w:tcW w:w="1267" w:type="dxa"/>
            <w:vMerge w:val="restart"/>
            <w:tcBorders>
              <w:top w:val="single" w:color="auto" w:sz="4" w:space="0"/>
              <w:left w:val="single" w:color="auto" w:sz="4" w:space="0"/>
              <w:right w:val="single" w:color="auto" w:sz="4" w:space="0"/>
            </w:tcBorders>
            <w:vAlign w:val="center"/>
          </w:tcPr>
          <w:p w14:paraId="5F824C33">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过程性评价</w:t>
            </w:r>
          </w:p>
        </w:tc>
        <w:tc>
          <w:tcPr>
            <w:tcW w:w="2115" w:type="dxa"/>
            <w:tcBorders>
              <w:top w:val="single" w:color="auto" w:sz="4" w:space="0"/>
              <w:left w:val="single" w:color="auto" w:sz="4" w:space="0"/>
              <w:bottom w:val="single" w:color="auto" w:sz="4" w:space="0"/>
              <w:right w:val="single" w:color="auto" w:sz="4" w:space="0"/>
            </w:tcBorders>
            <w:vAlign w:val="center"/>
          </w:tcPr>
          <w:p w14:paraId="6757D1A4">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出勤签到</w:t>
            </w:r>
          </w:p>
        </w:tc>
        <w:tc>
          <w:tcPr>
            <w:tcW w:w="2411" w:type="dxa"/>
            <w:vMerge w:val="restart"/>
            <w:tcBorders>
              <w:top w:val="single" w:color="auto" w:sz="4" w:space="0"/>
              <w:left w:val="single" w:color="auto" w:sz="4" w:space="0"/>
              <w:right w:val="single" w:color="auto" w:sz="4" w:space="0"/>
            </w:tcBorders>
            <w:vAlign w:val="center"/>
          </w:tcPr>
          <w:p w14:paraId="0AEA58A5">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出勤签到</w:t>
            </w:r>
          </w:p>
          <w:p w14:paraId="7A9F82F5">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抢答汇报</w:t>
            </w:r>
          </w:p>
          <w:p w14:paraId="63CF7118">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在线测试</w:t>
            </w:r>
          </w:p>
          <w:p w14:paraId="5C780D88">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线上统计</w:t>
            </w:r>
          </w:p>
        </w:tc>
        <w:tc>
          <w:tcPr>
            <w:tcW w:w="1695" w:type="dxa"/>
            <w:vMerge w:val="restart"/>
            <w:tcBorders>
              <w:top w:val="single" w:color="auto" w:sz="4" w:space="0"/>
              <w:left w:val="single" w:color="auto" w:sz="4" w:space="0"/>
              <w:right w:val="single" w:color="auto" w:sz="4" w:space="0"/>
            </w:tcBorders>
            <w:vAlign w:val="center"/>
          </w:tcPr>
          <w:p w14:paraId="68570030">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以</w:t>
            </w:r>
            <w:r>
              <w:rPr>
                <w:rFonts w:ascii="宋体" w:hAnsi="宋体"/>
                <w:color w:val="000000" w:themeColor="text1"/>
                <w:szCs w:val="21"/>
                <w14:textFill>
                  <w14:solidFill>
                    <w14:schemeClr w14:val="tx1"/>
                  </w14:solidFill>
                </w14:textFill>
              </w:rPr>
              <w:t>该课目课程标准为准</w:t>
            </w:r>
          </w:p>
        </w:tc>
      </w:tr>
      <w:tr w14:paraId="350AA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2" w:type="dxa"/>
            <w:vMerge w:val="continue"/>
            <w:tcBorders>
              <w:left w:val="single" w:color="auto" w:sz="4" w:space="0"/>
              <w:right w:val="single" w:color="auto" w:sz="4" w:space="0"/>
            </w:tcBorders>
            <w:vAlign w:val="center"/>
          </w:tcPr>
          <w:p w14:paraId="384B4F22">
            <w:pPr>
              <w:adjustRightInd w:val="0"/>
              <w:snapToGrid w:val="0"/>
              <w:jc w:val="center"/>
              <w:rPr>
                <w:rFonts w:ascii="宋体" w:hAnsi="宋体"/>
                <w:color w:val="000000" w:themeColor="text1"/>
                <w:szCs w:val="21"/>
                <w14:textFill>
                  <w14:solidFill>
                    <w14:schemeClr w14:val="tx1"/>
                  </w14:solidFill>
                </w14:textFill>
              </w:rPr>
            </w:pPr>
          </w:p>
        </w:tc>
        <w:tc>
          <w:tcPr>
            <w:tcW w:w="1267" w:type="dxa"/>
            <w:vMerge w:val="continue"/>
            <w:tcBorders>
              <w:left w:val="single" w:color="auto" w:sz="4" w:space="0"/>
              <w:right w:val="single" w:color="auto" w:sz="4" w:space="0"/>
            </w:tcBorders>
            <w:vAlign w:val="center"/>
          </w:tcPr>
          <w:p w14:paraId="19DE7E24">
            <w:pPr>
              <w:adjustRightInd w:val="0"/>
              <w:snapToGrid w:val="0"/>
              <w:ind w:left="-1" w:leftChars="-1" w:hanging="1"/>
              <w:jc w:val="center"/>
              <w:rPr>
                <w:rFonts w:ascii="宋体" w:hAnsi="宋体"/>
                <w:color w:val="000000" w:themeColor="text1"/>
                <w:szCs w:val="21"/>
                <w14:textFill>
                  <w14:solidFill>
                    <w14:schemeClr w14:val="tx1"/>
                  </w14:solidFill>
                </w14:textFill>
              </w:rPr>
            </w:pPr>
          </w:p>
        </w:tc>
        <w:tc>
          <w:tcPr>
            <w:tcW w:w="2115" w:type="dxa"/>
            <w:tcBorders>
              <w:top w:val="single" w:color="auto" w:sz="4" w:space="0"/>
              <w:left w:val="single" w:color="auto" w:sz="4" w:space="0"/>
              <w:bottom w:val="single" w:color="auto" w:sz="4" w:space="0"/>
              <w:right w:val="single" w:color="auto" w:sz="4" w:space="0"/>
            </w:tcBorders>
            <w:vAlign w:val="center"/>
          </w:tcPr>
          <w:p w14:paraId="14E363BF">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线上学习</w:t>
            </w:r>
          </w:p>
        </w:tc>
        <w:tc>
          <w:tcPr>
            <w:tcW w:w="2411" w:type="dxa"/>
            <w:vMerge w:val="continue"/>
            <w:tcBorders>
              <w:left w:val="single" w:color="auto" w:sz="4" w:space="0"/>
              <w:right w:val="single" w:color="auto" w:sz="4" w:space="0"/>
            </w:tcBorders>
            <w:vAlign w:val="center"/>
          </w:tcPr>
          <w:p w14:paraId="7E16EE3E">
            <w:pPr>
              <w:adjustRightInd w:val="0"/>
              <w:snapToGrid w:val="0"/>
              <w:ind w:left="-1" w:leftChars="-1" w:hanging="1"/>
              <w:jc w:val="center"/>
              <w:rPr>
                <w:rFonts w:ascii="宋体" w:hAnsi="宋体"/>
                <w:color w:val="000000" w:themeColor="text1"/>
                <w:szCs w:val="21"/>
                <w14:textFill>
                  <w14:solidFill>
                    <w14:schemeClr w14:val="tx1"/>
                  </w14:solidFill>
                </w14:textFill>
              </w:rPr>
            </w:pPr>
          </w:p>
        </w:tc>
        <w:tc>
          <w:tcPr>
            <w:tcW w:w="1695" w:type="dxa"/>
            <w:vMerge w:val="continue"/>
            <w:tcBorders>
              <w:left w:val="single" w:color="auto" w:sz="4" w:space="0"/>
              <w:right w:val="single" w:color="auto" w:sz="4" w:space="0"/>
            </w:tcBorders>
            <w:vAlign w:val="center"/>
          </w:tcPr>
          <w:p w14:paraId="75B86B8E">
            <w:pPr>
              <w:adjustRightInd w:val="0"/>
              <w:snapToGrid w:val="0"/>
              <w:ind w:left="-1" w:leftChars="-1" w:hanging="1"/>
              <w:jc w:val="center"/>
              <w:rPr>
                <w:rFonts w:ascii="宋体" w:hAnsi="宋体"/>
                <w:color w:val="000000" w:themeColor="text1"/>
                <w:szCs w:val="21"/>
                <w14:textFill>
                  <w14:solidFill>
                    <w14:schemeClr w14:val="tx1"/>
                  </w14:solidFill>
                </w14:textFill>
              </w:rPr>
            </w:pPr>
          </w:p>
        </w:tc>
      </w:tr>
      <w:tr w14:paraId="23766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2" w:type="dxa"/>
            <w:vMerge w:val="continue"/>
            <w:tcBorders>
              <w:left w:val="single" w:color="auto" w:sz="4" w:space="0"/>
              <w:right w:val="single" w:color="auto" w:sz="4" w:space="0"/>
            </w:tcBorders>
            <w:vAlign w:val="center"/>
          </w:tcPr>
          <w:p w14:paraId="183CE9A7">
            <w:pPr>
              <w:adjustRightInd w:val="0"/>
              <w:snapToGrid w:val="0"/>
              <w:jc w:val="center"/>
              <w:rPr>
                <w:rFonts w:ascii="宋体" w:hAnsi="宋体"/>
                <w:color w:val="000000" w:themeColor="text1"/>
                <w:szCs w:val="21"/>
                <w14:textFill>
                  <w14:solidFill>
                    <w14:schemeClr w14:val="tx1"/>
                  </w14:solidFill>
                </w14:textFill>
              </w:rPr>
            </w:pPr>
          </w:p>
        </w:tc>
        <w:tc>
          <w:tcPr>
            <w:tcW w:w="1267" w:type="dxa"/>
            <w:vMerge w:val="continue"/>
            <w:tcBorders>
              <w:left w:val="single" w:color="auto" w:sz="4" w:space="0"/>
              <w:right w:val="single" w:color="auto" w:sz="4" w:space="0"/>
            </w:tcBorders>
            <w:vAlign w:val="center"/>
          </w:tcPr>
          <w:p w14:paraId="39CEA185">
            <w:pPr>
              <w:adjustRightInd w:val="0"/>
              <w:snapToGrid w:val="0"/>
              <w:ind w:left="-1" w:leftChars="-1" w:hanging="1"/>
              <w:jc w:val="center"/>
              <w:rPr>
                <w:rFonts w:ascii="宋体" w:hAnsi="宋体"/>
                <w:color w:val="000000" w:themeColor="text1"/>
                <w:szCs w:val="21"/>
                <w14:textFill>
                  <w14:solidFill>
                    <w14:schemeClr w14:val="tx1"/>
                  </w14:solidFill>
                </w14:textFill>
              </w:rPr>
            </w:pPr>
          </w:p>
        </w:tc>
        <w:tc>
          <w:tcPr>
            <w:tcW w:w="2115" w:type="dxa"/>
            <w:tcBorders>
              <w:top w:val="single" w:color="auto" w:sz="4" w:space="0"/>
              <w:left w:val="single" w:color="auto" w:sz="4" w:space="0"/>
              <w:bottom w:val="single" w:color="auto" w:sz="4" w:space="0"/>
              <w:right w:val="single" w:color="auto" w:sz="4" w:space="0"/>
            </w:tcBorders>
            <w:vAlign w:val="center"/>
          </w:tcPr>
          <w:p w14:paraId="3027F2AE">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线上作业</w:t>
            </w:r>
          </w:p>
        </w:tc>
        <w:tc>
          <w:tcPr>
            <w:tcW w:w="2411" w:type="dxa"/>
            <w:vMerge w:val="continue"/>
            <w:tcBorders>
              <w:left w:val="single" w:color="auto" w:sz="4" w:space="0"/>
              <w:right w:val="single" w:color="auto" w:sz="4" w:space="0"/>
            </w:tcBorders>
            <w:vAlign w:val="center"/>
          </w:tcPr>
          <w:p w14:paraId="31D9F841">
            <w:pPr>
              <w:adjustRightInd w:val="0"/>
              <w:snapToGrid w:val="0"/>
              <w:ind w:left="-1" w:leftChars="-1" w:hanging="1"/>
              <w:jc w:val="center"/>
              <w:rPr>
                <w:rFonts w:ascii="宋体" w:hAnsi="宋体"/>
                <w:color w:val="000000" w:themeColor="text1"/>
                <w:szCs w:val="21"/>
                <w14:textFill>
                  <w14:solidFill>
                    <w14:schemeClr w14:val="tx1"/>
                  </w14:solidFill>
                </w14:textFill>
              </w:rPr>
            </w:pPr>
          </w:p>
        </w:tc>
        <w:tc>
          <w:tcPr>
            <w:tcW w:w="1695" w:type="dxa"/>
            <w:vMerge w:val="continue"/>
            <w:tcBorders>
              <w:left w:val="single" w:color="auto" w:sz="4" w:space="0"/>
              <w:right w:val="single" w:color="auto" w:sz="4" w:space="0"/>
            </w:tcBorders>
            <w:vAlign w:val="center"/>
          </w:tcPr>
          <w:p w14:paraId="482A016D">
            <w:pPr>
              <w:adjustRightInd w:val="0"/>
              <w:snapToGrid w:val="0"/>
              <w:ind w:left="-1" w:leftChars="-1" w:hanging="1"/>
              <w:jc w:val="center"/>
              <w:rPr>
                <w:rFonts w:ascii="宋体" w:hAnsi="宋体"/>
                <w:color w:val="000000" w:themeColor="text1"/>
                <w:szCs w:val="21"/>
                <w14:textFill>
                  <w14:solidFill>
                    <w14:schemeClr w14:val="tx1"/>
                  </w14:solidFill>
                </w14:textFill>
              </w:rPr>
            </w:pPr>
          </w:p>
        </w:tc>
      </w:tr>
      <w:tr w14:paraId="37D0B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2" w:type="dxa"/>
            <w:vMerge w:val="continue"/>
            <w:tcBorders>
              <w:left w:val="single" w:color="auto" w:sz="4" w:space="0"/>
              <w:bottom w:val="single" w:color="auto" w:sz="4" w:space="0"/>
              <w:right w:val="single" w:color="auto" w:sz="4" w:space="0"/>
            </w:tcBorders>
            <w:vAlign w:val="center"/>
          </w:tcPr>
          <w:p w14:paraId="06029DBF">
            <w:pPr>
              <w:adjustRightInd w:val="0"/>
              <w:snapToGrid w:val="0"/>
              <w:jc w:val="center"/>
              <w:rPr>
                <w:rFonts w:ascii="宋体" w:hAnsi="宋体"/>
                <w:color w:val="000000" w:themeColor="text1"/>
                <w:szCs w:val="21"/>
                <w14:textFill>
                  <w14:solidFill>
                    <w14:schemeClr w14:val="tx1"/>
                  </w14:solidFill>
                </w14:textFill>
              </w:rPr>
            </w:pPr>
          </w:p>
        </w:tc>
        <w:tc>
          <w:tcPr>
            <w:tcW w:w="1267" w:type="dxa"/>
            <w:vMerge w:val="continue"/>
            <w:tcBorders>
              <w:left w:val="single" w:color="auto" w:sz="4" w:space="0"/>
              <w:bottom w:val="single" w:color="auto" w:sz="4" w:space="0"/>
              <w:right w:val="single" w:color="auto" w:sz="4" w:space="0"/>
            </w:tcBorders>
            <w:vAlign w:val="center"/>
          </w:tcPr>
          <w:p w14:paraId="001F0913">
            <w:pPr>
              <w:adjustRightInd w:val="0"/>
              <w:snapToGrid w:val="0"/>
              <w:ind w:left="-1" w:leftChars="-1" w:hanging="1"/>
              <w:jc w:val="center"/>
              <w:rPr>
                <w:rFonts w:ascii="宋体" w:hAnsi="宋体"/>
                <w:color w:val="000000" w:themeColor="text1"/>
                <w:szCs w:val="21"/>
                <w14:textFill>
                  <w14:solidFill>
                    <w14:schemeClr w14:val="tx1"/>
                  </w14:solidFill>
                </w14:textFill>
              </w:rPr>
            </w:pPr>
          </w:p>
        </w:tc>
        <w:tc>
          <w:tcPr>
            <w:tcW w:w="2115" w:type="dxa"/>
            <w:tcBorders>
              <w:top w:val="single" w:color="auto" w:sz="4" w:space="0"/>
              <w:left w:val="single" w:color="auto" w:sz="4" w:space="0"/>
              <w:bottom w:val="single" w:color="auto" w:sz="4" w:space="0"/>
              <w:right w:val="single" w:color="auto" w:sz="4" w:space="0"/>
            </w:tcBorders>
            <w:vAlign w:val="center"/>
          </w:tcPr>
          <w:p w14:paraId="5D440730">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课堂表现</w:t>
            </w:r>
          </w:p>
        </w:tc>
        <w:tc>
          <w:tcPr>
            <w:tcW w:w="2411" w:type="dxa"/>
            <w:vMerge w:val="continue"/>
            <w:tcBorders>
              <w:left w:val="single" w:color="auto" w:sz="4" w:space="0"/>
              <w:bottom w:val="single" w:color="auto" w:sz="4" w:space="0"/>
              <w:right w:val="single" w:color="auto" w:sz="4" w:space="0"/>
            </w:tcBorders>
            <w:vAlign w:val="center"/>
          </w:tcPr>
          <w:p w14:paraId="4E4537B8">
            <w:pPr>
              <w:adjustRightInd w:val="0"/>
              <w:snapToGrid w:val="0"/>
              <w:ind w:left="-1" w:leftChars="-1" w:hanging="1"/>
              <w:jc w:val="center"/>
              <w:rPr>
                <w:rFonts w:ascii="宋体" w:hAnsi="宋体"/>
                <w:color w:val="000000" w:themeColor="text1"/>
                <w:szCs w:val="21"/>
                <w14:textFill>
                  <w14:solidFill>
                    <w14:schemeClr w14:val="tx1"/>
                  </w14:solidFill>
                </w14:textFill>
              </w:rPr>
            </w:pPr>
          </w:p>
        </w:tc>
        <w:tc>
          <w:tcPr>
            <w:tcW w:w="1695" w:type="dxa"/>
            <w:vMerge w:val="continue"/>
            <w:tcBorders>
              <w:left w:val="single" w:color="auto" w:sz="4" w:space="0"/>
              <w:bottom w:val="single" w:color="auto" w:sz="4" w:space="0"/>
              <w:right w:val="single" w:color="auto" w:sz="4" w:space="0"/>
            </w:tcBorders>
            <w:vAlign w:val="center"/>
          </w:tcPr>
          <w:p w14:paraId="36CBACDF">
            <w:pPr>
              <w:adjustRightInd w:val="0"/>
              <w:snapToGrid w:val="0"/>
              <w:ind w:left="-1" w:leftChars="-1" w:hanging="1"/>
              <w:jc w:val="center"/>
              <w:rPr>
                <w:rFonts w:ascii="宋体" w:hAnsi="宋体"/>
                <w:color w:val="000000" w:themeColor="text1"/>
                <w:szCs w:val="21"/>
                <w14:textFill>
                  <w14:solidFill>
                    <w14:schemeClr w14:val="tx1"/>
                  </w14:solidFill>
                </w14:textFill>
              </w:rPr>
            </w:pPr>
          </w:p>
        </w:tc>
      </w:tr>
      <w:tr w14:paraId="05BB74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trPr>
        <w:tc>
          <w:tcPr>
            <w:tcW w:w="982" w:type="dxa"/>
            <w:vMerge w:val="restart"/>
            <w:tcBorders>
              <w:top w:val="single" w:color="auto" w:sz="4" w:space="0"/>
              <w:left w:val="single" w:color="auto" w:sz="4" w:space="0"/>
              <w:right w:val="single" w:color="auto" w:sz="4" w:space="0"/>
            </w:tcBorders>
            <w:vAlign w:val="center"/>
          </w:tcPr>
          <w:p w14:paraId="5C030876">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2</w:t>
            </w:r>
          </w:p>
        </w:tc>
        <w:tc>
          <w:tcPr>
            <w:tcW w:w="1267" w:type="dxa"/>
            <w:vMerge w:val="restart"/>
            <w:tcBorders>
              <w:top w:val="single" w:color="auto" w:sz="4" w:space="0"/>
              <w:left w:val="single" w:color="auto" w:sz="4" w:space="0"/>
              <w:right w:val="single" w:color="auto" w:sz="4" w:space="0"/>
            </w:tcBorders>
            <w:vAlign w:val="center"/>
          </w:tcPr>
          <w:p w14:paraId="6E34C82C">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终结性评价</w:t>
            </w:r>
          </w:p>
        </w:tc>
        <w:tc>
          <w:tcPr>
            <w:tcW w:w="2115" w:type="dxa"/>
            <w:tcBorders>
              <w:top w:val="single" w:color="auto" w:sz="4" w:space="0"/>
              <w:left w:val="single" w:color="auto" w:sz="4" w:space="0"/>
              <w:bottom w:val="single" w:color="auto" w:sz="4" w:space="0"/>
              <w:right w:val="single" w:color="auto" w:sz="4" w:space="0"/>
            </w:tcBorders>
            <w:vAlign w:val="center"/>
          </w:tcPr>
          <w:p w14:paraId="41B0CE13">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项目实践操作</w:t>
            </w:r>
          </w:p>
        </w:tc>
        <w:tc>
          <w:tcPr>
            <w:tcW w:w="2411" w:type="dxa"/>
            <w:tcBorders>
              <w:top w:val="single" w:color="auto" w:sz="4" w:space="0"/>
              <w:left w:val="single" w:color="auto" w:sz="4" w:space="0"/>
              <w:bottom w:val="single" w:color="auto" w:sz="4" w:space="0"/>
              <w:right w:val="single" w:color="auto" w:sz="4" w:space="0"/>
            </w:tcBorders>
            <w:vAlign w:val="center"/>
          </w:tcPr>
          <w:p w14:paraId="2B9A582E">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实训项目考核</w:t>
            </w:r>
          </w:p>
        </w:tc>
        <w:tc>
          <w:tcPr>
            <w:tcW w:w="1695" w:type="dxa"/>
            <w:vMerge w:val="restart"/>
            <w:tcBorders>
              <w:top w:val="single" w:color="auto" w:sz="4" w:space="0"/>
              <w:left w:val="single" w:color="auto" w:sz="4" w:space="0"/>
              <w:right w:val="single" w:color="auto" w:sz="4" w:space="0"/>
            </w:tcBorders>
            <w:vAlign w:val="center"/>
          </w:tcPr>
          <w:p w14:paraId="77143AF9">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以</w:t>
            </w:r>
            <w:r>
              <w:rPr>
                <w:rFonts w:ascii="宋体" w:hAnsi="宋体"/>
                <w:color w:val="000000" w:themeColor="text1"/>
                <w:szCs w:val="21"/>
                <w14:textFill>
                  <w14:solidFill>
                    <w14:schemeClr w14:val="tx1"/>
                  </w14:solidFill>
                </w14:textFill>
              </w:rPr>
              <w:t>该课目课程标准为准</w:t>
            </w:r>
          </w:p>
        </w:tc>
      </w:tr>
      <w:tr w14:paraId="68FC7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982" w:type="dxa"/>
            <w:vMerge w:val="continue"/>
            <w:tcBorders>
              <w:left w:val="single" w:color="auto" w:sz="4" w:space="0"/>
              <w:bottom w:val="single" w:color="auto" w:sz="4" w:space="0"/>
              <w:right w:val="single" w:color="auto" w:sz="4" w:space="0"/>
            </w:tcBorders>
            <w:vAlign w:val="center"/>
          </w:tcPr>
          <w:p w14:paraId="77003580">
            <w:pPr>
              <w:adjustRightInd w:val="0"/>
              <w:snapToGrid w:val="0"/>
              <w:jc w:val="center"/>
              <w:rPr>
                <w:rFonts w:ascii="宋体" w:hAnsi="宋体"/>
                <w:color w:val="000000" w:themeColor="text1"/>
                <w:szCs w:val="21"/>
                <w14:textFill>
                  <w14:solidFill>
                    <w14:schemeClr w14:val="tx1"/>
                  </w14:solidFill>
                </w14:textFill>
              </w:rPr>
            </w:pPr>
          </w:p>
        </w:tc>
        <w:tc>
          <w:tcPr>
            <w:tcW w:w="1267" w:type="dxa"/>
            <w:vMerge w:val="continue"/>
            <w:tcBorders>
              <w:left w:val="single" w:color="auto" w:sz="4" w:space="0"/>
              <w:bottom w:val="single" w:color="auto" w:sz="4" w:space="0"/>
              <w:right w:val="single" w:color="auto" w:sz="4" w:space="0"/>
            </w:tcBorders>
            <w:vAlign w:val="center"/>
          </w:tcPr>
          <w:p w14:paraId="257AEF8A">
            <w:pPr>
              <w:adjustRightInd w:val="0"/>
              <w:snapToGrid w:val="0"/>
              <w:ind w:left="-1" w:leftChars="-1" w:hanging="1"/>
              <w:jc w:val="center"/>
              <w:rPr>
                <w:rFonts w:ascii="宋体" w:hAnsi="宋体"/>
                <w:color w:val="000000" w:themeColor="text1"/>
                <w:szCs w:val="21"/>
                <w14:textFill>
                  <w14:solidFill>
                    <w14:schemeClr w14:val="tx1"/>
                  </w14:solidFill>
                </w14:textFill>
              </w:rPr>
            </w:pPr>
          </w:p>
        </w:tc>
        <w:tc>
          <w:tcPr>
            <w:tcW w:w="2115" w:type="dxa"/>
            <w:tcBorders>
              <w:top w:val="single" w:color="auto" w:sz="4" w:space="0"/>
              <w:left w:val="single" w:color="auto" w:sz="4" w:space="0"/>
              <w:bottom w:val="single" w:color="auto" w:sz="4" w:space="0"/>
              <w:right w:val="single" w:color="auto" w:sz="4" w:space="0"/>
            </w:tcBorders>
            <w:vAlign w:val="center"/>
          </w:tcPr>
          <w:p w14:paraId="797C9452">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期末理论知识</w:t>
            </w:r>
          </w:p>
        </w:tc>
        <w:tc>
          <w:tcPr>
            <w:tcW w:w="2411" w:type="dxa"/>
            <w:tcBorders>
              <w:top w:val="single" w:color="auto" w:sz="4" w:space="0"/>
              <w:left w:val="single" w:color="auto" w:sz="4" w:space="0"/>
              <w:bottom w:val="single" w:color="auto" w:sz="4" w:space="0"/>
              <w:right w:val="single" w:color="auto" w:sz="4" w:space="0"/>
            </w:tcBorders>
            <w:vAlign w:val="center"/>
          </w:tcPr>
          <w:p w14:paraId="5D101776">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期末理论考核</w:t>
            </w:r>
          </w:p>
        </w:tc>
        <w:tc>
          <w:tcPr>
            <w:tcW w:w="1695" w:type="dxa"/>
            <w:vMerge w:val="continue"/>
            <w:tcBorders>
              <w:left w:val="single" w:color="auto" w:sz="4" w:space="0"/>
              <w:bottom w:val="single" w:color="auto" w:sz="4" w:space="0"/>
              <w:right w:val="single" w:color="auto" w:sz="4" w:space="0"/>
            </w:tcBorders>
            <w:vAlign w:val="center"/>
          </w:tcPr>
          <w:p w14:paraId="2CACDAA7">
            <w:pPr>
              <w:adjustRightInd w:val="0"/>
              <w:snapToGrid w:val="0"/>
              <w:ind w:left="-1" w:leftChars="-1" w:hanging="1"/>
              <w:jc w:val="center"/>
              <w:rPr>
                <w:rFonts w:ascii="宋体" w:hAnsi="宋体"/>
                <w:color w:val="000000" w:themeColor="text1"/>
                <w:szCs w:val="21"/>
                <w14:textFill>
                  <w14:solidFill>
                    <w14:schemeClr w14:val="tx1"/>
                  </w14:solidFill>
                </w14:textFill>
              </w:rPr>
            </w:pPr>
          </w:p>
        </w:tc>
      </w:tr>
      <w:tr w14:paraId="02C47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2250" w:type="dxa"/>
            <w:gridSpan w:val="2"/>
            <w:tcBorders>
              <w:top w:val="single" w:color="auto" w:sz="4" w:space="0"/>
              <w:left w:val="single" w:color="auto" w:sz="4" w:space="0"/>
              <w:bottom w:val="single" w:color="auto" w:sz="4" w:space="0"/>
              <w:right w:val="single" w:color="auto" w:sz="4" w:space="0"/>
            </w:tcBorders>
            <w:vAlign w:val="center"/>
          </w:tcPr>
          <w:p w14:paraId="576E8F3A">
            <w:pPr>
              <w:adjustRightInd w:val="0"/>
              <w:snapToGrid w:val="0"/>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合计</w:t>
            </w:r>
          </w:p>
        </w:tc>
        <w:tc>
          <w:tcPr>
            <w:tcW w:w="2115" w:type="dxa"/>
            <w:tcBorders>
              <w:top w:val="single" w:color="auto" w:sz="4" w:space="0"/>
              <w:left w:val="single" w:color="auto" w:sz="4" w:space="0"/>
              <w:bottom w:val="single" w:color="auto" w:sz="4" w:space="0"/>
              <w:right w:val="single" w:color="auto" w:sz="4" w:space="0"/>
            </w:tcBorders>
            <w:vAlign w:val="center"/>
          </w:tcPr>
          <w:p w14:paraId="0D5112B7">
            <w:pPr>
              <w:adjustRightInd w:val="0"/>
              <w:snapToGrid w:val="0"/>
              <w:jc w:val="center"/>
              <w:rPr>
                <w:rFonts w:ascii="宋体" w:hAnsi="宋体"/>
                <w:color w:val="000000" w:themeColor="text1"/>
                <w:szCs w:val="21"/>
                <w14:textFill>
                  <w14:solidFill>
                    <w14:schemeClr w14:val="tx1"/>
                  </w14:solidFill>
                </w14:textFill>
              </w:rPr>
            </w:pPr>
          </w:p>
        </w:tc>
        <w:tc>
          <w:tcPr>
            <w:tcW w:w="2411" w:type="dxa"/>
            <w:tcBorders>
              <w:top w:val="single" w:color="auto" w:sz="4" w:space="0"/>
              <w:left w:val="single" w:color="auto" w:sz="4" w:space="0"/>
              <w:bottom w:val="single" w:color="auto" w:sz="4" w:space="0"/>
              <w:right w:val="single" w:color="auto" w:sz="4" w:space="0"/>
            </w:tcBorders>
            <w:vAlign w:val="center"/>
          </w:tcPr>
          <w:p w14:paraId="793A74D1">
            <w:pPr>
              <w:adjustRightInd w:val="0"/>
              <w:snapToGrid w:val="0"/>
              <w:jc w:val="center"/>
              <w:rPr>
                <w:rFonts w:ascii="宋体" w:hAnsi="宋体"/>
                <w:color w:val="000000" w:themeColor="text1"/>
                <w:szCs w:val="21"/>
                <w14:textFill>
                  <w14:solidFill>
                    <w14:schemeClr w14:val="tx1"/>
                  </w14:solidFill>
                </w14:textFill>
              </w:rPr>
            </w:pPr>
          </w:p>
        </w:tc>
        <w:tc>
          <w:tcPr>
            <w:tcW w:w="1695" w:type="dxa"/>
            <w:tcBorders>
              <w:top w:val="single" w:color="auto" w:sz="4" w:space="0"/>
              <w:left w:val="single" w:color="auto" w:sz="4" w:space="0"/>
              <w:bottom w:val="single" w:color="auto" w:sz="4" w:space="0"/>
              <w:right w:val="single" w:color="auto" w:sz="4" w:space="0"/>
            </w:tcBorders>
            <w:vAlign w:val="center"/>
          </w:tcPr>
          <w:p w14:paraId="6F4F2C6E">
            <w:pPr>
              <w:adjustRightInd w:val="0"/>
              <w:snapToGrid w:val="0"/>
              <w:ind w:left="-1" w:leftChars="-1" w:hanging="1"/>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100</w:t>
            </w:r>
          </w:p>
        </w:tc>
      </w:tr>
    </w:tbl>
    <w:p w14:paraId="0120B05B">
      <w:pPr>
        <w:adjustRightInd w:val="0"/>
        <w:snapToGrid w:val="0"/>
        <w:spacing w:before="156" w:beforeLines="50"/>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（三）教学管理</w:t>
      </w:r>
    </w:p>
    <w:p w14:paraId="1206B33B">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加强校院二级管理，执行党和国家的教育方针，落实学校《云南轻纺职业学院教师教学工作管理办法》《云南轻纺职业学院考试工作管理办法》等文件要求，坚持立德树人，保障教学投入和教学基本条件建设，进一步细化学院教学基本规范和制度，建立教师教学激励机制、监督机制，提供教师教学发展的条件，保障正常的教学秩序，规范教学运行。加强特色重点专业建设、精品在线开放课程建设、教学资源库建设，创新人才培养模式，深化“三教”改革，提升教师教育教学能力，确保人才培养质量。</w:t>
      </w:r>
    </w:p>
    <w:p w14:paraId="2C8A9774">
      <w:pPr>
        <w:adjustRightInd w:val="0"/>
        <w:snapToGrid w:val="0"/>
        <w:spacing w:before="156" w:beforeLines="50"/>
        <w:ind w:firstLine="482" w:firstLineChars="200"/>
        <w:outlineLvl w:val="0"/>
        <w:rPr>
          <w:rFonts w:ascii="宋体" w:hAnsi="宋体" w:cs="Angsana New"/>
          <w:b/>
          <w:color w:val="000000" w:themeColor="text1"/>
          <w:sz w:val="24"/>
          <w:szCs w:val="24"/>
          <w:lang w:bidi="th-TH"/>
          <w14:textFill>
            <w14:solidFill>
              <w14:schemeClr w14:val="tx1"/>
            </w14:solidFill>
          </w14:textFill>
        </w:rPr>
      </w:pPr>
      <w:r>
        <w:rPr>
          <w:rFonts w:hint="eastAsia" w:ascii="宋体" w:hAnsi="宋体" w:cs="Angsana New"/>
          <w:b/>
          <w:color w:val="000000" w:themeColor="text1"/>
          <w:sz w:val="24"/>
          <w:szCs w:val="24"/>
          <w:lang w:bidi="th-TH"/>
          <w14:textFill>
            <w14:solidFill>
              <w14:schemeClr w14:val="tx1"/>
            </w14:solidFill>
          </w14:textFill>
        </w:rPr>
        <w:t>（四）质量监控</w:t>
      </w:r>
    </w:p>
    <w:p w14:paraId="172C2F60">
      <w:pPr>
        <w:spacing w:line="360" w:lineRule="auto"/>
        <w:ind w:firstLine="480" w:firstLineChars="200"/>
        <w:rPr>
          <w:rFonts w:ascii="宋体" w:hAnsi="宋体"/>
          <w:color w:val="000000" w:themeColor="text1"/>
          <w:sz w:val="24"/>
          <w:szCs w:val="24"/>
          <w14:textFill>
            <w14:solidFill>
              <w14:schemeClr w14:val="tx1"/>
            </w14:solidFill>
          </w14:textFill>
        </w:rPr>
      </w:pPr>
      <w:r>
        <w:rPr>
          <w:rFonts w:hint="eastAsia" w:ascii="宋体" w:hAnsi="宋体"/>
          <w:color w:val="000000" w:themeColor="text1"/>
          <w:sz w:val="24"/>
          <w:szCs w:val="24"/>
          <w14:textFill>
            <w14:solidFill>
              <w14:schemeClr w14:val="tx1"/>
            </w14:solidFill>
          </w14:textFill>
        </w:rPr>
        <w:t>健全专业教学质量监控管理制度，完善课堂教学、教学评价、实习实训、毕业设计以及专业调研、人才培养方案更新等方面质量标准，通过教学实施、过程监控、质量评价和持续改进，达成人才培养规格。落实看课、听课、评教、评学等制度，建立与企业联动的实践教学环节督导制度；定期开展公开课、示范课等教研活动；组织好期初、期中、期末教学检查。建立毕业生跟踪反馈机制及社会评价机制，并对生源情况、在校生学业水平、毕业生就业情况等进行分析，定期评价人才培养质量和培养目标达成情况。</w:t>
      </w:r>
    </w:p>
    <w:p w14:paraId="79E5B813">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十一、质量保障</w:t>
      </w:r>
    </w:p>
    <w:p w14:paraId="51B87D6A">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(1）学校和</w:t>
      </w:r>
      <w:r>
        <w:rPr>
          <w:rFonts w:hint="eastAsia" w:ascii="宋体" w:hAnsi="宋体"/>
          <w:color w:val="000000" w:themeColor="text1"/>
          <w:sz w:val="24"/>
          <w:szCs w:val="24"/>
          <w14:textFill>
            <w14:solidFill>
              <w14:schemeClr w14:val="tx1"/>
            </w14:solidFill>
          </w14:textFill>
        </w:rPr>
        <w:t>二级</w:t>
      </w:r>
      <w:r>
        <w:rPr>
          <w:rFonts w:hint="eastAsia" w:ascii="宋体" w:hAnsi="宋体" w:cs="Angsana New"/>
          <w:color w:val="000000" w:themeColor="text1"/>
          <w:sz w:val="24"/>
          <w:szCs w:val="24"/>
          <w:lang w:bidi="th-TH"/>
          <w14:textFill>
            <w14:solidFill>
              <w14:schemeClr w14:val="tx1"/>
            </w14:solidFill>
          </w14:textFill>
        </w:rPr>
        <w:t>院系建立专业建设和教学质量诊断与改进机制，健全专业教学质量监控</w:t>
      </w:r>
      <w:r>
        <w:rPr>
          <w:rFonts w:hint="eastAsia" w:ascii="宋体" w:hAnsi="宋体"/>
          <w:color w:val="000000" w:themeColor="text1"/>
          <w:sz w:val="24"/>
          <w:szCs w:val="24"/>
          <w14:textFill>
            <w14:solidFill>
              <w14:schemeClr w14:val="tx1"/>
            </w14:solidFill>
          </w14:textFill>
        </w:rPr>
        <w:t>管理</w:t>
      </w:r>
      <w:r>
        <w:rPr>
          <w:rFonts w:hint="eastAsia" w:ascii="宋体" w:hAnsi="宋体" w:cs="Angsana New"/>
          <w:color w:val="000000" w:themeColor="text1"/>
          <w:sz w:val="24"/>
          <w:szCs w:val="24"/>
          <w:lang w:bidi="th-TH"/>
          <w14:textFill>
            <w14:solidFill>
              <w14:schemeClr w14:val="tx1"/>
            </w14:solidFill>
          </w14:textFill>
        </w:rPr>
        <w:t>制度，完善课堂教学、教学评价、实习实训、毕业设计以及专业调研、人才培养方案更新、资源建设等方面质量标准建设，通过教学实施、过程监控、质量评价和持续改进，达成人才培养规格。</w:t>
      </w:r>
    </w:p>
    <w:p w14:paraId="2640D4F2">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(2）学校和</w:t>
      </w:r>
      <w:r>
        <w:rPr>
          <w:rFonts w:hint="eastAsia" w:ascii="宋体" w:hAnsi="宋体"/>
          <w:color w:val="000000" w:themeColor="text1"/>
          <w:sz w:val="24"/>
          <w:szCs w:val="24"/>
          <w14:textFill>
            <w14:solidFill>
              <w14:schemeClr w14:val="tx1"/>
            </w14:solidFill>
          </w14:textFill>
        </w:rPr>
        <w:t>二级</w:t>
      </w:r>
      <w:r>
        <w:rPr>
          <w:rFonts w:hint="eastAsia" w:ascii="宋体" w:hAnsi="宋体" w:cs="Angsana New"/>
          <w:color w:val="000000" w:themeColor="text1"/>
          <w:sz w:val="24"/>
          <w:szCs w:val="24"/>
          <w:lang w:bidi="th-TH"/>
          <w14:textFill>
            <w14:solidFill>
              <w14:schemeClr w14:val="tx1"/>
            </w14:solidFill>
          </w14:textFill>
        </w:rPr>
        <w:t>院系完善教学管理机制，加强日常教学组织运行与管理，定期开展课程建设水平和教学质量诊断与改进，建立健全巡课、听课、评教、评学等制度，建立与企业联动的实践教学环节督导制度，严明教学纪律，强化教学组织功能，定期开展公开课、示范课等教研活动。</w:t>
      </w:r>
    </w:p>
    <w:p w14:paraId="1E378C98">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(3）学校建立毕业生跟踪反馈机制及社会评价机制，并对生源情况、在校生学业水平、</w:t>
      </w:r>
      <w:r>
        <w:rPr>
          <w:rFonts w:hint="eastAsia" w:ascii="宋体" w:hAnsi="宋体"/>
          <w:color w:val="000000" w:themeColor="text1"/>
          <w:sz w:val="24"/>
          <w:szCs w:val="24"/>
          <w14:textFill>
            <w14:solidFill>
              <w14:schemeClr w14:val="tx1"/>
            </w14:solidFill>
          </w14:textFill>
        </w:rPr>
        <w:t>毕业生</w:t>
      </w:r>
      <w:r>
        <w:rPr>
          <w:rFonts w:hint="eastAsia" w:ascii="宋体" w:hAnsi="宋体" w:cs="Angsana New"/>
          <w:color w:val="000000" w:themeColor="text1"/>
          <w:sz w:val="24"/>
          <w:szCs w:val="24"/>
          <w:lang w:bidi="th-TH"/>
          <w14:textFill>
            <w14:solidFill>
              <w14:schemeClr w14:val="tx1"/>
            </w14:solidFill>
          </w14:textFill>
        </w:rPr>
        <w:t>就业情况等进行分析，定期评价人才培养质量和培养目标达成情况。</w:t>
      </w:r>
    </w:p>
    <w:p w14:paraId="2FD04D66">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(4）专业教研</w:t>
      </w:r>
      <w:r>
        <w:rPr>
          <w:rFonts w:hint="eastAsia" w:ascii="宋体" w:hAnsi="宋体"/>
          <w:color w:val="000000" w:themeColor="text1"/>
          <w:sz w:val="24"/>
          <w:szCs w:val="24"/>
          <w14:textFill>
            <w14:solidFill>
              <w14:schemeClr w14:val="tx1"/>
            </w14:solidFill>
          </w14:textFill>
        </w:rPr>
        <w:t>组织</w:t>
      </w:r>
      <w:r>
        <w:rPr>
          <w:rFonts w:hint="eastAsia" w:ascii="宋体" w:hAnsi="宋体" w:cs="Angsana New"/>
          <w:color w:val="000000" w:themeColor="text1"/>
          <w:sz w:val="24"/>
          <w:szCs w:val="24"/>
          <w:lang w:bidi="th-TH"/>
          <w14:textFill>
            <w14:solidFill>
              <w14:schemeClr w14:val="tx1"/>
            </w14:solidFill>
          </w14:textFill>
        </w:rPr>
        <w:t>应充分利用评价分析结果有效改进专业教学，持续提高人才培养质量。</w:t>
      </w:r>
    </w:p>
    <w:p w14:paraId="64305725">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建立质量保障机构质量保障中心，</w:t>
      </w:r>
      <w:r>
        <w:rPr>
          <w:rFonts w:ascii="宋体" w:hAnsi="宋体" w:cs="Angsana New"/>
          <w:color w:val="000000" w:themeColor="text1"/>
          <w:sz w:val="24"/>
          <w:szCs w:val="24"/>
          <w:lang w:bidi="th-TH"/>
          <w14:textFill>
            <w14:solidFill>
              <w14:schemeClr w14:val="tx1"/>
            </w14:solidFill>
          </w14:textFill>
        </w:rPr>
        <w:t>学生评教平均6次/学期</w:t>
      </w:r>
      <w:r>
        <w:rPr>
          <w:rFonts w:hint="eastAsia" w:ascii="宋体" w:hAnsi="宋体" w:cs="Angsana New"/>
          <w:color w:val="000000" w:themeColor="text1"/>
          <w:sz w:val="24"/>
          <w:szCs w:val="24"/>
          <w:lang w:bidi="th-TH"/>
          <w14:textFill>
            <w14:solidFill>
              <w14:schemeClr w14:val="tx1"/>
            </w14:solidFill>
          </w14:textFill>
        </w:rPr>
        <w:t>、</w:t>
      </w:r>
      <w:r>
        <w:rPr>
          <w:rFonts w:ascii="宋体" w:hAnsi="宋体" w:cs="Angsana New"/>
          <w:color w:val="000000" w:themeColor="text1"/>
          <w:sz w:val="24"/>
          <w:szCs w:val="24"/>
          <w:lang w:bidi="th-TH"/>
          <w14:textFill>
            <w14:solidFill>
              <w14:schemeClr w14:val="tx1"/>
            </w14:solidFill>
          </w14:textFill>
        </w:rPr>
        <w:t>同行评教平均1次/学期</w:t>
      </w:r>
      <w:r>
        <w:rPr>
          <w:rFonts w:hint="eastAsia" w:ascii="宋体" w:hAnsi="宋体" w:cs="Angsana New"/>
          <w:color w:val="000000" w:themeColor="text1"/>
          <w:sz w:val="24"/>
          <w:szCs w:val="24"/>
          <w:lang w:bidi="th-TH"/>
          <w14:textFill>
            <w14:solidFill>
              <w14:schemeClr w14:val="tx1"/>
            </w14:solidFill>
          </w14:textFill>
        </w:rPr>
        <w:t>、</w:t>
      </w:r>
      <w:r>
        <w:rPr>
          <w:rFonts w:ascii="宋体" w:hAnsi="宋体" w:cs="Angsana New"/>
          <w:color w:val="000000" w:themeColor="text1"/>
          <w:sz w:val="24"/>
          <w:szCs w:val="24"/>
          <w:lang w:bidi="th-TH"/>
          <w14:textFill>
            <w14:solidFill>
              <w14:schemeClr w14:val="tx1"/>
            </w14:solidFill>
          </w14:textFill>
        </w:rPr>
        <w:t>督导评教平均1次/学期</w:t>
      </w:r>
      <w:r>
        <w:rPr>
          <w:rFonts w:hint="eastAsia" w:ascii="宋体" w:hAnsi="宋体" w:cs="Angsana New"/>
          <w:color w:val="000000" w:themeColor="text1"/>
          <w:sz w:val="24"/>
          <w:szCs w:val="24"/>
          <w:lang w:bidi="th-TH"/>
          <w14:textFill>
            <w14:solidFill>
              <w14:schemeClr w14:val="tx1"/>
            </w14:solidFill>
          </w14:textFill>
        </w:rPr>
        <w:t>、</w:t>
      </w:r>
      <w:r>
        <w:rPr>
          <w:rFonts w:ascii="宋体" w:hAnsi="宋体" w:cs="Angsana New"/>
          <w:color w:val="000000" w:themeColor="text1"/>
          <w:sz w:val="24"/>
          <w:szCs w:val="24"/>
          <w:lang w:bidi="th-TH"/>
          <w14:textFill>
            <w14:solidFill>
              <w14:schemeClr w14:val="tx1"/>
            </w14:solidFill>
          </w14:textFill>
        </w:rPr>
        <w:t>企业评教平均1次/学期</w:t>
      </w:r>
      <w:r>
        <w:rPr>
          <w:rFonts w:hint="eastAsia" w:ascii="宋体" w:hAnsi="宋体" w:cs="Angsana New"/>
          <w:color w:val="000000" w:themeColor="text1"/>
          <w:sz w:val="24"/>
          <w:szCs w:val="24"/>
          <w:lang w:bidi="th-TH"/>
          <w14:textFill>
            <w14:solidFill>
              <w14:schemeClr w14:val="tx1"/>
            </w14:solidFill>
          </w14:textFill>
        </w:rPr>
        <w:t>。</w:t>
      </w:r>
    </w:p>
    <w:p w14:paraId="32115E02">
      <w:pPr>
        <w:spacing w:line="360" w:lineRule="auto"/>
        <w:rPr>
          <w:rFonts w:ascii="宋体" w:hAnsi="宋体"/>
          <w:color w:val="000000" w:themeColor="text1"/>
          <w:sz w:val="24"/>
          <w:szCs w:val="24"/>
          <w:shd w:val="clear" w:color="auto" w:fill="FF0000"/>
          <w14:textFill>
            <w14:solidFill>
              <w14:schemeClr w14:val="tx1"/>
            </w14:solidFill>
          </w14:textFill>
        </w:rPr>
      </w:pPr>
      <w:r>
        <w:rPr>
          <w:color w:val="000000" w:themeColor="text1"/>
          <w14:textFill>
            <w14:solidFill>
              <w14:schemeClr w14:val="tx1"/>
            </w14:solidFill>
          </w14:textFill>
        </w:rPr>
        <w:drawing>
          <wp:inline distT="0" distB="0" distL="114300" distR="114300">
            <wp:extent cx="5506720" cy="1552575"/>
            <wp:effectExtent l="0" t="0" r="0" b="0"/>
            <wp:docPr id="1043" name="Image1"/>
            <wp:cNvGraphicFramePr/>
            <a:graphic xmlns:a="http://schemas.openxmlformats.org/drawingml/2006/main">
              <a:graphicData uri="http://schemas.openxmlformats.org/drawingml/2006/picture">
                <pic:pic xmlns:pic="http://schemas.openxmlformats.org/drawingml/2006/picture">
                  <pic:nvPicPr>
                    <pic:cNvPr id="1043" name="Image1"/>
                    <pic:cNvPicPr/>
                  </pic:nvPicPr>
                  <pic:blipFill>
                    <a:blip r:embed="rId15" cstate="print"/>
                    <a:srcRect/>
                    <a:stretch>
                      <a:fillRect/>
                    </a:stretch>
                  </pic:blipFill>
                  <pic:spPr>
                    <a:xfrm>
                      <a:off x="0" y="0"/>
                      <a:ext cx="5507027" cy="1552642"/>
                    </a:xfrm>
                    <a:prstGeom prst="rect">
                      <a:avLst/>
                    </a:prstGeom>
                  </pic:spPr>
                </pic:pic>
              </a:graphicData>
            </a:graphic>
          </wp:inline>
        </w:drawing>
      </w:r>
    </w:p>
    <w:p w14:paraId="7C4CAF14">
      <w:pPr>
        <w:spacing w:line="360" w:lineRule="auto"/>
        <w:rPr>
          <w:rFonts w:ascii="宋体" w:hAnsi="宋体"/>
          <w:color w:val="000000" w:themeColor="text1"/>
          <w:sz w:val="24"/>
          <w:szCs w:val="24"/>
          <w:shd w:val="clear" w:color="auto" w:fill="FF0000"/>
          <w14:textFill>
            <w14:solidFill>
              <w14:schemeClr w14:val="tx1"/>
            </w14:solidFill>
          </w14:textFill>
        </w:rPr>
      </w:pPr>
      <w:r>
        <w:rPr>
          <w:color w:val="000000" w:themeColor="text1"/>
          <w14:textFill>
            <w14:solidFill>
              <w14:schemeClr w14:val="tx1"/>
            </w14:solidFill>
          </w14:textFill>
        </w:rPr>
        <w:drawing>
          <wp:inline distT="0" distB="0" distL="0" distR="0">
            <wp:extent cx="2692400" cy="3806825"/>
            <wp:effectExtent l="0" t="0" r="0" b="0"/>
            <wp:docPr id="1037" name="Image1"/>
            <wp:cNvGraphicFramePr/>
            <a:graphic xmlns:a="http://schemas.openxmlformats.org/drawingml/2006/main">
              <a:graphicData uri="http://schemas.openxmlformats.org/drawingml/2006/picture">
                <pic:pic xmlns:pic="http://schemas.openxmlformats.org/drawingml/2006/picture">
                  <pic:nvPicPr>
                    <pic:cNvPr id="1037" name="Image1"/>
                    <pic:cNvPicPr/>
                  </pic:nvPicPr>
                  <pic:blipFill>
                    <a:blip r:embed="rId16" cstate="print"/>
                    <a:srcRect/>
                    <a:stretch>
                      <a:fillRect/>
                    </a:stretch>
                  </pic:blipFill>
                  <pic:spPr>
                    <a:xfrm>
                      <a:off x="0" y="0"/>
                      <a:ext cx="2692400" cy="3807052"/>
                    </a:xfrm>
                    <a:prstGeom prst="rect">
                      <a:avLst/>
                    </a:prstGeom>
                  </pic:spPr>
                </pic:pic>
              </a:graphicData>
            </a:graphic>
          </wp:inline>
        </w:drawing>
      </w:r>
      <w:r>
        <w:rPr>
          <w:color w:val="000000" w:themeColor="text1"/>
          <w14:textFill>
            <w14:solidFill>
              <w14:schemeClr w14:val="tx1"/>
            </w14:solidFill>
          </w14:textFill>
        </w:rPr>
        <w:drawing>
          <wp:inline distT="0" distB="0" distL="0" distR="0">
            <wp:extent cx="2692400" cy="3806825"/>
            <wp:effectExtent l="0" t="0" r="0" b="0"/>
            <wp:docPr id="1038" name="Image1"/>
            <wp:cNvGraphicFramePr/>
            <a:graphic xmlns:a="http://schemas.openxmlformats.org/drawingml/2006/main">
              <a:graphicData uri="http://schemas.openxmlformats.org/drawingml/2006/picture">
                <pic:pic xmlns:pic="http://schemas.openxmlformats.org/drawingml/2006/picture">
                  <pic:nvPicPr>
                    <pic:cNvPr id="1038" name="Image1"/>
                    <pic:cNvPicPr/>
                  </pic:nvPicPr>
                  <pic:blipFill>
                    <a:blip r:embed="rId17" cstate="print"/>
                    <a:srcRect/>
                    <a:stretch>
                      <a:fillRect/>
                    </a:stretch>
                  </pic:blipFill>
                  <pic:spPr>
                    <a:xfrm>
                      <a:off x="0" y="0"/>
                      <a:ext cx="2692400" cy="3807052"/>
                    </a:xfrm>
                    <a:prstGeom prst="rect">
                      <a:avLst/>
                    </a:prstGeom>
                  </pic:spPr>
                </pic:pic>
              </a:graphicData>
            </a:graphic>
          </wp:inline>
        </w:drawing>
      </w:r>
      <w:r>
        <w:rPr>
          <w:color w:val="000000" w:themeColor="text1"/>
          <w14:textFill>
            <w14:solidFill>
              <w14:schemeClr w14:val="tx1"/>
            </w14:solidFill>
          </w14:textFill>
        </w:rPr>
        <w:drawing>
          <wp:inline distT="0" distB="0" distL="0" distR="0">
            <wp:extent cx="2692400" cy="3806825"/>
            <wp:effectExtent l="0" t="0" r="0" b="0"/>
            <wp:docPr id="1039" name="Image1"/>
            <wp:cNvGraphicFramePr/>
            <a:graphic xmlns:a="http://schemas.openxmlformats.org/drawingml/2006/main">
              <a:graphicData uri="http://schemas.openxmlformats.org/drawingml/2006/picture">
                <pic:pic xmlns:pic="http://schemas.openxmlformats.org/drawingml/2006/picture">
                  <pic:nvPicPr>
                    <pic:cNvPr id="1039" name="Image1"/>
                    <pic:cNvPicPr/>
                  </pic:nvPicPr>
                  <pic:blipFill>
                    <a:blip r:embed="rId18" cstate="print"/>
                    <a:srcRect/>
                    <a:stretch>
                      <a:fillRect/>
                    </a:stretch>
                  </pic:blipFill>
                  <pic:spPr>
                    <a:xfrm>
                      <a:off x="0" y="0"/>
                      <a:ext cx="2692400" cy="3807052"/>
                    </a:xfrm>
                    <a:prstGeom prst="rect">
                      <a:avLst/>
                    </a:prstGeom>
                  </pic:spPr>
                </pic:pic>
              </a:graphicData>
            </a:graphic>
          </wp:inline>
        </w:drawing>
      </w:r>
      <w:r>
        <w:rPr>
          <w:color w:val="000000" w:themeColor="text1"/>
          <w14:textFill>
            <w14:solidFill>
              <w14:schemeClr w14:val="tx1"/>
            </w14:solidFill>
          </w14:textFill>
        </w:rPr>
        <w:drawing>
          <wp:inline distT="0" distB="0" distL="0" distR="0">
            <wp:extent cx="2692400" cy="3806825"/>
            <wp:effectExtent l="0" t="0" r="0" b="0"/>
            <wp:docPr id="1040" name="Image1"/>
            <wp:cNvGraphicFramePr/>
            <a:graphic xmlns:a="http://schemas.openxmlformats.org/drawingml/2006/main">
              <a:graphicData uri="http://schemas.openxmlformats.org/drawingml/2006/picture">
                <pic:pic xmlns:pic="http://schemas.openxmlformats.org/drawingml/2006/picture">
                  <pic:nvPicPr>
                    <pic:cNvPr id="1040" name="Image1"/>
                    <pic:cNvPicPr/>
                  </pic:nvPicPr>
                  <pic:blipFill>
                    <a:blip r:embed="rId19" cstate="print"/>
                    <a:srcRect/>
                    <a:stretch>
                      <a:fillRect/>
                    </a:stretch>
                  </pic:blipFill>
                  <pic:spPr>
                    <a:xfrm>
                      <a:off x="0" y="0"/>
                      <a:ext cx="2692400" cy="3807052"/>
                    </a:xfrm>
                    <a:prstGeom prst="rect">
                      <a:avLst/>
                    </a:prstGeom>
                  </pic:spPr>
                </pic:pic>
              </a:graphicData>
            </a:graphic>
          </wp:inline>
        </w:drawing>
      </w:r>
      <w:r>
        <w:rPr>
          <w:color w:val="000000" w:themeColor="text1"/>
          <w14:textFill>
            <w14:solidFill>
              <w14:schemeClr w14:val="tx1"/>
            </w14:solidFill>
          </w14:textFill>
        </w:rPr>
        <w:drawing>
          <wp:inline distT="0" distB="0" distL="0" distR="0">
            <wp:extent cx="2692400" cy="3806825"/>
            <wp:effectExtent l="0" t="0" r="0" b="0"/>
            <wp:docPr id="1041" name="Image1"/>
            <wp:cNvGraphicFramePr/>
            <a:graphic xmlns:a="http://schemas.openxmlformats.org/drawingml/2006/main">
              <a:graphicData uri="http://schemas.openxmlformats.org/drawingml/2006/picture">
                <pic:pic xmlns:pic="http://schemas.openxmlformats.org/drawingml/2006/picture">
                  <pic:nvPicPr>
                    <pic:cNvPr id="1041" name="Image1"/>
                    <pic:cNvPicPr/>
                  </pic:nvPicPr>
                  <pic:blipFill>
                    <a:blip r:embed="rId20" cstate="print"/>
                    <a:srcRect/>
                    <a:stretch>
                      <a:fillRect/>
                    </a:stretch>
                  </pic:blipFill>
                  <pic:spPr>
                    <a:xfrm>
                      <a:off x="0" y="0"/>
                      <a:ext cx="2692400" cy="3807052"/>
                    </a:xfrm>
                    <a:prstGeom prst="rect">
                      <a:avLst/>
                    </a:prstGeom>
                  </pic:spPr>
                </pic:pic>
              </a:graphicData>
            </a:graphic>
          </wp:inline>
        </w:drawing>
      </w:r>
      <w:r>
        <w:rPr>
          <w:color w:val="000000" w:themeColor="text1"/>
          <w14:textFill>
            <w14:solidFill>
              <w14:schemeClr w14:val="tx1"/>
            </w14:solidFill>
          </w14:textFill>
        </w:rPr>
        <w:drawing>
          <wp:inline distT="0" distB="0" distL="0" distR="0">
            <wp:extent cx="2692400" cy="3806825"/>
            <wp:effectExtent l="0" t="0" r="0" b="0"/>
            <wp:docPr id="1042" name="Image1"/>
            <wp:cNvGraphicFramePr/>
            <a:graphic xmlns:a="http://schemas.openxmlformats.org/drawingml/2006/main">
              <a:graphicData uri="http://schemas.openxmlformats.org/drawingml/2006/picture">
                <pic:pic xmlns:pic="http://schemas.openxmlformats.org/drawingml/2006/picture">
                  <pic:nvPicPr>
                    <pic:cNvPr id="1042" name="Image1"/>
                    <pic:cNvPicPr/>
                  </pic:nvPicPr>
                  <pic:blipFill>
                    <a:blip r:embed="rId21" cstate="print"/>
                    <a:srcRect/>
                    <a:stretch>
                      <a:fillRect/>
                    </a:stretch>
                  </pic:blipFill>
                  <pic:spPr>
                    <a:xfrm>
                      <a:off x="0" y="0"/>
                      <a:ext cx="2692400" cy="3807052"/>
                    </a:xfrm>
                    <a:prstGeom prst="rect">
                      <a:avLst/>
                    </a:prstGeom>
                  </pic:spPr>
                </pic:pic>
              </a:graphicData>
            </a:graphic>
          </wp:inline>
        </w:drawing>
      </w:r>
    </w:p>
    <w:p w14:paraId="010E3889">
      <w:pPr>
        <w:spacing w:before="156" w:beforeLines="50" w:after="156" w:afterLines="50" w:line="360" w:lineRule="auto"/>
        <w:ind w:firstLine="560" w:firstLineChars="200"/>
        <w:rPr>
          <w:rFonts w:ascii="黑体" w:hAnsi="黑体" w:eastAsia="黑体" w:cs="Angsana New"/>
          <w:bCs/>
          <w:color w:val="000000" w:themeColor="text1"/>
          <w:sz w:val="28"/>
          <w:szCs w:val="28"/>
          <w:lang w:bidi="th-TH"/>
          <w14:textFill>
            <w14:solidFill>
              <w14:schemeClr w14:val="tx1"/>
            </w14:solidFill>
          </w14:textFill>
        </w:rPr>
      </w:pPr>
      <w:r>
        <w:rPr>
          <w:rFonts w:hint="eastAsia" w:ascii="黑体" w:hAnsi="黑体" w:eastAsia="黑体" w:cs="Angsana New"/>
          <w:bCs/>
          <w:color w:val="000000" w:themeColor="text1"/>
          <w:sz w:val="28"/>
          <w:szCs w:val="28"/>
          <w:lang w:bidi="th-TH"/>
          <w14:textFill>
            <w14:solidFill>
              <w14:schemeClr w14:val="tx1"/>
            </w14:solidFill>
          </w14:textFill>
        </w:rPr>
        <w:t>十二</w:t>
      </w:r>
      <w:r>
        <w:rPr>
          <w:rFonts w:ascii="黑体" w:hAnsi="黑体" w:eastAsia="黑体" w:cs="Angsana New"/>
          <w:bCs/>
          <w:color w:val="000000" w:themeColor="text1"/>
          <w:sz w:val="28"/>
          <w:szCs w:val="28"/>
          <w:lang w:bidi="th-TH"/>
          <w14:textFill>
            <w14:solidFill>
              <w14:schemeClr w14:val="tx1"/>
            </w14:solidFill>
          </w14:textFill>
        </w:rPr>
        <w:t>、</w:t>
      </w:r>
      <w:r>
        <w:rPr>
          <w:rFonts w:hint="eastAsia" w:ascii="黑体" w:hAnsi="黑体" w:eastAsia="黑体" w:cs="Angsana New"/>
          <w:bCs/>
          <w:color w:val="000000" w:themeColor="text1"/>
          <w:sz w:val="28"/>
          <w:szCs w:val="28"/>
          <w:lang w:bidi="th-TH"/>
          <w14:textFill>
            <w14:solidFill>
              <w14:schemeClr w14:val="tx1"/>
            </w14:solidFill>
          </w14:textFill>
        </w:rPr>
        <w:t>附录</w:t>
      </w:r>
    </w:p>
    <w:p w14:paraId="17E5E27A">
      <w:pPr>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专业</w:t>
      </w:r>
      <w:r>
        <w:rPr>
          <w:rFonts w:ascii="宋体" w:hAnsi="宋体" w:cs="Angsana New"/>
          <w:color w:val="000000" w:themeColor="text1"/>
          <w:sz w:val="24"/>
          <w:szCs w:val="24"/>
          <w:lang w:bidi="th-TH"/>
          <w14:textFill>
            <w14:solidFill>
              <w14:schemeClr w14:val="tx1"/>
            </w14:solidFill>
          </w14:textFill>
        </w:rPr>
        <w:t>教学</w:t>
      </w:r>
      <w:r>
        <w:rPr>
          <w:rFonts w:hint="eastAsia" w:ascii="宋体" w:hAnsi="宋体" w:cs="Angsana New"/>
          <w:color w:val="000000" w:themeColor="text1"/>
          <w:sz w:val="24"/>
          <w:szCs w:val="24"/>
          <w:lang w:bidi="th-TH"/>
          <w14:textFill>
            <w14:solidFill>
              <w14:schemeClr w14:val="tx1"/>
            </w14:solidFill>
          </w14:textFill>
        </w:rPr>
        <w:t>进程安排</w:t>
      </w:r>
      <w:r>
        <w:rPr>
          <w:rFonts w:ascii="宋体" w:hAnsi="宋体" w:cs="Angsana New"/>
          <w:color w:val="000000" w:themeColor="text1"/>
          <w:sz w:val="24"/>
          <w:szCs w:val="24"/>
          <w:lang w:bidi="th-TH"/>
          <w14:textFill>
            <w14:solidFill>
              <w14:schemeClr w14:val="tx1"/>
            </w14:solidFill>
          </w14:textFill>
        </w:rPr>
        <w:t>表</w:t>
      </w:r>
      <w:r>
        <w:rPr>
          <w:rFonts w:hint="eastAsia" w:ascii="宋体" w:hAnsi="宋体" w:cs="Angsana New"/>
          <w:color w:val="000000" w:themeColor="text1"/>
          <w:sz w:val="24"/>
          <w:szCs w:val="24"/>
          <w:lang w:bidi="th-TH"/>
          <w14:textFill>
            <w14:solidFill>
              <w14:schemeClr w14:val="tx1"/>
            </w14:solidFill>
          </w14:textFill>
        </w:rPr>
        <w:t>。</w:t>
      </w:r>
    </w:p>
    <w:sectPr>
      <w:footerReference r:id="rId8" w:type="default"/>
      <w:pgSz w:w="11906" w:h="16838"/>
      <w:pgMar w:top="1417" w:right="1701" w:bottom="1417" w:left="1701" w:header="851" w:footer="992" w:gutter="0"/>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Angsana New">
    <w:altName w:val="Microsoft Sans Serif"/>
    <w:panose1 w:val="02020603050405020304"/>
    <w:charset w:val="DE"/>
    <w:family w:val="roman"/>
    <w:pitch w:val="default"/>
    <w:sig w:usb0="00000000" w:usb1="00000000" w:usb2="00000000" w:usb3="00000000" w:csb0="00010001" w:csb1="00000000"/>
  </w:font>
  <w:font w:name="Microsoft Sans Serif">
    <w:panose1 w:val="020B0604020202020204"/>
    <w:charset w:val="00"/>
    <w:family w:val="auto"/>
    <w:pitch w:val="default"/>
    <w:sig w:usb0="E5002EFF" w:usb1="C000605B" w:usb2="00000029" w:usb3="00000000" w:csb0="200101FF" w:csb1="2028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方正仿宋_GBK">
    <w:panose1 w:val="02000000000000000000"/>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CAA6C1">
    <w:pPr>
      <w:pStyle w:val="6"/>
      <w:framePr w:wrap="around" w:vAnchor="text" w:hAnchor="margin" w:xAlign="center" w:y="1"/>
      <w:rPr>
        <w:rStyle w:val="20"/>
      </w:rPr>
    </w:pPr>
    <w:r>
      <w:rPr>
        <w:rStyle w:val="20"/>
      </w:rPr>
      <w:fldChar w:fldCharType="begin"/>
    </w:r>
    <w:r>
      <w:rPr>
        <w:rStyle w:val="20"/>
      </w:rPr>
      <w:instrText xml:space="preserve">PAGE  </w:instrText>
    </w:r>
    <w:r>
      <w:rPr>
        <w:rStyle w:val="20"/>
      </w:rPr>
      <w:fldChar w:fldCharType="separate"/>
    </w:r>
    <w:r>
      <w:rPr>
        <w:rStyle w:val="20"/>
      </w:rPr>
      <w:t>2</w:t>
    </w:r>
    <w:r>
      <w:rPr>
        <w:rStyle w:val="20"/>
      </w:rPr>
      <w:fldChar w:fldCharType="end"/>
    </w:r>
  </w:p>
  <w:p w14:paraId="4D4B2F49">
    <w:pPr>
      <w:pStyle w:val="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8A0FED">
    <w:pPr>
      <w:pStyle w:val="6"/>
      <w:framePr w:wrap="around" w:vAnchor="text" w:hAnchor="margin" w:xAlign="center" w:y="1"/>
      <w:rPr>
        <w:rStyle w:val="20"/>
      </w:rPr>
    </w:pPr>
    <w:r>
      <w:rPr>
        <w:rStyle w:val="20"/>
      </w:rPr>
      <w:fldChar w:fldCharType="begin"/>
    </w:r>
    <w:r>
      <w:rPr>
        <w:rStyle w:val="20"/>
      </w:rPr>
      <w:instrText xml:space="preserve">PAGE  </w:instrText>
    </w:r>
    <w:r>
      <w:rPr>
        <w:rStyle w:val="20"/>
      </w:rPr>
      <w:fldChar w:fldCharType="end"/>
    </w:r>
  </w:p>
  <w:p w14:paraId="4FCDCD9F">
    <w:pPr>
      <w:pStyle w:val="6"/>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AAF1F9">
    <w:pPr>
      <w:pStyle w:val="6"/>
      <w:jc w:val="center"/>
    </w:pPr>
  </w:p>
  <w:p w14:paraId="47171C41">
    <w:pPr>
      <w:pStyle w:val="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6C636D">
    <w:pPr>
      <w:pStyle w:val="6"/>
      <w:jc w:val="center"/>
    </w:pPr>
    <w:r>
      <w:fldChar w:fldCharType="begin"/>
    </w:r>
    <w:r>
      <w:instrText xml:space="preserve">PAGE   \* MERGEFORMAT</w:instrText>
    </w:r>
    <w:r>
      <w:fldChar w:fldCharType="separate"/>
    </w:r>
    <w:r>
      <w:rPr>
        <w:lang w:val="zh-CN"/>
      </w:rPr>
      <w:t>6</w:t>
    </w:r>
    <w:r>
      <w:fldChar w:fldCharType="end"/>
    </w:r>
  </w:p>
  <w:p w14:paraId="3A733902">
    <w:pPr>
      <w:spacing w:line="186" w:lineRule="auto"/>
      <w:ind w:left="101"/>
      <w:rPr>
        <w:rFonts w:ascii="Times New Roman" w:hAnsi="Times New Roman" w:eastAsia="Times New Roman"/>
        <w:sz w:val="20"/>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47BBBF">
    <w:pPr>
      <w:spacing w:line="173" w:lineRule="auto"/>
      <w:ind w:left="8518"/>
      <w:rPr>
        <w:rFonts w:ascii="Times New Roman" w:hAnsi="Times New Roman" w:eastAsia="Times New Roman" w:cs="Times New Roman"/>
        <w:sz w:val="20"/>
        <w:szCs w:val="20"/>
      </w:rPr>
    </w:pPr>
    <w:r>
      <w:rPr>
        <w:rFonts w:ascii="Times New Roman" w:hAnsi="Times New Roman" w:eastAsia="Times New Roman" w:cs="Times New Roman"/>
        <w:i/>
        <w:iCs/>
        <w:sz w:val="20"/>
        <w:szCs w:val="20"/>
      </w:rPr>
      <w:t>7</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8D6B91">
    <w:pPr>
      <w:pStyle w:val="7"/>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singleLevel"/>
    <w:tmpl w:val="00000001"/>
    <w:lvl w:ilvl="0" w:tentative="0">
      <w:start w:val="2"/>
      <w:numFmt w:val="chineseCounting"/>
      <w:suff w:val="nothing"/>
      <w:lvlText w:val="（%1）"/>
      <w:lvlJc w:val="left"/>
      <w:rPr>
        <w:rFonts w:hint="eastAsia"/>
      </w:rPr>
    </w:lvl>
  </w:abstractNum>
  <w:abstractNum w:abstractNumId="1">
    <w:nsid w:val="00000002"/>
    <w:multiLevelType w:val="singleLevel"/>
    <w:tmpl w:val="00000002"/>
    <w:lvl w:ilvl="0" w:tentative="0">
      <w:start w:val="3"/>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2"/>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FhYzE1NjJkNjc1MmNkMzgzMmMyYzBlM2ZhZmMzY2EifQ=="/>
  </w:docVars>
  <w:rsids>
    <w:rsidRoot w:val="00137548"/>
    <w:rsid w:val="00137548"/>
    <w:rsid w:val="00252F15"/>
    <w:rsid w:val="003B33EE"/>
    <w:rsid w:val="0080272F"/>
    <w:rsid w:val="00E57431"/>
    <w:rsid w:val="00F3300C"/>
    <w:rsid w:val="102C368A"/>
    <w:rsid w:val="14836939"/>
    <w:rsid w:val="21EB1616"/>
    <w:rsid w:val="23E50087"/>
    <w:rsid w:val="485559BC"/>
    <w:rsid w:val="529D5BCB"/>
    <w:rsid w:val="57995095"/>
    <w:rsid w:val="5B043500"/>
    <w:rsid w:val="5B6E6A8F"/>
    <w:rsid w:val="603B2631"/>
    <w:rsid w:val="60687F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qFormat="1"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qFormat="1"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qFormat="1"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qFormat="1"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qFormat="1"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qFormat="1"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qFormat="1"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19">
    <w:name w:val="Default Paragraph Font"/>
    <w:semiHidden/>
    <w:unhideWhenUsed/>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2">
    <w:name w:val="Normal Indent"/>
    <w:basedOn w:val="1"/>
    <w:qFormat/>
    <w:uiPriority w:val="99"/>
    <w:pPr>
      <w:autoSpaceDE w:val="0"/>
      <w:autoSpaceDN w:val="0"/>
      <w:ind w:firstLine="420" w:firstLineChars="200"/>
      <w:jc w:val="left"/>
    </w:pPr>
    <w:rPr>
      <w:rFonts w:ascii="Times New Roman" w:hAnsi="Times New Roman" w:cs="宋体"/>
      <w:kern w:val="0"/>
      <w:sz w:val="20"/>
      <w:lang w:val="zh-CN" w:bidi="zh-CN"/>
    </w:rPr>
  </w:style>
  <w:style w:type="paragraph" w:styleId="3">
    <w:name w:val="annotation text"/>
    <w:basedOn w:val="1"/>
    <w:link w:val="32"/>
    <w:qFormat/>
    <w:uiPriority w:val="99"/>
    <w:pPr>
      <w:jc w:val="left"/>
    </w:pPr>
  </w:style>
  <w:style w:type="paragraph" w:styleId="4">
    <w:name w:val="Body Text"/>
    <w:basedOn w:val="1"/>
    <w:link w:val="31"/>
    <w:qFormat/>
    <w:uiPriority w:val="1"/>
    <w:pPr>
      <w:autoSpaceDE w:val="0"/>
      <w:autoSpaceDN w:val="0"/>
      <w:jc w:val="left"/>
    </w:pPr>
    <w:rPr>
      <w:rFonts w:ascii="宋体" w:hAnsi="宋体" w:cs="宋体"/>
      <w:kern w:val="0"/>
      <w:szCs w:val="21"/>
      <w:lang w:val="zh-CN" w:bidi="zh-CN"/>
    </w:rPr>
  </w:style>
  <w:style w:type="paragraph" w:styleId="5">
    <w:name w:val="Balloon Text"/>
    <w:basedOn w:val="1"/>
    <w:link w:val="28"/>
    <w:qFormat/>
    <w:uiPriority w:val="99"/>
    <w:rPr>
      <w:sz w:val="18"/>
      <w:szCs w:val="18"/>
    </w:rPr>
  </w:style>
  <w:style w:type="paragraph" w:styleId="6">
    <w:name w:val="footer"/>
    <w:basedOn w:val="1"/>
    <w:link w:val="22"/>
    <w:qFormat/>
    <w:uiPriority w:val="99"/>
    <w:pPr>
      <w:tabs>
        <w:tab w:val="center" w:pos="4153"/>
        <w:tab w:val="right" w:pos="8306"/>
      </w:tabs>
      <w:snapToGrid w:val="0"/>
      <w:jc w:val="left"/>
    </w:pPr>
    <w:rPr>
      <w:rFonts w:ascii="Times New Roman" w:hAnsi="Times New Roman"/>
      <w:sz w:val="18"/>
      <w:szCs w:val="18"/>
    </w:rPr>
  </w:style>
  <w:style w:type="paragraph" w:styleId="7">
    <w:name w:val="header"/>
    <w:basedOn w:val="1"/>
    <w:link w:val="23"/>
    <w:qFormat/>
    <w:uiPriority w:val="99"/>
    <w:pPr>
      <w:pBdr>
        <w:bottom w:val="single" w:color="auto" w:sz="6" w:space="1"/>
      </w:pBdr>
      <w:tabs>
        <w:tab w:val="center" w:pos="4153"/>
        <w:tab w:val="right" w:pos="8306"/>
      </w:tabs>
      <w:snapToGrid w:val="0"/>
      <w:jc w:val="center"/>
    </w:pPr>
    <w:rPr>
      <w:rFonts w:ascii="Times New Roman" w:hAnsi="Times New Roman"/>
      <w:sz w:val="18"/>
      <w:szCs w:val="18"/>
    </w:rPr>
  </w:style>
  <w:style w:type="paragraph" w:styleId="8">
    <w:name w:val="Normal (Web)"/>
    <w:basedOn w:val="1"/>
    <w:qFormat/>
    <w:uiPriority w:val="99"/>
    <w:rPr>
      <w:sz w:val="24"/>
    </w:rPr>
  </w:style>
  <w:style w:type="paragraph" w:styleId="9">
    <w:name w:val="annotation subject"/>
    <w:basedOn w:val="3"/>
    <w:next w:val="3"/>
    <w:link w:val="33"/>
    <w:qFormat/>
    <w:uiPriority w:val="99"/>
    <w:rPr>
      <w:b/>
      <w:bCs/>
    </w:rPr>
  </w:style>
  <w:style w:type="table" w:styleId="11">
    <w:name w:val="Table Grid"/>
    <w:basedOn w:val="1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2">
    <w:name w:val="Medium Grid 3"/>
    <w:basedOn w:val="10"/>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C0C0C0"/>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000000"/>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000000"/>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000000"/>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000000"/>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808080"/>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808080"/>
      </w:tcPr>
    </w:tblStylePr>
  </w:style>
  <w:style w:type="table" w:styleId="13">
    <w:name w:val="Medium Grid 3 Accent 1"/>
    <w:basedOn w:val="10"/>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D3DFEE"/>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4F81BD"/>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4F81BD"/>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4F81BD"/>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4F81BD"/>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A7BFDE"/>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A7BFDE"/>
      </w:tcPr>
    </w:tblStylePr>
  </w:style>
  <w:style w:type="table" w:styleId="14">
    <w:name w:val="Medium Grid 3 Accent 2"/>
    <w:basedOn w:val="10"/>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EFD3D2"/>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C0504D"/>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C0504D"/>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C0504D"/>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C0504D"/>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DFA7A6"/>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DFA7A6"/>
      </w:tcPr>
    </w:tblStylePr>
  </w:style>
  <w:style w:type="table" w:styleId="15">
    <w:name w:val="Medium Grid 3 Accent 3"/>
    <w:basedOn w:val="10"/>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E6EED5"/>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9BBB59"/>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9BBB59"/>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9BBB59"/>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9BBB59"/>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CDDDAC"/>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CDDDAC"/>
      </w:tcPr>
    </w:tblStylePr>
  </w:style>
  <w:style w:type="table" w:styleId="16">
    <w:name w:val="Medium Grid 3 Accent 4"/>
    <w:basedOn w:val="10"/>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DFD8E8"/>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8064A2"/>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8064A2"/>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8064A2"/>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8064A2"/>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BFB1D0"/>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BFB1D0"/>
      </w:tcPr>
    </w:tblStylePr>
  </w:style>
  <w:style w:type="table" w:styleId="17">
    <w:name w:val="Medium Grid 3 Accent 5"/>
    <w:basedOn w:val="10"/>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D2EAF1"/>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4BACC6"/>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4BACC6"/>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4BACC6"/>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4BACC6"/>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A5D5E2"/>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A5D5E2"/>
      </w:tcPr>
    </w:tblStylePr>
  </w:style>
  <w:style w:type="table" w:styleId="18">
    <w:name w:val="Medium Grid 3 Accent 6"/>
    <w:basedOn w:val="10"/>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FDE4D0"/>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F79646"/>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F79646"/>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F79646"/>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F79646"/>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FBCAA2"/>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FBCAA2"/>
      </w:tcPr>
    </w:tblStylePr>
  </w:style>
  <w:style w:type="character" w:styleId="20">
    <w:name w:val="page number"/>
    <w:basedOn w:val="19"/>
    <w:qFormat/>
    <w:uiPriority w:val="99"/>
    <w:rPr>
      <w:rFonts w:cs="Times New Roman"/>
    </w:rPr>
  </w:style>
  <w:style w:type="character" w:styleId="21">
    <w:name w:val="annotation reference"/>
    <w:basedOn w:val="19"/>
    <w:qFormat/>
    <w:uiPriority w:val="99"/>
    <w:rPr>
      <w:sz w:val="21"/>
      <w:szCs w:val="21"/>
    </w:rPr>
  </w:style>
  <w:style w:type="character" w:customStyle="1" w:styleId="22">
    <w:name w:val="页脚 字符"/>
    <w:basedOn w:val="19"/>
    <w:link w:val="6"/>
    <w:qFormat/>
    <w:uiPriority w:val="99"/>
    <w:rPr>
      <w:rFonts w:ascii="Times New Roman" w:hAnsi="Times New Roman" w:eastAsia="宋体" w:cs="Times New Roman"/>
      <w:sz w:val="18"/>
      <w:szCs w:val="18"/>
    </w:rPr>
  </w:style>
  <w:style w:type="character" w:customStyle="1" w:styleId="23">
    <w:name w:val="页眉 字符"/>
    <w:basedOn w:val="19"/>
    <w:link w:val="7"/>
    <w:qFormat/>
    <w:uiPriority w:val="99"/>
    <w:rPr>
      <w:rFonts w:ascii="Times New Roman" w:hAnsi="Times New Roman" w:eastAsia="宋体" w:cs="Times New Roman"/>
      <w:sz w:val="18"/>
      <w:szCs w:val="18"/>
    </w:rPr>
  </w:style>
  <w:style w:type="paragraph" w:customStyle="1" w:styleId="24">
    <w:name w:val="Char Char Char Char Char Char Char Char2 Char3 Char Char Char"/>
    <w:basedOn w:val="1"/>
    <w:qFormat/>
    <w:uiPriority w:val="0"/>
    <w:pPr>
      <w:adjustRightInd w:val="0"/>
      <w:snapToGrid w:val="0"/>
      <w:spacing w:line="312" w:lineRule="auto"/>
      <w:ind w:firstLine="200" w:firstLineChars="200"/>
    </w:pPr>
    <w:rPr>
      <w:sz w:val="24"/>
      <w:szCs w:val="21"/>
    </w:rPr>
  </w:style>
  <w:style w:type="paragraph" w:customStyle="1" w:styleId="25">
    <w:name w:val="Char Char Char Char Char Char Char Char2 Char3 Char Char Char1"/>
    <w:basedOn w:val="1"/>
    <w:qFormat/>
    <w:uiPriority w:val="0"/>
    <w:pPr>
      <w:adjustRightInd w:val="0"/>
      <w:snapToGrid w:val="0"/>
      <w:spacing w:line="312" w:lineRule="auto"/>
      <w:ind w:firstLine="200" w:firstLineChars="200"/>
    </w:pPr>
    <w:rPr>
      <w:sz w:val="24"/>
      <w:szCs w:val="21"/>
    </w:rPr>
  </w:style>
  <w:style w:type="paragraph" w:customStyle="1" w:styleId="26">
    <w:name w:val="Table Paragraph"/>
    <w:basedOn w:val="1"/>
    <w:qFormat/>
    <w:uiPriority w:val="1"/>
    <w:pPr>
      <w:adjustRightInd w:val="0"/>
      <w:snapToGrid w:val="0"/>
      <w:spacing w:line="312" w:lineRule="auto"/>
      <w:ind w:left="106" w:firstLine="200" w:firstLineChars="200"/>
    </w:pPr>
    <w:rPr>
      <w:rFonts w:ascii="宋体" w:hAnsi="宋体" w:cs="宋体"/>
      <w:sz w:val="24"/>
      <w:szCs w:val="24"/>
      <w:lang w:val="zh-CN" w:bidi="zh-CN"/>
    </w:rPr>
  </w:style>
  <w:style w:type="paragraph" w:customStyle="1" w:styleId="27">
    <w:name w:val="Char Char Char Char Char Char Char Char2 Char3 Char Char Char2"/>
    <w:basedOn w:val="1"/>
    <w:qFormat/>
    <w:uiPriority w:val="0"/>
    <w:pPr>
      <w:adjustRightInd w:val="0"/>
      <w:snapToGrid w:val="0"/>
      <w:spacing w:line="312" w:lineRule="auto"/>
      <w:ind w:firstLine="200" w:firstLineChars="200"/>
    </w:pPr>
    <w:rPr>
      <w:sz w:val="24"/>
      <w:szCs w:val="21"/>
    </w:rPr>
  </w:style>
  <w:style w:type="character" w:customStyle="1" w:styleId="28">
    <w:name w:val="批注框文本 字符"/>
    <w:basedOn w:val="19"/>
    <w:link w:val="5"/>
    <w:qFormat/>
    <w:uiPriority w:val="99"/>
    <w:rPr>
      <w:rFonts w:ascii="Calibri" w:hAnsi="Calibri" w:eastAsia="宋体" w:cs="Times New Roman"/>
      <w:sz w:val="18"/>
      <w:szCs w:val="18"/>
    </w:rPr>
  </w:style>
  <w:style w:type="paragraph" w:customStyle="1" w:styleId="29">
    <w:name w:val="Char Char Char Char Char Char Char Char2 Char3 Char Char Char3"/>
    <w:basedOn w:val="1"/>
    <w:qFormat/>
    <w:uiPriority w:val="0"/>
    <w:pPr>
      <w:adjustRightInd w:val="0"/>
      <w:snapToGrid w:val="0"/>
      <w:spacing w:line="312" w:lineRule="auto"/>
      <w:ind w:firstLine="200" w:firstLineChars="200"/>
    </w:pPr>
    <w:rPr>
      <w:sz w:val="24"/>
      <w:szCs w:val="21"/>
    </w:rPr>
  </w:style>
  <w:style w:type="paragraph" w:styleId="30">
    <w:name w:val="List Paragraph"/>
    <w:basedOn w:val="1"/>
    <w:qFormat/>
    <w:uiPriority w:val="34"/>
    <w:pPr>
      <w:ind w:firstLine="420" w:firstLineChars="200"/>
    </w:pPr>
  </w:style>
  <w:style w:type="character" w:customStyle="1" w:styleId="31">
    <w:name w:val="正文文本 字符"/>
    <w:basedOn w:val="19"/>
    <w:link w:val="4"/>
    <w:qFormat/>
    <w:uiPriority w:val="1"/>
    <w:rPr>
      <w:rFonts w:ascii="宋体" w:hAnsi="宋体" w:eastAsia="宋体" w:cs="宋体"/>
      <w:kern w:val="0"/>
      <w:szCs w:val="21"/>
      <w:lang w:val="zh-CN" w:bidi="zh-CN"/>
    </w:rPr>
  </w:style>
  <w:style w:type="character" w:customStyle="1" w:styleId="32">
    <w:name w:val="批注文字 字符"/>
    <w:basedOn w:val="19"/>
    <w:link w:val="3"/>
    <w:qFormat/>
    <w:uiPriority w:val="99"/>
    <w:rPr>
      <w:rFonts w:ascii="Calibri" w:hAnsi="Calibri" w:eastAsia="宋体" w:cs="Times New Roman"/>
    </w:rPr>
  </w:style>
  <w:style w:type="character" w:customStyle="1" w:styleId="33">
    <w:name w:val="批注主题 字符"/>
    <w:basedOn w:val="32"/>
    <w:link w:val="9"/>
    <w:qFormat/>
    <w:uiPriority w:val="99"/>
    <w:rPr>
      <w:rFonts w:ascii="Calibri" w:hAnsi="Calibri" w:eastAsia="宋体" w:cs="Times New Roman"/>
      <w:b/>
      <w:bCs/>
    </w:rPr>
  </w:style>
  <w:style w:type="paragraph" w:customStyle="1" w:styleId="34">
    <w:name w:val="修订1"/>
    <w:qFormat/>
    <w:uiPriority w:val="99"/>
    <w:rPr>
      <w:rFonts w:ascii="Calibri" w:hAnsi="Calibri" w:eastAsia="宋体" w:cs="Times New Roman"/>
      <w:kern w:val="2"/>
      <w:sz w:val="21"/>
      <w:szCs w:val="22"/>
      <w:lang w:val="en-US" w:eastAsia="zh-CN" w:bidi="ar-SA"/>
    </w:rPr>
  </w:style>
  <w:style w:type="table" w:customStyle="1" w:styleId="35">
    <w:name w:val="Table Normal"/>
    <w:qFormat/>
    <w:uiPriority w:val="0"/>
    <w:tblPr>
      <w:tblCellMar>
        <w:top w:w="0" w:type="dxa"/>
        <w:left w:w="0" w:type="dxa"/>
        <w:bottom w:w="0" w:type="dxa"/>
        <w:right w:w="0" w:type="dxa"/>
      </w:tblCellMar>
    </w:tblPr>
  </w:style>
  <w:style w:type="paragraph" w:customStyle="1" w:styleId="36">
    <w:name w:val="_Style 2"/>
    <w:qFormat/>
    <w:uiPriority w:val="0"/>
    <w:rPr>
      <w:rFonts w:ascii="Calibri" w:hAnsi="Calibri" w:eastAsia="宋体" w:cs="Times New Roman"/>
      <w:sz w:val="22"/>
      <w:szCs w:val="22"/>
      <w:lang w:val="en-US" w:eastAsia="zh-CN" w:bidi="ar-SA"/>
    </w:rPr>
  </w:style>
  <w:style w:type="paragraph" w:customStyle="1" w:styleId="37">
    <w:name w:val="_Style 1"/>
    <w:qFormat/>
    <w:uiPriority w:val="0"/>
    <w:rPr>
      <w:rFonts w:ascii="Calibri" w:hAnsi="Calibri" w:eastAsia="宋体" w:cs="Times New Roman"/>
      <w:sz w:val="22"/>
      <w:szCs w:val="22"/>
      <w:lang w:val="en-US" w:eastAsia="zh-CN" w:bidi="ar-SA"/>
    </w:rPr>
  </w:style>
  <w:style w:type="paragraph" w:customStyle="1" w:styleId="38">
    <w:name w:val="Table Text"/>
    <w:basedOn w:val="1"/>
    <w:semiHidden/>
    <w:qFormat/>
    <w:uiPriority w:val="0"/>
    <w:rPr>
      <w:rFonts w:ascii="宋体" w:hAnsi="宋体" w:eastAsia="宋体" w:cs="宋体"/>
      <w:sz w:val="18"/>
      <w:szCs w:val="18"/>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2.jpeg"/><Relationship Id="rId20" Type="http://schemas.openxmlformats.org/officeDocument/2006/relationships/image" Target="media/image11.jpeg"/><Relationship Id="rId2" Type="http://schemas.openxmlformats.org/officeDocument/2006/relationships/settings" Target="settings.xml"/><Relationship Id="rId19" Type="http://schemas.openxmlformats.org/officeDocument/2006/relationships/image" Target="media/image10.jpeg"/><Relationship Id="rId18" Type="http://schemas.openxmlformats.org/officeDocument/2006/relationships/image" Target="media/image9.jpeg"/><Relationship Id="rId17" Type="http://schemas.openxmlformats.org/officeDocument/2006/relationships/image" Target="media/image8.jpeg"/><Relationship Id="rId16" Type="http://schemas.openxmlformats.org/officeDocument/2006/relationships/image" Target="media/image7.jpe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29</Pages>
  <Words>10539</Words>
  <Characters>10908</Characters>
  <Lines>130</Lines>
  <Paragraphs>36</Paragraphs>
  <TotalTime>5</TotalTime>
  <ScaleCrop>false</ScaleCrop>
  <LinksUpToDate>false</LinksUpToDate>
  <CharactersWithSpaces>10916</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2023-04-22T00:49:00Z</dcterms:created>
  <dc:creator>User</dc:creator>
  <cp:lastModifiedBy>梦若</cp:lastModifiedBy>
  <dcterms:modified xsi:type="dcterms:W3CDTF">2025-06-04T16:49:47Z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5058214EE1514085B8BE2AB15F3A57F6_13</vt:lpwstr>
  </property>
  <property fmtid="{D5CDD505-2E9C-101B-9397-08002B2CF9AE}" pid="4" name="KSOTemplateDocerSaveRecord">
    <vt:lpwstr>eyJoZGlkIjoiMTFhYzE1NjJkNjc1MmNkMzgzMmMyYzBlM2ZhZmMzY2EiLCJ1c2VySWQiOiI3MzU1NTU1NzQifQ==</vt:lpwstr>
  </property>
</Properties>
</file>