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416F284">
      <w:pPr>
        <w:spacing w:line="240" w:lineRule="auto"/>
        <w:jc w:val="left"/>
        <w:rPr>
          <w:rFonts w:ascii="黑体" w:hAnsi="黑体" w:eastAsia="黑体"/>
          <w:sz w:val="48"/>
          <w:szCs w:val="48"/>
        </w:rPr>
      </w:pPr>
      <w:bookmarkStart w:id="4" w:name="_GoBack"/>
      <w:bookmarkEnd w:id="4"/>
    </w:p>
    <w:p w14:paraId="75CA5FED"/>
    <w:p w14:paraId="32643C90">
      <w:pPr>
        <w:spacing w:line="840" w:lineRule="auto"/>
        <w:jc w:val="center"/>
        <w:rPr>
          <w:rFonts w:hint="eastAsia" w:ascii="黑体" w:hAnsi="黑体" w:eastAsia="黑体"/>
          <w:sz w:val="52"/>
          <w:szCs w:val="52"/>
          <w:lang w:eastAsia="zh-CN"/>
        </w:rPr>
      </w:pPr>
      <w:r>
        <w:rPr>
          <w:rFonts w:hint="eastAsia" w:ascii="黑体" w:hAnsi="黑体" w:eastAsia="黑体"/>
          <w:sz w:val="52"/>
          <w:szCs w:val="52"/>
          <w:lang w:eastAsia="zh-CN"/>
        </w:rPr>
        <w:drawing>
          <wp:inline distT="0" distB="0" distL="114300" distR="114300">
            <wp:extent cx="5756910" cy="1171575"/>
            <wp:effectExtent l="0" t="0" r="15240" b="9525"/>
            <wp:docPr id="2" name="图片 2" descr="74ccab717065ba6c504a7d136e1fb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74ccab717065ba6c504a7d136e1fb00"/>
                    <pic:cNvPicPr>
                      <a:picLocks noChangeAspect="1"/>
                    </pic:cNvPicPr>
                  </pic:nvPicPr>
                  <pic:blipFill>
                    <a:blip r:embed="rId7"/>
                    <a:stretch>
                      <a:fillRect/>
                    </a:stretch>
                  </pic:blipFill>
                  <pic:spPr>
                    <a:xfrm>
                      <a:off x="0" y="0"/>
                      <a:ext cx="5756910" cy="1171575"/>
                    </a:xfrm>
                    <a:prstGeom prst="rect">
                      <a:avLst/>
                    </a:prstGeom>
                  </pic:spPr>
                </pic:pic>
              </a:graphicData>
            </a:graphic>
          </wp:inline>
        </w:drawing>
      </w:r>
    </w:p>
    <w:p w14:paraId="7294218A">
      <w:pPr>
        <w:spacing w:line="840" w:lineRule="auto"/>
        <w:jc w:val="center"/>
        <w:rPr>
          <w:rFonts w:ascii="黑体" w:hAnsi="黑体" w:eastAsia="黑体"/>
          <w:sz w:val="52"/>
          <w:szCs w:val="52"/>
        </w:rPr>
      </w:pPr>
    </w:p>
    <w:p w14:paraId="0FFC7FF5">
      <w:pPr>
        <w:spacing w:before="312" w:beforeLines="100" w:line="960" w:lineRule="auto"/>
        <w:jc w:val="center"/>
        <w:rPr>
          <w:rFonts w:ascii="楷体_GB2312" w:hAnsi="宋体" w:eastAsia="楷体_GB2312"/>
          <w:b/>
          <w:sz w:val="48"/>
          <w:szCs w:val="48"/>
        </w:rPr>
      </w:pPr>
      <w:r>
        <w:rPr>
          <w:rFonts w:hint="eastAsia" w:ascii="楷体_GB2312" w:hAnsi="宋体" w:eastAsia="楷体_GB2312"/>
          <w:b/>
          <w:sz w:val="48"/>
          <w:szCs w:val="48"/>
          <w:lang w:eastAsia="zh-CN"/>
        </w:rPr>
        <w:t>社会体育</w:t>
      </w:r>
      <w:r>
        <w:rPr>
          <w:rFonts w:hint="eastAsia" w:ascii="楷体_GB2312" w:hAnsi="宋体" w:eastAsia="楷体_GB2312"/>
          <w:b/>
          <w:sz w:val="48"/>
          <w:szCs w:val="48"/>
        </w:rPr>
        <w:t>专业</w:t>
      </w:r>
    </w:p>
    <w:p w14:paraId="10F6FD87">
      <w:pPr>
        <w:spacing w:line="360" w:lineRule="auto"/>
        <w:jc w:val="center"/>
        <w:rPr>
          <w:rFonts w:ascii="黑体" w:hAnsi="宋体" w:eastAsia="黑体"/>
          <w:sz w:val="72"/>
          <w:szCs w:val="72"/>
        </w:rPr>
      </w:pPr>
      <w:r>
        <w:rPr>
          <w:rFonts w:hint="eastAsia" w:ascii="黑体" w:hAnsi="宋体" w:eastAsia="黑体"/>
          <w:sz w:val="72"/>
          <w:szCs w:val="72"/>
        </w:rPr>
        <w:t>人才培养方案</w:t>
      </w:r>
    </w:p>
    <w:p w14:paraId="4CD753B8">
      <w:pPr>
        <w:widowControl/>
        <w:spacing w:before="312" w:beforeLines="100" w:after="312" w:afterLines="100" w:line="360" w:lineRule="auto"/>
        <w:jc w:val="center"/>
        <w:rPr>
          <w:rFonts w:ascii="黑体" w:hAnsi="宋体" w:eastAsia="黑体" w:cs="宋体"/>
          <w:b/>
          <w:kern w:val="0"/>
          <w:sz w:val="50"/>
          <w:szCs w:val="44"/>
        </w:rPr>
      </w:pPr>
      <w:r>
        <w:rPr>
          <w:rFonts w:hint="eastAsia" w:ascii="黑体" w:hAnsi="宋体" w:eastAsia="黑体" w:cs="宋体"/>
          <w:b/>
          <w:kern w:val="0"/>
          <w:sz w:val="50"/>
          <w:szCs w:val="44"/>
        </w:rPr>
        <w:t>（</w:t>
      </w:r>
      <w:r>
        <w:rPr>
          <w:rFonts w:hint="eastAsia" w:ascii="黑体" w:hAnsi="宋体" w:eastAsia="黑体" w:cs="宋体"/>
          <w:b/>
          <w:kern w:val="0"/>
          <w:sz w:val="50"/>
          <w:szCs w:val="44"/>
          <w:lang w:val="en-US" w:eastAsia="zh-CN"/>
        </w:rPr>
        <w:t>2025</w:t>
      </w:r>
      <w:r>
        <w:rPr>
          <w:rFonts w:hint="eastAsia" w:ascii="黑体" w:hAnsi="宋体" w:eastAsia="黑体" w:cs="宋体"/>
          <w:b/>
          <w:kern w:val="0"/>
          <w:sz w:val="50"/>
          <w:szCs w:val="44"/>
        </w:rPr>
        <w:t>版）</w:t>
      </w:r>
    </w:p>
    <w:p w14:paraId="5205BCAC">
      <w:pPr>
        <w:spacing w:line="840" w:lineRule="auto"/>
        <w:jc w:val="center"/>
        <w:rPr>
          <w:rFonts w:ascii="黑体" w:hAnsi="宋体" w:eastAsia="黑体"/>
          <w:sz w:val="36"/>
          <w:szCs w:val="36"/>
        </w:rPr>
      </w:pPr>
    </w:p>
    <w:p w14:paraId="2F0635CA">
      <w:pPr>
        <w:spacing w:line="840" w:lineRule="auto"/>
        <w:rPr>
          <w:rFonts w:ascii="黑体" w:hAnsi="宋体" w:eastAsia="黑体"/>
          <w:sz w:val="24"/>
          <w:szCs w:val="24"/>
        </w:rPr>
      </w:pPr>
    </w:p>
    <w:p w14:paraId="00582B1B">
      <w:pPr>
        <w:spacing w:line="360" w:lineRule="auto"/>
        <w:jc w:val="center"/>
        <w:rPr>
          <w:rFonts w:ascii="黑体" w:hAnsi="宋体" w:eastAsia="黑体"/>
          <w:sz w:val="36"/>
          <w:szCs w:val="36"/>
        </w:rPr>
      </w:pPr>
    </w:p>
    <w:p w14:paraId="0D089BC0">
      <w:pPr>
        <w:spacing w:line="360" w:lineRule="auto"/>
        <w:jc w:val="center"/>
        <w:rPr>
          <w:rFonts w:ascii="黑体" w:hAnsi="宋体" w:eastAsia="黑体"/>
          <w:sz w:val="36"/>
          <w:szCs w:val="36"/>
        </w:rPr>
      </w:pPr>
    </w:p>
    <w:p w14:paraId="4C0034ED">
      <w:pPr>
        <w:spacing w:line="360" w:lineRule="auto"/>
        <w:jc w:val="center"/>
        <w:rPr>
          <w:rFonts w:ascii="黑体" w:hAnsi="宋体" w:eastAsia="黑体"/>
          <w:sz w:val="36"/>
          <w:szCs w:val="36"/>
        </w:rPr>
      </w:pPr>
      <w:r>
        <w:rPr>
          <w:rFonts w:hint="eastAsia" w:ascii="黑体" w:hAnsi="宋体" w:eastAsia="黑体"/>
          <w:sz w:val="36"/>
          <w:szCs w:val="36"/>
        </w:rPr>
        <w:t>云南轻纺职业学院制</w:t>
      </w:r>
    </w:p>
    <w:p w14:paraId="144DE380">
      <w:pPr>
        <w:spacing w:line="240" w:lineRule="auto"/>
        <w:jc w:val="center"/>
        <w:rPr>
          <w:rFonts w:ascii="黑体" w:hAnsi="宋体" w:eastAsia="黑体"/>
          <w:sz w:val="28"/>
          <w:szCs w:val="28"/>
        </w:rPr>
      </w:pPr>
      <w:r>
        <w:rPr>
          <w:rFonts w:hint="eastAsia" w:ascii="黑体" w:hAnsi="宋体" w:eastAsia="黑体"/>
          <w:sz w:val="36"/>
          <w:szCs w:val="36"/>
        </w:rPr>
        <w:t>二〇二</w:t>
      </w:r>
      <w:r>
        <w:rPr>
          <w:rFonts w:hint="eastAsia" w:ascii="黑体" w:hAnsi="宋体" w:eastAsia="黑体"/>
          <w:sz w:val="36"/>
          <w:szCs w:val="36"/>
          <w:lang w:val="en-US" w:eastAsia="zh-CN"/>
        </w:rPr>
        <w:t>五</w:t>
      </w:r>
      <w:r>
        <w:rPr>
          <w:rFonts w:hint="eastAsia" w:ascii="黑体" w:hAnsi="宋体" w:eastAsia="黑体"/>
          <w:sz w:val="36"/>
          <w:szCs w:val="36"/>
        </w:rPr>
        <w:t>年</w:t>
      </w:r>
      <w:r>
        <w:rPr>
          <w:rFonts w:hint="eastAsia" w:ascii="黑体" w:hAnsi="宋体" w:eastAsia="黑体"/>
          <w:sz w:val="36"/>
          <w:szCs w:val="36"/>
          <w:lang w:val="en-US" w:eastAsia="zh-CN"/>
        </w:rPr>
        <w:t>五</w:t>
      </w:r>
      <w:r>
        <w:rPr>
          <w:rFonts w:hint="eastAsia" w:ascii="黑体" w:hAnsi="宋体" w:eastAsia="黑体"/>
          <w:sz w:val="36"/>
          <w:szCs w:val="36"/>
        </w:rPr>
        <w:t>月</w:t>
      </w:r>
    </w:p>
    <w:p w14:paraId="6816D5D2">
      <w:pPr>
        <w:spacing w:line="360" w:lineRule="auto"/>
        <w:jc w:val="center"/>
        <w:rPr>
          <w:rFonts w:ascii="黑体" w:hAnsi="宋体" w:eastAsia="黑体"/>
          <w:sz w:val="28"/>
          <w:szCs w:val="28"/>
        </w:rPr>
        <w:sectPr>
          <w:headerReference r:id="rId3" w:type="default"/>
          <w:footerReference r:id="rId4" w:type="default"/>
          <w:footerReference r:id="rId5" w:type="even"/>
          <w:pgSz w:w="11906" w:h="16838"/>
          <w:pgMar w:top="1418" w:right="1418" w:bottom="1418" w:left="1418" w:header="737" w:footer="737" w:gutter="0"/>
          <w:pgNumType w:start="1"/>
          <w:cols w:space="425" w:num="1"/>
          <w:titlePg/>
          <w:docGrid w:type="lines" w:linePitch="312" w:charSpace="0"/>
        </w:sectPr>
      </w:pPr>
    </w:p>
    <w:p w14:paraId="11934F92">
      <w:pPr>
        <w:snapToGrid/>
        <w:spacing w:beforeAutospacing="0" w:after="60" w:afterAutospacing="0" w:line="240" w:lineRule="auto"/>
        <w:ind w:left="0" w:leftChars="0" w:right="0" w:rightChars="0" w:firstLine="0" w:firstLineChars="0"/>
        <w:jc w:val="center"/>
        <w:rPr>
          <w:rFonts w:ascii="黑体" w:hAnsi="黑体" w:eastAsia="黑体"/>
          <w:b w:val="0"/>
          <w:sz w:val="40"/>
          <w:szCs w:val="32"/>
        </w:rPr>
      </w:pPr>
      <w:r>
        <w:rPr>
          <w:rFonts w:hint="default" w:ascii="黑体" w:hAnsi="黑体" w:eastAsia="黑体" w:cs="Angsana New"/>
          <w:b w:val="0"/>
          <w:sz w:val="40"/>
          <w:szCs w:val="32"/>
          <w:lang w:eastAsia="zh-CN" w:bidi="th-TH"/>
        </w:rPr>
        <w:t>社会体育</w:t>
      </w:r>
      <w:r>
        <w:rPr>
          <w:rFonts w:hint="default" w:ascii="黑体" w:hAnsi="黑体" w:eastAsia="黑体" w:cs="Angsana New"/>
          <w:b w:val="0"/>
          <w:sz w:val="40"/>
          <w:szCs w:val="32"/>
          <w:lang w:bidi="th-TH"/>
        </w:rPr>
        <w:t>专业</w:t>
      </w:r>
      <w:r>
        <w:rPr>
          <w:rFonts w:hint="default" w:ascii="黑体" w:hAnsi="黑体" w:eastAsia="黑体"/>
          <w:b w:val="0"/>
          <w:sz w:val="40"/>
          <w:szCs w:val="32"/>
        </w:rPr>
        <w:t>人才培养方案</w:t>
      </w:r>
    </w:p>
    <w:p w14:paraId="3AF46C1D">
      <w:pPr>
        <w:snapToGrid/>
        <w:spacing w:beforeAutospacing="0" w:afterAutospacing="0" w:line="560" w:lineRule="exact"/>
        <w:ind w:left="0" w:leftChars="0" w:right="0" w:rightChars="0" w:firstLine="482" w:firstLineChars="0"/>
        <w:jc w:val="left"/>
        <w:rPr>
          <w:rFonts w:ascii="仿宋" w:eastAsia="仿宋"/>
          <w:kern w:val="0"/>
          <w:sz w:val="24"/>
          <w:szCs w:val="28"/>
        </w:rPr>
      </w:pPr>
      <w:r>
        <w:rPr>
          <w:rFonts w:hint="eastAsia" w:ascii="仿宋" w:hAnsi="宋体" w:eastAsia="仿宋"/>
          <w:kern w:val="0"/>
          <w:sz w:val="24"/>
          <w:szCs w:val="28"/>
        </w:rPr>
        <w:t>本方案是为了实现</w:t>
      </w:r>
      <w:r>
        <w:rPr>
          <w:rFonts w:hint="eastAsia" w:ascii="仿宋" w:hAnsi="宋体" w:eastAsia="仿宋"/>
          <w:kern w:val="0"/>
          <w:sz w:val="24"/>
          <w:szCs w:val="28"/>
          <w:lang w:eastAsia="zh-CN"/>
        </w:rPr>
        <w:t>社会体育</w:t>
      </w:r>
      <w:r>
        <w:rPr>
          <w:rFonts w:hint="eastAsia" w:ascii="仿宋" w:hAnsi="宋体" w:eastAsia="仿宋"/>
          <w:kern w:val="0"/>
          <w:sz w:val="24"/>
          <w:szCs w:val="28"/>
        </w:rPr>
        <w:t>专业人才培养目标设置的基本条件及毕业生达到的人才规格，是制定本专业人才教学计划的依据。凡授予本专业毕业证书者，均应执行本方案。</w:t>
      </w:r>
    </w:p>
    <w:p w14:paraId="6C8EA14B">
      <w:pPr>
        <w:snapToGrid/>
        <w:spacing w:before="200" w:beforeAutospacing="0" w:after="100" w:afterAutospacing="0" w:line="240" w:lineRule="auto"/>
        <w:ind w:left="0" w:leftChars="0" w:right="0" w:rightChars="0" w:firstLine="0" w:firstLineChars="0"/>
        <w:jc w:val="left"/>
        <w:outlineLvl w:val="0"/>
        <w:rPr>
          <w:rFonts w:ascii="黑体" w:eastAsia="黑体"/>
          <w:b w:val="0"/>
          <w:kern w:val="0"/>
          <w:sz w:val="32"/>
          <w:szCs w:val="28"/>
        </w:rPr>
      </w:pPr>
      <w:r>
        <w:rPr>
          <w:rFonts w:hint="eastAsia" w:ascii="黑体" w:hAnsi="黑体" w:eastAsia="黑体" w:cs="Angsana New"/>
          <w:b w:val="0"/>
          <w:bCs/>
          <w:sz w:val="32"/>
          <w:szCs w:val="28"/>
          <w:lang w:bidi="th-TH"/>
        </w:rPr>
        <w:t>一、专业名称（专业代码）</w:t>
      </w:r>
    </w:p>
    <w:p w14:paraId="5ED8A37C">
      <w:pPr>
        <w:snapToGrid/>
        <w:spacing w:beforeAutospacing="0" w:afterAutospacing="0" w:line="560" w:lineRule="exact"/>
        <w:ind w:left="0" w:leftChars="0" w:right="0" w:rightChars="0" w:firstLine="482" w:firstLineChars="0"/>
        <w:jc w:val="left"/>
        <w:rPr>
          <w:rFonts w:ascii="仿宋" w:hAnsi="宋体" w:eastAsia="仿宋" w:cs="Angsana New"/>
          <w:color w:val="auto"/>
          <w:sz w:val="24"/>
          <w:szCs w:val="24"/>
          <w:lang w:bidi="th-TH"/>
        </w:rPr>
      </w:pPr>
      <w:r>
        <w:rPr>
          <w:rFonts w:hint="eastAsia" w:ascii="仿宋" w:hAnsi="宋体" w:eastAsia="仿宋" w:cs="Angsana New"/>
          <w:color w:val="auto"/>
          <w:sz w:val="24"/>
          <w:szCs w:val="24"/>
          <w:lang w:eastAsia="zh-CN" w:bidi="th-TH"/>
        </w:rPr>
        <w:t>社会体育</w:t>
      </w:r>
      <w:r>
        <w:rPr>
          <w:rFonts w:hint="eastAsia" w:ascii="仿宋" w:hAnsi="宋体" w:eastAsia="仿宋" w:cs="Angsana New"/>
          <w:color w:val="auto"/>
          <w:sz w:val="24"/>
          <w:szCs w:val="24"/>
          <w:lang w:bidi="th-TH"/>
        </w:rPr>
        <w:t>（</w:t>
      </w:r>
      <w:r>
        <w:rPr>
          <w:rFonts w:hint="eastAsia" w:ascii="仿宋" w:hAnsi="宋体" w:eastAsia="仿宋" w:cs="Angsana New"/>
          <w:color w:val="auto"/>
          <w:sz w:val="24"/>
          <w:szCs w:val="24"/>
          <w:lang w:val="en-US" w:eastAsia="zh-CN" w:bidi="th-TH"/>
        </w:rPr>
        <w:t>570301</w:t>
      </w:r>
      <w:r>
        <w:rPr>
          <w:rFonts w:hint="eastAsia" w:ascii="仿宋" w:hAnsi="宋体" w:eastAsia="仿宋" w:cs="Angsana New"/>
          <w:color w:val="auto"/>
          <w:sz w:val="24"/>
          <w:szCs w:val="24"/>
          <w:lang w:bidi="th-TH"/>
        </w:rPr>
        <w:t>）</w:t>
      </w:r>
    </w:p>
    <w:p w14:paraId="248E6632">
      <w:pPr>
        <w:snapToGrid/>
        <w:spacing w:beforeAutospacing="0" w:afterAutospacing="0" w:line="560" w:lineRule="exact"/>
        <w:ind w:left="0" w:leftChars="0" w:right="0" w:rightChars="0" w:firstLine="482" w:firstLineChars="0"/>
        <w:jc w:val="left"/>
        <w:rPr>
          <w:rFonts w:ascii="仿宋" w:hAnsi="宋体" w:eastAsia="仿宋" w:cs="Angsana New"/>
          <w:color w:val="auto"/>
          <w:sz w:val="24"/>
          <w:szCs w:val="24"/>
          <w:lang w:bidi="th-TH"/>
        </w:rPr>
      </w:pPr>
      <w:r>
        <w:rPr>
          <w:rFonts w:hint="eastAsia" w:ascii="仿宋" w:hAnsi="宋体" w:eastAsia="仿宋" w:cs="Angsana New"/>
          <w:color w:val="auto"/>
          <w:sz w:val="24"/>
          <w:szCs w:val="24"/>
          <w:lang w:bidi="th-TH"/>
        </w:rPr>
        <w:t>批准设置日期：</w:t>
      </w:r>
    </w:p>
    <w:p w14:paraId="7CEF200F">
      <w:pPr>
        <w:snapToGrid/>
        <w:spacing w:beforeAutospacing="0" w:afterAutospacing="0" w:line="560" w:lineRule="exact"/>
        <w:ind w:left="0" w:leftChars="0" w:right="0" w:rightChars="0" w:firstLine="482" w:firstLineChars="0"/>
        <w:jc w:val="left"/>
        <w:rPr>
          <w:rFonts w:ascii="仿宋" w:eastAsia="仿宋"/>
          <w:color w:val="auto"/>
          <w:kern w:val="0"/>
          <w:sz w:val="24"/>
          <w:szCs w:val="28"/>
        </w:rPr>
      </w:pPr>
      <w:r>
        <w:rPr>
          <w:rFonts w:hint="eastAsia" w:ascii="仿宋" w:hAnsi="宋体" w:eastAsia="仿宋" w:cs="Angsana New"/>
          <w:color w:val="auto"/>
          <w:sz w:val="24"/>
          <w:szCs w:val="24"/>
          <w:lang w:bidi="th-TH"/>
        </w:rPr>
        <w:t>首次招生日期：</w:t>
      </w:r>
    </w:p>
    <w:p w14:paraId="273E75D5">
      <w:pPr>
        <w:snapToGrid/>
        <w:spacing w:before="200" w:beforeAutospacing="0" w:after="100" w:afterAutospacing="0" w:line="240" w:lineRule="auto"/>
        <w:ind w:left="0" w:leftChars="0" w:right="0" w:rightChars="0" w:firstLine="0" w:firstLineChars="0"/>
        <w:jc w:val="left"/>
        <w:outlineLvl w:val="0"/>
        <w:rPr>
          <w:rFonts w:ascii="黑体" w:eastAsia="黑体"/>
          <w:b w:val="0"/>
          <w:kern w:val="0"/>
          <w:sz w:val="32"/>
          <w:szCs w:val="28"/>
        </w:rPr>
      </w:pPr>
      <w:r>
        <w:rPr>
          <w:rFonts w:hint="eastAsia" w:ascii="黑体" w:hAnsi="黑体" w:eastAsia="黑体" w:cs="Angsana New"/>
          <w:b w:val="0"/>
          <w:bCs/>
          <w:sz w:val="32"/>
          <w:szCs w:val="28"/>
          <w:lang w:bidi="th-TH"/>
        </w:rPr>
        <w:t>二、学制与招生</w:t>
      </w:r>
    </w:p>
    <w:p w14:paraId="61E46714">
      <w:pPr>
        <w:snapToGrid/>
        <w:spacing w:before="0" w:beforeAutospacing="0" w:after="0" w:afterAutospacing="0" w:line="560" w:lineRule="exact"/>
        <w:ind w:left="0" w:leftChars="0" w:right="0" w:rightChars="0" w:firstLine="482" w:firstLineChars="0"/>
        <w:jc w:val="left"/>
        <w:outlineLvl w:val="9"/>
        <w:rPr>
          <w:rFonts w:hint="eastAsia" w:ascii="仿宋" w:hAnsi="宋体" w:eastAsia="仿宋" w:cs="Angsana New"/>
          <w:b w:val="0"/>
          <w:color w:val="auto"/>
          <w:kern w:val="2"/>
          <w:sz w:val="24"/>
          <w:szCs w:val="24"/>
          <w:lang w:bidi="th-TH"/>
        </w:rPr>
      </w:pPr>
      <w:r>
        <w:rPr>
          <w:rFonts w:hint="eastAsia" w:ascii="仿宋" w:hAnsi="宋体" w:eastAsia="仿宋" w:cs="Angsana New"/>
          <w:b w:val="0"/>
          <w:color w:val="auto"/>
          <w:kern w:val="2"/>
          <w:sz w:val="24"/>
          <w:szCs w:val="24"/>
          <w:lang w:bidi="th-TH"/>
        </w:rPr>
        <w:t>（一）学制：基本修读年限以3年为主，弹性修读年限为2～5年。</w:t>
      </w:r>
    </w:p>
    <w:p w14:paraId="3569ED8C">
      <w:pPr>
        <w:adjustRightInd/>
        <w:snapToGrid/>
        <w:spacing w:before="0" w:beforeAutospacing="0" w:after="0" w:afterAutospacing="0" w:line="560" w:lineRule="exact"/>
        <w:ind w:left="0" w:leftChars="0" w:right="0" w:rightChars="0" w:firstLine="482" w:firstLineChars="0"/>
        <w:jc w:val="left"/>
        <w:outlineLvl w:val="9"/>
        <w:rPr>
          <w:rFonts w:hint="eastAsia" w:ascii="仿宋" w:hAnsi="宋体" w:eastAsia="仿宋" w:cs="Angsana New"/>
          <w:b w:val="0"/>
          <w:color w:val="auto"/>
          <w:kern w:val="2"/>
          <w:sz w:val="24"/>
          <w:szCs w:val="24"/>
          <w:lang w:bidi="th-TH"/>
        </w:rPr>
      </w:pPr>
      <w:r>
        <w:rPr>
          <w:rFonts w:hint="eastAsia" w:ascii="仿宋" w:hAnsi="宋体" w:eastAsia="仿宋" w:cs="Angsana New"/>
          <w:b w:val="0"/>
          <w:color w:val="auto"/>
          <w:kern w:val="2"/>
          <w:sz w:val="24"/>
          <w:szCs w:val="24"/>
          <w:lang w:bidi="th-TH"/>
        </w:rPr>
        <w:t>（二）招生对象：普通高中毕业、中等职业学校毕业或具有同等学</w:t>
      </w:r>
      <w:r>
        <w:rPr>
          <w:rFonts w:hint="eastAsia" w:ascii="仿宋" w:hAnsi="宋体" w:eastAsia="仿宋" w:cs="Angsana New"/>
          <w:b w:val="0"/>
          <w:color w:val="auto"/>
          <w:kern w:val="2"/>
          <w:sz w:val="24"/>
          <w:szCs w:val="24"/>
          <w:lang w:eastAsia="zh-CN" w:bidi="th-TH"/>
        </w:rPr>
        <w:t>历</w:t>
      </w:r>
      <w:r>
        <w:rPr>
          <w:rFonts w:hint="eastAsia" w:ascii="仿宋" w:hAnsi="宋体" w:eastAsia="仿宋" w:cs="Angsana New"/>
          <w:b w:val="0"/>
          <w:color w:val="auto"/>
          <w:kern w:val="2"/>
          <w:sz w:val="24"/>
          <w:szCs w:val="24"/>
          <w:lang w:bidi="th-TH"/>
        </w:rPr>
        <w:t>者。</w:t>
      </w:r>
    </w:p>
    <w:p w14:paraId="66959F54">
      <w:pPr>
        <w:adjustRightInd/>
        <w:snapToGrid/>
        <w:spacing w:before="0" w:beforeAutospacing="0" w:after="0" w:afterAutospacing="0" w:line="560" w:lineRule="exact"/>
        <w:ind w:left="0" w:leftChars="0" w:right="0" w:rightChars="0" w:firstLine="482" w:firstLineChars="0"/>
        <w:jc w:val="left"/>
        <w:outlineLvl w:val="9"/>
        <w:rPr>
          <w:rFonts w:hint="eastAsia" w:ascii="仿宋" w:hAnsi="宋体" w:eastAsia="仿宋" w:cs="Angsana New"/>
          <w:b w:val="0"/>
          <w:color w:val="auto"/>
          <w:kern w:val="2"/>
          <w:sz w:val="24"/>
          <w:szCs w:val="24"/>
          <w:lang w:bidi="th-TH"/>
        </w:rPr>
      </w:pPr>
      <w:r>
        <w:rPr>
          <w:rFonts w:hint="eastAsia" w:ascii="仿宋" w:hAnsi="宋体" w:eastAsia="仿宋" w:cs="Angsana New"/>
          <w:b w:val="0"/>
          <w:color w:val="auto"/>
          <w:kern w:val="2"/>
          <w:sz w:val="24"/>
          <w:szCs w:val="24"/>
          <w:lang w:bidi="th-TH"/>
        </w:rPr>
        <w:t>（三）招生方式：统一招生、高职教育分类考试招生。</w:t>
      </w:r>
    </w:p>
    <w:p w14:paraId="49527782">
      <w:pPr>
        <w:adjustRightInd w:val="0"/>
        <w:snapToGrid/>
        <w:spacing w:before="200" w:beforeAutospacing="0" w:after="100" w:afterAutospacing="0" w:line="240" w:lineRule="auto"/>
        <w:ind w:left="0" w:leftChars="0" w:right="0" w:rightChars="0" w:firstLine="0" w:firstLineChars="0"/>
        <w:jc w:val="left"/>
        <w:outlineLvl w:val="0"/>
        <w:rPr>
          <w:rFonts w:ascii="黑体" w:hAnsi="宋体" w:eastAsia="黑体"/>
          <w:b w:val="0"/>
          <w:kern w:val="0"/>
          <w:sz w:val="32"/>
          <w:szCs w:val="28"/>
        </w:rPr>
      </w:pPr>
      <w:r>
        <w:rPr>
          <w:rFonts w:hint="eastAsia" w:ascii="黑体" w:hAnsi="黑体" w:eastAsia="黑体" w:cs="Angsana New"/>
          <w:b w:val="0"/>
          <w:bCs/>
          <w:sz w:val="32"/>
          <w:szCs w:val="28"/>
          <w:lang w:bidi="th-TH"/>
        </w:rPr>
        <w:t>三、职业面向</w:t>
      </w:r>
    </w:p>
    <w:p w14:paraId="70EA47DA">
      <w:pPr>
        <w:adjustRightInd w:val="0"/>
        <w:snapToGrid/>
        <w:spacing w:beforeAutospacing="0" w:afterAutospacing="0" w:line="560" w:lineRule="exact"/>
        <w:ind w:left="0" w:leftChars="0" w:right="0" w:rightChars="0" w:firstLine="482" w:firstLineChars="0"/>
        <w:jc w:val="left"/>
        <w:rPr>
          <w:rFonts w:ascii="仿宋" w:hAnsi="宋体" w:eastAsia="仿宋"/>
          <w:kern w:val="0"/>
          <w:sz w:val="24"/>
          <w:szCs w:val="28"/>
        </w:rPr>
      </w:pPr>
      <w:r>
        <w:rPr>
          <w:rFonts w:hint="eastAsia" w:ascii="仿宋" w:hAnsi="宋体" w:eastAsia="仿宋" w:cs="Angsana New"/>
          <w:sz w:val="24"/>
          <w:szCs w:val="24"/>
          <w:lang w:bidi="th-TH"/>
        </w:rPr>
        <w:t>本专业职业面向见表</w:t>
      </w:r>
      <w:r>
        <w:rPr>
          <w:rFonts w:ascii="仿宋" w:hAnsi="宋体" w:eastAsia="仿宋" w:cs="Angsana New"/>
          <w:sz w:val="24"/>
          <w:szCs w:val="24"/>
          <w:lang w:bidi="th-TH"/>
        </w:rPr>
        <w:t>1</w:t>
      </w:r>
      <w:r>
        <w:rPr>
          <w:rFonts w:hint="eastAsia" w:ascii="仿宋" w:hAnsi="宋体" w:eastAsia="仿宋" w:cs="Angsana New"/>
          <w:sz w:val="24"/>
          <w:szCs w:val="24"/>
          <w:lang w:bidi="th-TH"/>
        </w:rPr>
        <w:t>。</w:t>
      </w:r>
    </w:p>
    <w:p w14:paraId="72B89B29">
      <w:pPr>
        <w:adjustRightInd w:val="0"/>
        <w:snapToGrid w:val="0"/>
        <w:spacing w:line="360" w:lineRule="auto"/>
        <w:ind w:left="0" w:leftChars="0" w:right="0" w:rightChars="0" w:firstLine="0" w:firstLineChars="0"/>
        <w:jc w:val="both"/>
        <w:rPr>
          <w:rFonts w:hint="eastAsia" w:ascii="仿宋" w:hAnsi="宋体" w:eastAsia="仿宋" w:cs="Angsana New"/>
          <w:b/>
          <w:color w:val="auto"/>
          <w:sz w:val="24"/>
          <w:szCs w:val="24"/>
          <w:lang w:bidi="th-TH"/>
        </w:rPr>
      </w:pPr>
    </w:p>
    <w:p w14:paraId="03BDA414">
      <w:pPr>
        <w:adjustRightInd w:val="0"/>
        <w:snapToGrid w:val="0"/>
        <w:spacing w:line="360" w:lineRule="auto"/>
        <w:ind w:left="0" w:leftChars="0" w:right="0" w:rightChars="0" w:firstLine="0" w:firstLineChars="0"/>
        <w:jc w:val="center"/>
        <w:rPr>
          <w:rFonts w:ascii="仿宋" w:eastAsia="仿宋" w:cs="Angsana New"/>
          <w:b/>
          <w:color w:val="auto"/>
          <w:sz w:val="24"/>
          <w:szCs w:val="24"/>
          <w:lang w:bidi="th-TH"/>
        </w:rPr>
      </w:pPr>
      <w:r>
        <w:rPr>
          <w:rFonts w:hint="eastAsia" w:ascii="仿宋" w:hAnsi="宋体" w:eastAsia="仿宋" w:cs="Angsana New"/>
          <w:b/>
          <w:color w:val="auto"/>
          <w:sz w:val="24"/>
          <w:szCs w:val="24"/>
          <w:lang w:bidi="th-TH"/>
        </w:rPr>
        <w:t>表1  本专业职业面向</w:t>
      </w:r>
    </w:p>
    <w:tbl>
      <w:tblPr>
        <w:tblStyle w:val="12"/>
        <w:tblW w:w="8798" w:type="dxa"/>
        <w:jc w:val="center"/>
        <w:tblLayout w:type="fixed"/>
        <w:tblCellMar>
          <w:top w:w="0" w:type="dxa"/>
          <w:left w:w="0" w:type="dxa"/>
          <w:bottom w:w="0" w:type="dxa"/>
          <w:right w:w="0" w:type="dxa"/>
        </w:tblCellMar>
      </w:tblPr>
      <w:tblGrid>
        <w:gridCol w:w="1141"/>
        <w:gridCol w:w="1057"/>
        <w:gridCol w:w="1358"/>
        <w:gridCol w:w="1478"/>
        <w:gridCol w:w="1732"/>
        <w:gridCol w:w="2032"/>
      </w:tblGrid>
      <w:tr w14:paraId="4199B44B">
        <w:tblPrEx>
          <w:tblCellMar>
            <w:top w:w="0" w:type="dxa"/>
            <w:left w:w="0" w:type="dxa"/>
            <w:bottom w:w="0" w:type="dxa"/>
            <w:right w:w="0" w:type="dxa"/>
          </w:tblCellMar>
        </w:tblPrEx>
        <w:trPr>
          <w:trHeight w:val="680" w:hRule="atLeast"/>
          <w:jc w:val="center"/>
        </w:trPr>
        <w:tc>
          <w:tcPr>
            <w:tcW w:w="1141" w:type="dxa"/>
            <w:tcBorders>
              <w:top w:val="single" w:color="auto" w:sz="6" w:space="0"/>
              <w:left w:val="single" w:color="auto" w:sz="6" w:space="0"/>
              <w:bottom w:val="single" w:color="auto" w:sz="6" w:space="0"/>
              <w:right w:val="single" w:color="auto" w:sz="6" w:space="0"/>
            </w:tcBorders>
            <w:tcMar>
              <w:top w:w="0" w:type="dxa"/>
              <w:left w:w="105" w:type="dxa"/>
              <w:bottom w:w="0" w:type="dxa"/>
              <w:right w:w="105" w:type="dxa"/>
            </w:tcMar>
            <w:vAlign w:val="center"/>
          </w:tcPr>
          <w:p w14:paraId="7019E048">
            <w:pPr>
              <w:adjustRightInd w:val="0"/>
              <w:snapToGrid w:val="0"/>
              <w:jc w:val="center"/>
              <w:rPr>
                <w:rFonts w:ascii="宋体"/>
                <w:szCs w:val="21"/>
              </w:rPr>
            </w:pPr>
            <w:r>
              <w:rPr>
                <w:rFonts w:hint="eastAsia" w:ascii="宋体" w:hAnsi="宋体"/>
                <w:szCs w:val="21"/>
              </w:rPr>
              <w:t>所属专业大类（代码）</w:t>
            </w:r>
          </w:p>
        </w:tc>
        <w:tc>
          <w:tcPr>
            <w:tcW w:w="1057" w:type="dxa"/>
            <w:tcBorders>
              <w:top w:val="single" w:color="auto" w:sz="6" w:space="0"/>
              <w:left w:val="nil"/>
              <w:bottom w:val="single" w:color="auto" w:sz="6" w:space="0"/>
              <w:right w:val="single" w:color="auto" w:sz="6" w:space="0"/>
            </w:tcBorders>
            <w:tcMar>
              <w:top w:w="0" w:type="dxa"/>
              <w:left w:w="105" w:type="dxa"/>
              <w:bottom w:w="0" w:type="dxa"/>
              <w:right w:w="105" w:type="dxa"/>
            </w:tcMar>
            <w:vAlign w:val="center"/>
          </w:tcPr>
          <w:p w14:paraId="0F3D8F55">
            <w:pPr>
              <w:adjustRightInd w:val="0"/>
              <w:snapToGrid w:val="0"/>
              <w:jc w:val="center"/>
              <w:rPr>
                <w:rFonts w:ascii="宋体"/>
                <w:szCs w:val="21"/>
              </w:rPr>
            </w:pPr>
            <w:r>
              <w:rPr>
                <w:rFonts w:hint="eastAsia" w:ascii="宋体" w:hAnsi="宋体"/>
                <w:szCs w:val="21"/>
              </w:rPr>
              <w:t>所属专业类（代码）</w:t>
            </w:r>
          </w:p>
        </w:tc>
        <w:tc>
          <w:tcPr>
            <w:tcW w:w="1358" w:type="dxa"/>
            <w:tcBorders>
              <w:top w:val="single" w:color="auto" w:sz="6" w:space="0"/>
              <w:left w:val="nil"/>
              <w:bottom w:val="single" w:color="auto" w:sz="6" w:space="0"/>
              <w:right w:val="single" w:color="auto" w:sz="6" w:space="0"/>
            </w:tcBorders>
            <w:tcMar>
              <w:top w:w="0" w:type="dxa"/>
              <w:left w:w="105" w:type="dxa"/>
              <w:bottom w:w="0" w:type="dxa"/>
              <w:right w:w="105" w:type="dxa"/>
            </w:tcMar>
            <w:vAlign w:val="center"/>
          </w:tcPr>
          <w:p w14:paraId="5897D088">
            <w:pPr>
              <w:adjustRightInd w:val="0"/>
              <w:snapToGrid w:val="0"/>
              <w:jc w:val="center"/>
              <w:rPr>
                <w:rFonts w:ascii="宋体"/>
                <w:szCs w:val="21"/>
              </w:rPr>
            </w:pPr>
            <w:r>
              <w:rPr>
                <w:rFonts w:hint="eastAsia" w:ascii="宋体" w:hAnsi="宋体"/>
                <w:szCs w:val="21"/>
              </w:rPr>
              <w:t>对应行业（代码）</w:t>
            </w:r>
          </w:p>
        </w:tc>
        <w:tc>
          <w:tcPr>
            <w:tcW w:w="1478" w:type="dxa"/>
            <w:tcBorders>
              <w:top w:val="single" w:color="auto" w:sz="6" w:space="0"/>
              <w:left w:val="nil"/>
              <w:bottom w:val="single" w:color="auto" w:sz="6" w:space="0"/>
              <w:right w:val="single" w:color="auto" w:sz="6" w:space="0"/>
            </w:tcBorders>
            <w:tcMar>
              <w:top w:w="0" w:type="dxa"/>
              <w:left w:w="105" w:type="dxa"/>
              <w:bottom w:w="0" w:type="dxa"/>
              <w:right w:w="105" w:type="dxa"/>
            </w:tcMar>
            <w:vAlign w:val="center"/>
          </w:tcPr>
          <w:p w14:paraId="767F28E9">
            <w:pPr>
              <w:adjustRightInd w:val="0"/>
              <w:snapToGrid w:val="0"/>
              <w:jc w:val="center"/>
              <w:rPr>
                <w:rFonts w:ascii="宋体"/>
                <w:szCs w:val="21"/>
              </w:rPr>
            </w:pPr>
            <w:r>
              <w:rPr>
                <w:rFonts w:hint="eastAsia" w:ascii="宋体" w:hAnsi="宋体"/>
                <w:szCs w:val="21"/>
              </w:rPr>
              <w:t>主要职业类别（代码）</w:t>
            </w:r>
          </w:p>
        </w:tc>
        <w:tc>
          <w:tcPr>
            <w:tcW w:w="1732" w:type="dxa"/>
            <w:tcBorders>
              <w:top w:val="single" w:color="auto" w:sz="6" w:space="0"/>
              <w:left w:val="nil"/>
              <w:bottom w:val="single" w:color="auto" w:sz="6" w:space="0"/>
              <w:right w:val="single" w:color="auto" w:sz="6" w:space="0"/>
            </w:tcBorders>
            <w:tcMar>
              <w:top w:w="0" w:type="dxa"/>
              <w:left w:w="105" w:type="dxa"/>
              <w:bottom w:w="0" w:type="dxa"/>
              <w:right w:w="105" w:type="dxa"/>
            </w:tcMar>
            <w:vAlign w:val="center"/>
          </w:tcPr>
          <w:p w14:paraId="50A76663">
            <w:pPr>
              <w:adjustRightInd w:val="0"/>
              <w:snapToGrid w:val="0"/>
              <w:jc w:val="center"/>
              <w:rPr>
                <w:rFonts w:ascii="宋体" w:hAnsi="宋体"/>
                <w:szCs w:val="21"/>
              </w:rPr>
            </w:pPr>
            <w:r>
              <w:rPr>
                <w:rFonts w:hint="eastAsia" w:ascii="宋体" w:hAnsi="宋体"/>
                <w:szCs w:val="21"/>
              </w:rPr>
              <w:t>主要岗位（群）</w:t>
            </w:r>
          </w:p>
          <w:p w14:paraId="148F1A85">
            <w:pPr>
              <w:adjustRightInd w:val="0"/>
              <w:snapToGrid w:val="0"/>
              <w:jc w:val="center"/>
              <w:rPr>
                <w:rFonts w:ascii="宋体"/>
                <w:szCs w:val="21"/>
              </w:rPr>
            </w:pPr>
            <w:r>
              <w:rPr>
                <w:rFonts w:hint="eastAsia" w:ascii="宋体" w:hAnsi="宋体"/>
                <w:szCs w:val="21"/>
              </w:rPr>
              <w:t>类别列举</w:t>
            </w:r>
          </w:p>
        </w:tc>
        <w:tc>
          <w:tcPr>
            <w:tcW w:w="2032" w:type="dxa"/>
            <w:tcBorders>
              <w:top w:val="single" w:color="auto" w:sz="6" w:space="0"/>
              <w:left w:val="nil"/>
              <w:bottom w:val="single" w:color="auto" w:sz="6" w:space="0"/>
              <w:right w:val="single" w:color="auto" w:sz="6" w:space="0"/>
            </w:tcBorders>
            <w:tcMar>
              <w:top w:w="0" w:type="dxa"/>
              <w:left w:w="105" w:type="dxa"/>
              <w:bottom w:w="0" w:type="dxa"/>
              <w:right w:w="105" w:type="dxa"/>
            </w:tcMar>
            <w:vAlign w:val="center"/>
          </w:tcPr>
          <w:p w14:paraId="47B46516">
            <w:pPr>
              <w:adjustRightInd w:val="0"/>
              <w:snapToGrid w:val="0"/>
              <w:jc w:val="center"/>
              <w:rPr>
                <w:rFonts w:ascii="宋体"/>
                <w:szCs w:val="21"/>
              </w:rPr>
            </w:pPr>
            <w:r>
              <w:rPr>
                <w:rFonts w:hint="eastAsia" w:ascii="宋体" w:hAnsi="宋体"/>
                <w:szCs w:val="21"/>
              </w:rPr>
              <w:t>职业资格（职业技能等级）证书列举</w:t>
            </w:r>
          </w:p>
        </w:tc>
      </w:tr>
      <w:tr w14:paraId="405820A6">
        <w:tblPrEx>
          <w:tblCellMar>
            <w:top w:w="0" w:type="dxa"/>
            <w:left w:w="0" w:type="dxa"/>
            <w:bottom w:w="0" w:type="dxa"/>
            <w:right w:w="0" w:type="dxa"/>
          </w:tblCellMar>
        </w:tblPrEx>
        <w:trPr>
          <w:trHeight w:val="2794" w:hRule="atLeast"/>
          <w:jc w:val="center"/>
        </w:trPr>
        <w:tc>
          <w:tcPr>
            <w:tcW w:w="1141" w:type="dxa"/>
            <w:tcBorders>
              <w:top w:val="nil"/>
              <w:left w:val="single" w:color="auto" w:sz="6" w:space="0"/>
              <w:bottom w:val="single" w:color="auto" w:sz="6" w:space="0"/>
              <w:right w:val="single" w:color="auto" w:sz="6" w:space="0"/>
            </w:tcBorders>
            <w:tcMar>
              <w:top w:w="0" w:type="dxa"/>
              <w:left w:w="105" w:type="dxa"/>
              <w:bottom w:w="0" w:type="dxa"/>
              <w:right w:w="105" w:type="dxa"/>
            </w:tcMar>
            <w:vAlign w:val="center"/>
          </w:tcPr>
          <w:p w14:paraId="620AE8BC">
            <w:pPr>
              <w:adjustRightInd w:val="0"/>
              <w:snapToGrid w:val="0"/>
              <w:jc w:val="center"/>
              <w:rPr>
                <w:rFonts w:ascii="宋体"/>
                <w:color w:val="auto"/>
                <w:szCs w:val="21"/>
              </w:rPr>
            </w:pPr>
            <w:r>
              <w:rPr>
                <w:rFonts w:hint="eastAsia" w:ascii="宋体"/>
                <w:color w:val="auto"/>
                <w:szCs w:val="21"/>
                <w:lang w:eastAsia="zh-CN"/>
              </w:rPr>
              <w:t>教育与体育大类（</w:t>
            </w:r>
            <w:r>
              <w:rPr>
                <w:rFonts w:hint="eastAsia" w:ascii="宋体"/>
                <w:color w:val="auto"/>
                <w:szCs w:val="21"/>
                <w:lang w:val="en-US" w:eastAsia="zh-CN"/>
              </w:rPr>
              <w:t>57）</w:t>
            </w:r>
          </w:p>
        </w:tc>
        <w:tc>
          <w:tcPr>
            <w:tcW w:w="1057" w:type="dxa"/>
            <w:tcBorders>
              <w:top w:val="nil"/>
              <w:left w:val="nil"/>
              <w:bottom w:val="single" w:color="auto" w:sz="6" w:space="0"/>
              <w:right w:val="single" w:color="auto" w:sz="6" w:space="0"/>
            </w:tcBorders>
            <w:tcMar>
              <w:top w:w="0" w:type="dxa"/>
              <w:left w:w="105" w:type="dxa"/>
              <w:bottom w:w="0" w:type="dxa"/>
              <w:right w:w="105" w:type="dxa"/>
            </w:tcMar>
            <w:vAlign w:val="center"/>
          </w:tcPr>
          <w:p w14:paraId="0EB11DFD">
            <w:pPr>
              <w:adjustRightInd w:val="0"/>
              <w:snapToGrid w:val="0"/>
              <w:jc w:val="center"/>
              <w:rPr>
                <w:rFonts w:hint="eastAsia" w:ascii="宋体" w:eastAsia="宋体"/>
                <w:color w:val="auto"/>
                <w:szCs w:val="21"/>
                <w:lang w:eastAsia="zh-CN"/>
              </w:rPr>
            </w:pPr>
            <w:r>
              <w:rPr>
                <w:rFonts w:hint="eastAsia" w:ascii="宋体"/>
                <w:color w:val="auto"/>
                <w:szCs w:val="21"/>
                <w:lang w:eastAsia="zh-CN"/>
              </w:rPr>
              <w:t>体育类（</w:t>
            </w:r>
            <w:r>
              <w:rPr>
                <w:rFonts w:hint="eastAsia" w:ascii="宋体"/>
                <w:color w:val="auto"/>
                <w:szCs w:val="21"/>
                <w:lang w:val="en-US" w:eastAsia="zh-CN"/>
              </w:rPr>
              <w:t>5703</w:t>
            </w:r>
            <w:r>
              <w:rPr>
                <w:rFonts w:hint="eastAsia" w:ascii="宋体"/>
                <w:color w:val="auto"/>
                <w:szCs w:val="21"/>
                <w:lang w:eastAsia="zh-CN"/>
              </w:rPr>
              <w:t>）</w:t>
            </w:r>
          </w:p>
        </w:tc>
        <w:tc>
          <w:tcPr>
            <w:tcW w:w="1358" w:type="dxa"/>
            <w:tcBorders>
              <w:top w:val="nil"/>
              <w:left w:val="nil"/>
              <w:bottom w:val="single" w:color="auto" w:sz="6" w:space="0"/>
              <w:right w:val="single" w:color="auto" w:sz="6" w:space="0"/>
            </w:tcBorders>
            <w:tcMar>
              <w:top w:w="0" w:type="dxa"/>
              <w:left w:w="105" w:type="dxa"/>
              <w:bottom w:w="0" w:type="dxa"/>
              <w:right w:w="105" w:type="dxa"/>
            </w:tcMar>
            <w:vAlign w:val="center"/>
          </w:tcPr>
          <w:p w14:paraId="3888A7FE">
            <w:pPr>
              <w:adjustRightInd w:val="0"/>
              <w:snapToGrid w:val="0"/>
              <w:jc w:val="center"/>
              <w:rPr>
                <w:rFonts w:ascii="宋体"/>
                <w:color w:val="auto"/>
                <w:szCs w:val="21"/>
              </w:rPr>
            </w:pPr>
            <w:r>
              <w:rPr>
                <w:rFonts w:hint="eastAsia" w:ascii="宋体"/>
                <w:color w:val="auto"/>
                <w:szCs w:val="21"/>
              </w:rPr>
              <w:t>体育专业人员（</w:t>
            </w:r>
            <w:r>
              <w:rPr>
                <w:rFonts w:ascii="宋体"/>
                <w:color w:val="auto"/>
                <w:szCs w:val="21"/>
              </w:rPr>
              <w:t>2-09）</w:t>
            </w:r>
            <w:r>
              <w:rPr>
                <w:rFonts w:hint="eastAsia" w:ascii="宋体"/>
                <w:color w:val="auto"/>
                <w:szCs w:val="21"/>
              </w:rPr>
              <w:t>；</w:t>
            </w:r>
          </w:p>
          <w:p w14:paraId="7380C655">
            <w:pPr>
              <w:adjustRightInd w:val="0"/>
              <w:snapToGrid w:val="0"/>
              <w:jc w:val="center"/>
              <w:rPr>
                <w:rFonts w:ascii="宋体"/>
                <w:color w:val="00B0F0"/>
                <w:szCs w:val="21"/>
              </w:rPr>
            </w:pPr>
            <w:r>
              <w:rPr>
                <w:rFonts w:hint="eastAsia" w:ascii="宋体"/>
                <w:color w:val="auto"/>
                <w:szCs w:val="21"/>
              </w:rPr>
              <w:t>健康、体育和休闲服务人员（4</w:t>
            </w:r>
            <w:r>
              <w:rPr>
                <w:rFonts w:ascii="宋体"/>
                <w:color w:val="auto"/>
                <w:szCs w:val="21"/>
              </w:rPr>
              <w:t>-14</w:t>
            </w:r>
            <w:r>
              <w:rPr>
                <w:rFonts w:hint="eastAsia" w:ascii="宋体"/>
                <w:color w:val="auto"/>
                <w:szCs w:val="21"/>
              </w:rPr>
              <w:t>）；</w:t>
            </w:r>
          </w:p>
        </w:tc>
        <w:tc>
          <w:tcPr>
            <w:tcW w:w="1478" w:type="dxa"/>
            <w:tcBorders>
              <w:top w:val="nil"/>
              <w:left w:val="nil"/>
              <w:bottom w:val="single" w:color="auto" w:sz="6" w:space="0"/>
              <w:right w:val="single" w:color="auto" w:sz="6" w:space="0"/>
            </w:tcBorders>
            <w:tcMar>
              <w:top w:w="0" w:type="dxa"/>
              <w:left w:w="105" w:type="dxa"/>
              <w:bottom w:w="0" w:type="dxa"/>
              <w:right w:w="105" w:type="dxa"/>
            </w:tcMar>
            <w:vAlign w:val="center"/>
          </w:tcPr>
          <w:p w14:paraId="4B3175D0">
            <w:pPr>
              <w:adjustRightInd w:val="0"/>
              <w:snapToGrid w:val="0"/>
              <w:jc w:val="center"/>
              <w:rPr>
                <w:rFonts w:hint="eastAsia" w:ascii="宋体"/>
                <w:color w:val="auto"/>
                <w:szCs w:val="21"/>
                <w:lang w:eastAsia="zh-CN"/>
              </w:rPr>
            </w:pPr>
            <w:r>
              <w:rPr>
                <w:rFonts w:hint="eastAsia" w:ascii="宋体"/>
                <w:color w:val="auto"/>
                <w:szCs w:val="21"/>
                <w:lang w:eastAsia="zh-CN"/>
              </w:rPr>
              <w:t>社会体育指导员（</w:t>
            </w:r>
            <w:r>
              <w:rPr>
                <w:rFonts w:hint="eastAsia" w:ascii="宋体"/>
                <w:color w:val="auto"/>
                <w:szCs w:val="21"/>
                <w:lang w:val="en-US" w:eastAsia="zh-CN"/>
              </w:rPr>
              <w:t>4-14-05-01</w:t>
            </w:r>
            <w:r>
              <w:rPr>
                <w:rFonts w:hint="eastAsia" w:ascii="宋体"/>
                <w:color w:val="auto"/>
                <w:szCs w:val="21"/>
                <w:lang w:eastAsia="zh-CN"/>
              </w:rPr>
              <w:t>）；</w:t>
            </w:r>
          </w:p>
          <w:p w14:paraId="40230B5A">
            <w:pPr>
              <w:adjustRightInd w:val="0"/>
              <w:snapToGrid w:val="0"/>
              <w:jc w:val="center"/>
              <w:rPr>
                <w:rFonts w:hint="eastAsia" w:ascii="宋体"/>
                <w:color w:val="00B0F0"/>
                <w:szCs w:val="21"/>
                <w:lang w:eastAsia="zh-CN"/>
              </w:rPr>
            </w:pPr>
            <w:r>
              <w:rPr>
                <w:rFonts w:hint="eastAsia" w:ascii="宋体"/>
                <w:color w:val="auto"/>
                <w:szCs w:val="21"/>
                <w:lang w:eastAsia="zh-CN"/>
              </w:rPr>
              <w:t>体育俱乐部教练（</w:t>
            </w:r>
            <w:r>
              <w:rPr>
                <w:rFonts w:hint="eastAsia" w:ascii="宋体"/>
                <w:color w:val="auto"/>
                <w:szCs w:val="21"/>
                <w:lang w:val="en-US" w:eastAsia="zh-CN"/>
              </w:rPr>
              <w:t>2-09-07-02</w:t>
            </w:r>
            <w:r>
              <w:rPr>
                <w:rFonts w:hint="eastAsia" w:ascii="宋体"/>
                <w:color w:val="auto"/>
                <w:szCs w:val="21"/>
                <w:lang w:eastAsia="zh-CN"/>
              </w:rPr>
              <w:t>）；康乐服务员（</w:t>
            </w:r>
            <w:r>
              <w:rPr>
                <w:rFonts w:hint="eastAsia" w:ascii="宋体"/>
                <w:color w:val="auto"/>
                <w:szCs w:val="21"/>
                <w:lang w:val="en-US" w:eastAsia="zh-CN"/>
              </w:rPr>
              <w:t>4-14-05-04</w:t>
            </w:r>
            <w:r>
              <w:rPr>
                <w:rFonts w:hint="eastAsia" w:ascii="宋体"/>
                <w:color w:val="auto"/>
                <w:szCs w:val="21"/>
                <w:lang w:eastAsia="zh-CN"/>
              </w:rPr>
              <w:t>）；</w:t>
            </w:r>
          </w:p>
        </w:tc>
        <w:tc>
          <w:tcPr>
            <w:tcW w:w="1732" w:type="dxa"/>
            <w:tcBorders>
              <w:top w:val="nil"/>
              <w:left w:val="nil"/>
              <w:bottom w:val="single" w:color="auto" w:sz="6" w:space="0"/>
              <w:right w:val="single" w:color="auto" w:sz="6" w:space="0"/>
            </w:tcBorders>
            <w:tcMar>
              <w:top w:w="0" w:type="dxa"/>
              <w:left w:w="105" w:type="dxa"/>
              <w:bottom w:w="0" w:type="dxa"/>
              <w:right w:w="105" w:type="dxa"/>
            </w:tcMar>
            <w:vAlign w:val="center"/>
          </w:tcPr>
          <w:p w14:paraId="06560D15">
            <w:pPr>
              <w:adjustRightInd w:val="0"/>
              <w:snapToGrid w:val="0"/>
              <w:rPr>
                <w:rFonts w:hint="eastAsia" w:ascii="宋体"/>
                <w:color w:val="auto"/>
                <w:szCs w:val="21"/>
                <w:lang w:eastAsia="zh-CN"/>
              </w:rPr>
            </w:pPr>
            <w:r>
              <w:rPr>
                <w:rFonts w:hint="eastAsia" w:ascii="宋体"/>
                <w:color w:val="auto"/>
                <w:szCs w:val="21"/>
                <w:lang w:eastAsia="zh-CN"/>
              </w:rPr>
              <w:t>社会体育指导员；</w:t>
            </w:r>
          </w:p>
          <w:p w14:paraId="3F5F8D7B">
            <w:pPr>
              <w:adjustRightInd w:val="0"/>
              <w:snapToGrid w:val="0"/>
              <w:rPr>
                <w:rFonts w:hint="eastAsia" w:ascii="宋体"/>
                <w:color w:val="auto"/>
                <w:szCs w:val="21"/>
                <w:lang w:eastAsia="zh-CN"/>
              </w:rPr>
            </w:pPr>
            <w:r>
              <w:rPr>
                <w:rFonts w:hint="eastAsia" w:ascii="宋体"/>
                <w:color w:val="auto"/>
                <w:szCs w:val="21"/>
                <w:lang w:eastAsia="zh-CN"/>
              </w:rPr>
              <w:t>裁判员；</w:t>
            </w:r>
          </w:p>
          <w:p w14:paraId="39EDAB95">
            <w:pPr>
              <w:adjustRightInd w:val="0"/>
              <w:snapToGrid w:val="0"/>
              <w:rPr>
                <w:rFonts w:ascii="宋体"/>
                <w:color w:val="auto"/>
                <w:szCs w:val="21"/>
              </w:rPr>
            </w:pPr>
            <w:r>
              <w:rPr>
                <w:rFonts w:hint="eastAsia" w:ascii="宋体"/>
                <w:color w:val="auto"/>
                <w:szCs w:val="21"/>
                <w:lang w:eastAsia="zh-CN"/>
              </w:rPr>
              <w:t>健身教练；</w:t>
            </w:r>
          </w:p>
        </w:tc>
        <w:tc>
          <w:tcPr>
            <w:tcW w:w="2032" w:type="dxa"/>
            <w:tcBorders>
              <w:top w:val="nil"/>
              <w:left w:val="nil"/>
              <w:bottom w:val="single" w:color="auto" w:sz="6" w:space="0"/>
              <w:right w:val="single" w:color="auto" w:sz="6" w:space="0"/>
            </w:tcBorders>
            <w:tcMar>
              <w:top w:w="0" w:type="dxa"/>
              <w:left w:w="105" w:type="dxa"/>
              <w:bottom w:w="0" w:type="dxa"/>
              <w:right w:w="105" w:type="dxa"/>
            </w:tcMar>
            <w:vAlign w:val="center"/>
          </w:tcPr>
          <w:p w14:paraId="6CCFAC17">
            <w:pPr>
              <w:adjustRightInd w:val="0"/>
              <w:snapToGrid w:val="0"/>
              <w:jc w:val="center"/>
              <w:rPr>
                <w:rFonts w:hint="eastAsia" w:ascii="宋体"/>
                <w:color w:val="auto"/>
                <w:szCs w:val="21"/>
                <w:lang w:eastAsia="zh-CN"/>
              </w:rPr>
            </w:pPr>
            <w:r>
              <w:rPr>
                <w:rFonts w:hint="eastAsia" w:ascii="宋体"/>
                <w:color w:val="auto"/>
                <w:szCs w:val="21"/>
                <w:lang w:eastAsia="zh-CN"/>
              </w:rPr>
              <w:t>社会体育指导员证书；</w:t>
            </w:r>
          </w:p>
          <w:p w14:paraId="43BB2C16">
            <w:pPr>
              <w:adjustRightInd w:val="0"/>
              <w:snapToGrid w:val="0"/>
              <w:jc w:val="center"/>
              <w:rPr>
                <w:rFonts w:hint="eastAsia" w:ascii="宋体"/>
                <w:color w:val="auto"/>
                <w:szCs w:val="21"/>
                <w:lang w:eastAsia="zh-CN"/>
              </w:rPr>
            </w:pPr>
            <w:r>
              <w:rPr>
                <w:rFonts w:hint="eastAsia" w:ascii="宋体"/>
                <w:color w:val="auto"/>
                <w:szCs w:val="21"/>
                <w:lang w:eastAsia="zh-CN"/>
              </w:rPr>
              <w:t>裁判员证书；</w:t>
            </w:r>
          </w:p>
          <w:p w14:paraId="47DCE075">
            <w:pPr>
              <w:adjustRightInd w:val="0"/>
              <w:snapToGrid w:val="0"/>
              <w:jc w:val="center"/>
              <w:rPr>
                <w:rFonts w:hint="eastAsia" w:ascii="宋体"/>
                <w:color w:val="00B0F0"/>
                <w:szCs w:val="21"/>
                <w:lang w:eastAsia="zh-CN"/>
              </w:rPr>
            </w:pPr>
            <w:r>
              <w:rPr>
                <w:rFonts w:hint="eastAsia" w:ascii="宋体"/>
                <w:color w:val="auto"/>
                <w:szCs w:val="21"/>
                <w:lang w:eastAsia="zh-CN"/>
              </w:rPr>
              <w:t>健身教练证书；</w:t>
            </w:r>
          </w:p>
        </w:tc>
      </w:tr>
    </w:tbl>
    <w:p w14:paraId="70F3FBD1">
      <w:pPr>
        <w:adjustRightInd w:val="0"/>
        <w:snapToGrid/>
        <w:spacing w:before="200" w:beforeAutospacing="0" w:after="100" w:afterAutospacing="0" w:line="240" w:lineRule="auto"/>
        <w:ind w:left="0" w:leftChars="0" w:right="0" w:rightChars="0" w:firstLine="0" w:firstLineChars="0"/>
        <w:jc w:val="left"/>
        <w:outlineLvl w:val="0"/>
        <w:rPr>
          <w:rFonts w:ascii="黑体" w:eastAsia="黑体" w:cs="Angsana New"/>
          <w:b w:val="0"/>
          <w:color w:val="auto"/>
          <w:sz w:val="32"/>
          <w:szCs w:val="24"/>
          <w:lang w:bidi="th-TH"/>
        </w:rPr>
      </w:pPr>
      <w:r>
        <w:rPr>
          <w:rFonts w:hint="eastAsia" w:ascii="黑体" w:hAnsi="黑体" w:eastAsia="黑体" w:cs="Angsana New"/>
          <w:b w:val="0"/>
          <w:bCs/>
          <w:color w:val="auto"/>
          <w:sz w:val="32"/>
          <w:szCs w:val="28"/>
          <w:lang w:bidi="th-TH"/>
        </w:rPr>
        <w:t>四、培养目标与</w:t>
      </w:r>
      <w:r>
        <w:rPr>
          <w:rFonts w:ascii="黑体" w:hAnsi="黑体" w:eastAsia="黑体" w:cs="Angsana New"/>
          <w:b w:val="0"/>
          <w:bCs/>
          <w:color w:val="auto"/>
          <w:sz w:val="32"/>
          <w:szCs w:val="28"/>
          <w:lang w:bidi="th-TH"/>
        </w:rPr>
        <w:t>培养规格</w:t>
      </w:r>
    </w:p>
    <w:p w14:paraId="022C6DDA">
      <w:pPr>
        <w:adjustRightInd w:val="0"/>
        <w:snapToGrid/>
        <w:spacing w:before="200" w:beforeAutospacing="0" w:after="100" w:afterAutospacing="0" w:line="240" w:lineRule="auto"/>
        <w:ind w:left="0" w:leftChars="0" w:right="0" w:rightChars="0" w:firstLine="0" w:firstLineChars="0"/>
        <w:jc w:val="left"/>
        <w:outlineLvl w:val="1"/>
        <w:rPr>
          <w:rFonts w:ascii="楷体" w:eastAsia="楷体" w:cs="Angsana New"/>
          <w:b w:val="0"/>
          <w:color w:val="auto"/>
          <w:sz w:val="32"/>
          <w:szCs w:val="24"/>
          <w:lang w:bidi="th-TH"/>
        </w:rPr>
      </w:pPr>
      <w:r>
        <w:rPr>
          <w:rFonts w:hint="eastAsia" w:ascii="楷体" w:hAnsi="宋体" w:eastAsia="楷体" w:cs="Angsana New"/>
          <w:b w:val="0"/>
          <w:bCs/>
          <w:color w:val="auto"/>
          <w:sz w:val="32"/>
          <w:szCs w:val="24"/>
          <w:lang w:bidi="th-TH"/>
        </w:rPr>
        <w:t>（一</w:t>
      </w:r>
      <w:r>
        <w:rPr>
          <w:rFonts w:ascii="楷体" w:hAnsi="宋体" w:eastAsia="楷体" w:cs="Angsana New"/>
          <w:b w:val="0"/>
          <w:bCs/>
          <w:color w:val="auto"/>
          <w:sz w:val="32"/>
          <w:szCs w:val="24"/>
          <w:lang w:bidi="th-TH"/>
        </w:rPr>
        <w:t>）</w:t>
      </w:r>
      <w:r>
        <w:rPr>
          <w:rFonts w:hint="eastAsia" w:ascii="楷体" w:hAnsi="宋体" w:eastAsia="楷体" w:cs="Angsana New"/>
          <w:b w:val="0"/>
          <w:bCs/>
          <w:color w:val="auto"/>
          <w:sz w:val="32"/>
          <w:szCs w:val="24"/>
          <w:lang w:bidi="th-TH"/>
        </w:rPr>
        <w:t>培养</w:t>
      </w:r>
      <w:r>
        <w:rPr>
          <w:rFonts w:ascii="楷体" w:hAnsi="宋体" w:eastAsia="楷体" w:cs="Angsana New"/>
          <w:b w:val="0"/>
          <w:bCs/>
          <w:color w:val="auto"/>
          <w:sz w:val="32"/>
          <w:szCs w:val="24"/>
          <w:lang w:bidi="th-TH"/>
        </w:rPr>
        <w:t>目标</w:t>
      </w:r>
    </w:p>
    <w:p w14:paraId="72C3EB54">
      <w:pPr>
        <w:adjustRightInd w:val="0"/>
        <w:snapToGrid/>
        <w:spacing w:beforeAutospacing="0" w:afterAutospacing="0" w:line="560" w:lineRule="exact"/>
        <w:ind w:left="0" w:leftChars="0" w:right="0" w:rightChars="0" w:firstLine="482" w:firstLineChars="0"/>
        <w:jc w:val="left"/>
        <w:rPr>
          <w:rFonts w:ascii="仿宋" w:eastAsia="仿宋" w:cs="Angsana New"/>
          <w:color w:val="auto"/>
          <w:sz w:val="24"/>
          <w:szCs w:val="24"/>
          <w:lang w:bidi="th-TH"/>
        </w:rPr>
      </w:pPr>
      <w:r>
        <w:rPr>
          <w:rFonts w:hint="eastAsia" w:ascii="仿宋" w:hAnsi="宋体" w:eastAsia="仿宋" w:cs="Angsana New"/>
          <w:color w:val="auto"/>
          <w:sz w:val="24"/>
          <w:szCs w:val="24"/>
          <w:lang w:bidi="th-TH"/>
        </w:rPr>
        <w:t>本专业培养德、智、体、美、劳全面发展，践行社会主义核心价值观，具有一定的文化水平、良好的职业道德和人文素养，掌握本专业的基本知识和主要技术技能，面向</w:t>
      </w:r>
      <w:r>
        <w:rPr>
          <w:rFonts w:hint="eastAsia" w:ascii="仿宋" w:hAnsi="宋体" w:eastAsia="仿宋" w:cs="Angsana New"/>
          <w:color w:val="auto"/>
          <w:sz w:val="24"/>
          <w:szCs w:val="24"/>
          <w:lang w:eastAsia="zh-CN" w:bidi="th-TH"/>
        </w:rPr>
        <w:t>体育和商业服务业行业的社会体育指导员、社会体育活动组织管理人员、国民体质监测服务人员等岗位（群）</w:t>
      </w:r>
      <w:r>
        <w:rPr>
          <w:rFonts w:hint="eastAsia" w:ascii="仿宋" w:hAnsi="宋体" w:eastAsia="仿宋" w:cs="Angsana New"/>
          <w:color w:val="auto"/>
          <w:sz w:val="24"/>
          <w:szCs w:val="24"/>
          <w:lang w:bidi="th-TH"/>
        </w:rPr>
        <w:t>，能够从事</w:t>
      </w:r>
      <w:r>
        <w:rPr>
          <w:rFonts w:hint="eastAsia" w:ascii="仿宋" w:hAnsi="宋体" w:eastAsia="仿宋" w:cs="Angsana New"/>
          <w:color w:val="auto"/>
          <w:sz w:val="24"/>
          <w:szCs w:val="24"/>
          <w:lang w:eastAsia="zh-CN" w:bidi="th-TH"/>
        </w:rPr>
        <w:t>全民健身体育项目指导与培训，社会体育活动的组织管理，国民体质监测服务</w:t>
      </w:r>
      <w:r>
        <w:rPr>
          <w:rFonts w:hint="eastAsia" w:ascii="仿宋" w:hAnsi="宋体" w:eastAsia="仿宋" w:cs="Angsana New"/>
          <w:color w:val="auto"/>
          <w:sz w:val="24"/>
          <w:szCs w:val="24"/>
          <w:lang w:bidi="th-TH"/>
        </w:rPr>
        <w:t>等工作的高素质技术技能人才。</w:t>
      </w:r>
    </w:p>
    <w:p w14:paraId="6FFA58D2">
      <w:pPr>
        <w:adjustRightInd w:val="0"/>
        <w:snapToGrid/>
        <w:spacing w:before="200" w:beforeAutospacing="0" w:after="100" w:afterAutospacing="0" w:line="240" w:lineRule="auto"/>
        <w:ind w:left="0" w:leftChars="0" w:right="0" w:rightChars="0" w:firstLine="0" w:firstLineChars="0"/>
        <w:jc w:val="left"/>
        <w:outlineLvl w:val="1"/>
        <w:rPr>
          <w:rFonts w:ascii="楷体" w:eastAsia="楷体" w:cs="Angsana New"/>
          <w:b w:val="0"/>
          <w:color w:val="auto"/>
          <w:sz w:val="32"/>
          <w:szCs w:val="24"/>
          <w:lang w:bidi="th-TH"/>
        </w:rPr>
      </w:pPr>
      <w:r>
        <w:rPr>
          <w:rFonts w:hint="eastAsia" w:ascii="楷体" w:hAnsi="宋体" w:eastAsia="楷体" w:cs="Angsana New"/>
          <w:b w:val="0"/>
          <w:bCs/>
          <w:color w:val="auto"/>
          <w:sz w:val="32"/>
          <w:szCs w:val="24"/>
          <w:lang w:bidi="th-TH"/>
        </w:rPr>
        <w:t>（二）培养规格</w:t>
      </w:r>
    </w:p>
    <w:p w14:paraId="67884C9F">
      <w:pPr>
        <w:adjustRightInd w:val="0"/>
        <w:snapToGrid/>
        <w:spacing w:before="200" w:beforeAutospacing="0" w:after="100" w:afterAutospacing="0" w:line="240" w:lineRule="auto"/>
        <w:ind w:left="0" w:leftChars="0" w:right="0" w:rightChars="0" w:firstLine="0" w:firstLineChars="0"/>
        <w:jc w:val="left"/>
        <w:outlineLvl w:val="2"/>
        <w:rPr>
          <w:rFonts w:ascii="仿宋" w:eastAsia="仿宋" w:cs="Angsana New"/>
          <w:b w:val="0"/>
          <w:sz w:val="28"/>
          <w:szCs w:val="24"/>
          <w:lang w:bidi="th-TH"/>
        </w:rPr>
      </w:pPr>
      <w:r>
        <w:rPr>
          <w:rFonts w:hint="eastAsia" w:ascii="仿宋" w:hAnsi="宋体" w:eastAsia="仿宋" w:cs="Angsana New"/>
          <w:b w:val="0"/>
          <w:sz w:val="28"/>
          <w:szCs w:val="24"/>
          <w:lang w:bidi="th-TH"/>
        </w:rPr>
        <w:t>1</w:t>
      </w:r>
      <w:r>
        <w:rPr>
          <w:rFonts w:ascii="仿宋" w:hAnsi="宋体" w:eastAsia="仿宋" w:cs="Angsana New"/>
          <w:b w:val="0"/>
          <w:sz w:val="28"/>
          <w:szCs w:val="24"/>
          <w:lang w:bidi="th-TH"/>
        </w:rPr>
        <w:t>.</w:t>
      </w:r>
      <w:r>
        <w:rPr>
          <w:rFonts w:hint="eastAsia" w:ascii="仿宋" w:hAnsi="宋体" w:eastAsia="仿宋" w:cs="Angsana New"/>
          <w:b w:val="0"/>
          <w:sz w:val="28"/>
          <w:szCs w:val="24"/>
          <w:lang w:bidi="th-TH"/>
        </w:rPr>
        <w:t>素质要求</w:t>
      </w:r>
    </w:p>
    <w:p w14:paraId="467D79EF">
      <w:pPr>
        <w:adjustRightInd w:val="0"/>
        <w:snapToGrid/>
        <w:spacing w:beforeAutospacing="0" w:afterAutospacing="0" w:line="560" w:lineRule="exact"/>
        <w:ind w:left="0" w:leftChars="0" w:right="0" w:rightChars="0" w:firstLine="482" w:firstLineChars="0"/>
        <w:jc w:val="left"/>
        <w:rPr>
          <w:rFonts w:ascii="仿宋" w:eastAsia="仿宋" w:cs="Angsana New"/>
          <w:sz w:val="24"/>
          <w:szCs w:val="24"/>
          <w:lang w:bidi="th-TH"/>
        </w:rPr>
      </w:pPr>
      <w:r>
        <w:rPr>
          <w:rFonts w:hint="eastAsia" w:ascii="仿宋" w:hAnsi="宋体" w:eastAsia="仿宋" w:cs="Angsana New"/>
          <w:sz w:val="24"/>
          <w:szCs w:val="24"/>
          <w:lang w:bidi="th-TH"/>
        </w:rPr>
        <w:t>（1）思想政治素质：热爱社会主义祖国，能够准确理解和把握社会主义核心价值观的深刻内涵和实践要求，具有正确的世界观、人生观、价值观。</w:t>
      </w:r>
    </w:p>
    <w:p w14:paraId="769904EE">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sz w:val="24"/>
          <w:szCs w:val="24"/>
          <w:lang w:bidi="th-TH"/>
        </w:rPr>
      </w:pPr>
      <w:r>
        <w:rPr>
          <w:rFonts w:hint="eastAsia" w:ascii="仿宋" w:hAnsi="宋体" w:eastAsia="仿宋" w:cs="Angsana New"/>
          <w:sz w:val="24"/>
          <w:szCs w:val="24"/>
          <w:lang w:bidi="th-TH"/>
        </w:rPr>
        <w:t>（2）文化素质：具有一定的审美和人文素养，能够形成1-2项艺术特长或爱好。</w:t>
      </w:r>
    </w:p>
    <w:p w14:paraId="259ACF4B">
      <w:pPr>
        <w:numPr>
          <w:ilvl w:val="0"/>
          <w:numId w:val="1"/>
        </w:num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sz w:val="24"/>
          <w:szCs w:val="24"/>
          <w:lang w:bidi="th-TH"/>
        </w:rPr>
      </w:pPr>
      <w:r>
        <w:rPr>
          <w:rFonts w:hint="eastAsia" w:ascii="仿宋" w:hAnsi="宋体" w:eastAsia="仿宋" w:cs="Angsana New"/>
          <w:sz w:val="24"/>
          <w:szCs w:val="24"/>
          <w:lang w:bidi="th-TH"/>
        </w:rPr>
        <w:t>职业素质：具有良好的职业道德和职业素养。遵守、履行道德准则和行为规范；崇德向善、诚实守信、尊重劳动、爱岗敬业、知行合一；具有精益求精的工匠精神，具有质量意识、环保意识、安全意识、创新意识和信息素养；具有较强的集体意识和团队合作精神，能够理解企业战略和适应企业文化，保守商业机密。</w:t>
      </w:r>
    </w:p>
    <w:p w14:paraId="104CD0BA">
      <w:pPr>
        <w:numPr>
          <w:ilvl w:val="0"/>
          <w:numId w:val="2"/>
        </w:num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sz w:val="24"/>
          <w:szCs w:val="24"/>
          <w:lang w:bidi="th-TH"/>
        </w:rPr>
      </w:pPr>
      <w:r>
        <w:rPr>
          <w:rFonts w:hint="eastAsia" w:ascii="仿宋" w:hAnsi="宋体" w:eastAsia="仿宋" w:cs="Angsana New"/>
          <w:sz w:val="24"/>
          <w:szCs w:val="24"/>
          <w:lang w:bidi="th-TH"/>
        </w:rPr>
        <w:t>身心素质：具有健康的体魄、心理和健全的</w:t>
      </w:r>
      <w:r>
        <w:rPr>
          <w:rFonts w:hint="eastAsia" w:ascii="仿宋" w:hAnsi="宋体" w:eastAsia="仿宋" w:cs="Angsana New"/>
          <w:sz w:val="24"/>
          <w:szCs w:val="24"/>
          <w:lang w:eastAsia="zh-CN" w:bidi="th-TH"/>
        </w:rPr>
        <w:t>体格</w:t>
      </w:r>
      <w:r>
        <w:rPr>
          <w:rFonts w:hint="eastAsia" w:ascii="仿宋" w:hAnsi="宋体" w:eastAsia="仿宋" w:cs="Angsana New"/>
          <w:sz w:val="24"/>
          <w:szCs w:val="24"/>
          <w:lang w:bidi="th-TH"/>
        </w:rPr>
        <w:t>，掌握基本运动知识和1-2项运动技能，养成良好的健身与卫生习惯，以及良好的行为习惯。</w:t>
      </w:r>
    </w:p>
    <w:p w14:paraId="26B9B00E">
      <w:pPr>
        <w:adjustRightInd w:val="0"/>
        <w:snapToGrid/>
        <w:spacing w:before="200" w:beforeAutospacing="0" w:after="100" w:afterAutospacing="0" w:line="240" w:lineRule="auto"/>
        <w:ind w:left="0" w:leftChars="0" w:right="0" w:rightChars="0" w:firstLine="0" w:firstLineChars="0"/>
        <w:jc w:val="left"/>
        <w:outlineLvl w:val="2"/>
        <w:rPr>
          <w:rFonts w:ascii="仿宋" w:eastAsia="仿宋" w:cs="Angsana New"/>
          <w:b w:val="0"/>
          <w:sz w:val="28"/>
          <w:szCs w:val="24"/>
          <w:lang w:bidi="th-TH"/>
        </w:rPr>
      </w:pPr>
      <w:r>
        <w:rPr>
          <w:rFonts w:hint="eastAsia" w:ascii="仿宋" w:hAnsi="宋体" w:eastAsia="仿宋" w:cs="Angsana New"/>
          <w:b w:val="0"/>
          <w:sz w:val="28"/>
          <w:szCs w:val="24"/>
          <w:lang w:bidi="th-TH"/>
        </w:rPr>
        <w:t>2</w:t>
      </w:r>
      <w:r>
        <w:rPr>
          <w:rFonts w:ascii="仿宋" w:hAnsi="宋体" w:eastAsia="仿宋" w:cs="Angsana New"/>
          <w:b w:val="0"/>
          <w:sz w:val="28"/>
          <w:szCs w:val="24"/>
          <w:lang w:bidi="th-TH"/>
        </w:rPr>
        <w:t>.</w:t>
      </w:r>
      <w:r>
        <w:rPr>
          <w:rFonts w:hint="eastAsia" w:ascii="仿宋" w:hAnsi="宋体" w:eastAsia="仿宋" w:cs="Angsana New"/>
          <w:b w:val="0"/>
          <w:sz w:val="28"/>
          <w:szCs w:val="24"/>
          <w:lang w:bidi="th-TH"/>
        </w:rPr>
        <w:t>知识要求</w:t>
      </w:r>
    </w:p>
    <w:p w14:paraId="39682FA9">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sz w:val="24"/>
          <w:szCs w:val="24"/>
          <w:lang w:bidi="th-TH"/>
        </w:rPr>
      </w:pPr>
      <w:r>
        <w:rPr>
          <w:rFonts w:hint="eastAsia" w:ascii="仿宋" w:hAnsi="宋体" w:eastAsia="仿宋" w:cs="Angsana New"/>
          <w:sz w:val="24"/>
          <w:szCs w:val="24"/>
          <w:lang w:bidi="th-TH"/>
        </w:rPr>
        <w:t>（1）掌握必备的思想政治理论、科学文化基础知识和中华优秀传统文化知识。</w:t>
      </w:r>
    </w:p>
    <w:p w14:paraId="417D6AFB">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sz w:val="24"/>
          <w:szCs w:val="24"/>
          <w:lang w:bidi="th-TH"/>
        </w:rPr>
      </w:pPr>
      <w:r>
        <w:rPr>
          <w:rFonts w:hint="eastAsia" w:ascii="仿宋" w:hAnsi="宋体" w:eastAsia="仿宋" w:cs="Angsana New"/>
          <w:sz w:val="24"/>
          <w:szCs w:val="24"/>
          <w:lang w:bidi="th-TH"/>
        </w:rPr>
        <w:t>（2）熟悉与本专业相关的法律法规以及环境保护、安全预防等相关知识。</w:t>
      </w:r>
    </w:p>
    <w:p w14:paraId="22D65FA3">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sz w:val="24"/>
          <w:szCs w:val="24"/>
          <w:lang w:bidi="th-TH"/>
        </w:rPr>
      </w:pPr>
      <w:r>
        <w:rPr>
          <w:rFonts w:hint="eastAsia" w:ascii="仿宋" w:hAnsi="宋体" w:eastAsia="仿宋" w:cs="Angsana New"/>
          <w:sz w:val="24"/>
          <w:szCs w:val="24"/>
          <w:lang w:bidi="th-TH"/>
        </w:rPr>
        <w:t>（3）掌握社会体育安全防护与急救、突发事件处理的方法与手段。</w:t>
      </w:r>
    </w:p>
    <w:p w14:paraId="4280A612">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sz w:val="24"/>
          <w:szCs w:val="24"/>
          <w:lang w:bidi="th-TH"/>
        </w:rPr>
      </w:pPr>
      <w:r>
        <w:rPr>
          <w:rFonts w:hint="eastAsia" w:ascii="仿宋" w:hAnsi="宋体" w:eastAsia="仿宋" w:cs="Angsana New"/>
          <w:sz w:val="24"/>
          <w:szCs w:val="24"/>
          <w:lang w:bidi="th-TH"/>
        </w:rPr>
        <w:t>（4）掌握人体测量与评价相关的理论知识。</w:t>
      </w:r>
    </w:p>
    <w:p w14:paraId="384CC0FD">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sz w:val="24"/>
          <w:szCs w:val="24"/>
          <w:lang w:bidi="th-TH"/>
        </w:rPr>
      </w:pPr>
      <w:r>
        <w:rPr>
          <w:rFonts w:hint="eastAsia" w:ascii="仿宋" w:hAnsi="宋体" w:eastAsia="仿宋" w:cs="Angsana New"/>
          <w:sz w:val="24"/>
          <w:szCs w:val="24"/>
          <w:lang w:bidi="th-TH"/>
        </w:rPr>
        <w:t>（5）掌握健康运动处方、竞技运动处方、常见慢性疾病运动处方的制定原则和方法。</w:t>
      </w:r>
    </w:p>
    <w:p w14:paraId="1F9093A0">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sz w:val="24"/>
          <w:szCs w:val="24"/>
          <w:lang w:bidi="th-TH"/>
        </w:rPr>
      </w:pPr>
      <w:r>
        <w:rPr>
          <w:rFonts w:hint="eastAsia" w:ascii="仿宋" w:hAnsi="宋体" w:eastAsia="仿宋" w:cs="Angsana New"/>
          <w:sz w:val="24"/>
          <w:szCs w:val="24"/>
          <w:lang w:bidi="th-TH"/>
        </w:rPr>
        <w:t>（6）掌握大众体育健身咨询理论的基本方法。</w:t>
      </w:r>
    </w:p>
    <w:p w14:paraId="11EA2876">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sz w:val="24"/>
          <w:szCs w:val="24"/>
          <w:lang w:bidi="th-TH"/>
        </w:rPr>
      </w:pPr>
      <w:r>
        <w:rPr>
          <w:rFonts w:hint="eastAsia" w:ascii="仿宋" w:hAnsi="宋体" w:eastAsia="仿宋" w:cs="Angsana New"/>
          <w:sz w:val="24"/>
          <w:szCs w:val="24"/>
          <w:lang w:bidi="th-TH"/>
        </w:rPr>
        <w:t>（7）掌握社会体育活动和赛事策划、组织和管理的基本理论和方法。</w:t>
      </w:r>
    </w:p>
    <w:p w14:paraId="298799BB">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sz w:val="24"/>
          <w:szCs w:val="24"/>
          <w:lang w:bidi="th-TH"/>
        </w:rPr>
      </w:pPr>
      <w:r>
        <w:rPr>
          <w:rFonts w:hint="eastAsia" w:ascii="仿宋" w:hAnsi="宋体" w:eastAsia="仿宋" w:cs="Angsana New"/>
          <w:sz w:val="24"/>
          <w:szCs w:val="24"/>
          <w:lang w:bidi="th-TH"/>
        </w:rPr>
        <w:t>（8）掌握职业社会体育指导员所涉及运动项目的基本理论，包括技术原理、技术规则、训练方法等。</w:t>
      </w:r>
    </w:p>
    <w:p w14:paraId="4E6537EC">
      <w:pPr>
        <w:adjustRightInd w:val="0"/>
        <w:snapToGrid/>
        <w:spacing w:before="200" w:beforeAutospacing="0" w:after="100" w:afterAutospacing="0" w:line="240" w:lineRule="auto"/>
        <w:ind w:left="0" w:leftChars="0" w:right="0" w:rightChars="0" w:firstLine="0" w:firstLineChars="0"/>
        <w:jc w:val="left"/>
        <w:outlineLvl w:val="2"/>
        <w:rPr>
          <w:rFonts w:ascii="仿宋" w:eastAsia="仿宋" w:cs="Angsana New"/>
          <w:b w:val="0"/>
          <w:sz w:val="28"/>
          <w:szCs w:val="24"/>
          <w:lang w:bidi="th-TH"/>
        </w:rPr>
      </w:pPr>
      <w:r>
        <w:rPr>
          <w:rFonts w:hint="eastAsia" w:ascii="仿宋" w:hAnsi="宋体" w:eastAsia="仿宋" w:cs="Angsana New"/>
          <w:b w:val="0"/>
          <w:sz w:val="28"/>
          <w:szCs w:val="24"/>
          <w:lang w:bidi="th-TH"/>
        </w:rPr>
        <w:t>3</w:t>
      </w:r>
      <w:r>
        <w:rPr>
          <w:rFonts w:ascii="仿宋" w:hAnsi="宋体" w:eastAsia="仿宋" w:cs="Angsana New"/>
          <w:b w:val="0"/>
          <w:sz w:val="28"/>
          <w:szCs w:val="24"/>
          <w:lang w:bidi="th-TH"/>
        </w:rPr>
        <w:t>.</w:t>
      </w:r>
      <w:r>
        <w:rPr>
          <w:rFonts w:hint="eastAsia" w:ascii="仿宋" w:hAnsi="宋体" w:eastAsia="仿宋" w:cs="Angsana New"/>
          <w:b w:val="0"/>
          <w:sz w:val="28"/>
          <w:szCs w:val="24"/>
          <w:lang w:bidi="th-TH"/>
        </w:rPr>
        <w:t>能力要求</w:t>
      </w:r>
    </w:p>
    <w:p w14:paraId="718B0D11">
      <w:pPr>
        <w:adjustRightInd w:val="0"/>
        <w:snapToGrid/>
        <w:spacing w:beforeAutospacing="0" w:afterAutospacing="0" w:line="560" w:lineRule="exact"/>
        <w:ind w:left="0" w:leftChars="0" w:right="0" w:rightChars="0" w:firstLine="482" w:firstLineChars="0"/>
        <w:jc w:val="left"/>
        <w:rPr>
          <w:rFonts w:ascii="仿宋" w:eastAsia="仿宋" w:cs="Angsana New"/>
          <w:sz w:val="24"/>
          <w:szCs w:val="24"/>
          <w:lang w:bidi="th-TH"/>
        </w:rPr>
      </w:pPr>
      <w:r>
        <w:rPr>
          <w:rFonts w:hint="eastAsia" w:ascii="仿宋" w:hAnsi="宋体" w:eastAsia="仿宋" w:cs="Angsana New"/>
          <w:sz w:val="24"/>
          <w:szCs w:val="24"/>
          <w:lang w:bidi="th-TH"/>
        </w:rPr>
        <w:t>（1）职业基本能力</w:t>
      </w:r>
    </w:p>
    <w:p w14:paraId="71A22C9D">
      <w:pPr>
        <w:adjustRightInd w:val="0"/>
        <w:snapToGrid/>
        <w:spacing w:beforeAutospacing="0" w:afterAutospacing="0" w:line="560" w:lineRule="exact"/>
        <w:ind w:left="0" w:leftChars="0" w:right="0" w:rightChars="0" w:firstLine="482" w:firstLineChars="0"/>
        <w:jc w:val="left"/>
        <w:rPr>
          <w:rFonts w:ascii="仿宋" w:eastAsia="仿宋" w:cs="Angsana New"/>
          <w:sz w:val="24"/>
          <w:szCs w:val="24"/>
          <w:lang w:bidi="th-TH"/>
        </w:rPr>
      </w:pPr>
      <w:r>
        <w:rPr>
          <w:rFonts w:hint="eastAsia" w:ascii="仿宋" w:hAnsi="宋体" w:eastAsia="仿宋" w:cs="Angsana New"/>
          <w:sz w:val="24"/>
          <w:szCs w:val="24"/>
          <w:lang w:bidi="th-TH"/>
        </w:rPr>
        <w:t>①具有良好的语言、文字表达能力和沟通能力。</w:t>
      </w:r>
    </w:p>
    <w:p w14:paraId="4AA33523">
      <w:pPr>
        <w:adjustRightInd w:val="0"/>
        <w:snapToGrid/>
        <w:spacing w:beforeAutospacing="0" w:afterAutospacing="0" w:line="560" w:lineRule="exact"/>
        <w:ind w:left="0" w:leftChars="0" w:right="0" w:rightChars="0" w:firstLine="482" w:firstLineChars="0"/>
        <w:jc w:val="left"/>
        <w:rPr>
          <w:rFonts w:ascii="仿宋" w:eastAsia="仿宋" w:cs="Angsana New"/>
          <w:sz w:val="24"/>
          <w:szCs w:val="24"/>
          <w:lang w:bidi="th-TH"/>
        </w:rPr>
      </w:pPr>
      <w:r>
        <w:rPr>
          <w:rFonts w:hint="eastAsia" w:ascii="仿宋" w:hAnsi="宋体" w:eastAsia="仿宋" w:cs="Angsana New"/>
          <w:sz w:val="24"/>
          <w:szCs w:val="24"/>
          <w:lang w:bidi="th-TH"/>
        </w:rPr>
        <w:t>②具有对各人群或个人进行体质健康评价的能力。</w:t>
      </w:r>
    </w:p>
    <w:p w14:paraId="6ACCE696">
      <w:pPr>
        <w:adjustRightInd w:val="0"/>
        <w:snapToGrid/>
        <w:spacing w:beforeAutospacing="0" w:afterAutospacing="0" w:line="560" w:lineRule="exact"/>
        <w:ind w:left="0" w:leftChars="0" w:right="0" w:rightChars="0" w:firstLine="482" w:firstLineChars="0"/>
        <w:jc w:val="left"/>
        <w:rPr>
          <w:rFonts w:hint="eastAsia" w:ascii="仿宋" w:eastAsia="仿宋" w:cs="Angsana New"/>
          <w:sz w:val="24"/>
          <w:szCs w:val="24"/>
          <w:lang w:bidi="th-TH"/>
        </w:rPr>
      </w:pPr>
      <w:r>
        <w:rPr>
          <w:rFonts w:hint="eastAsia" w:ascii="仿宋" w:hAnsi="宋体" w:eastAsia="仿宋" w:cs="Angsana New"/>
          <w:sz w:val="24"/>
          <w:szCs w:val="24"/>
          <w:lang w:bidi="th-TH"/>
        </w:rPr>
        <w:t>③具有策划、组织、实施大众社会体育活动和体育赛事的能力。</w:t>
      </w:r>
    </w:p>
    <w:p w14:paraId="53127010">
      <w:pPr>
        <w:adjustRightInd w:val="0"/>
        <w:snapToGrid/>
        <w:spacing w:beforeAutospacing="0" w:afterAutospacing="0" w:line="560" w:lineRule="exact"/>
        <w:ind w:left="0" w:leftChars="0" w:right="0" w:rightChars="0" w:firstLine="482" w:firstLineChars="0"/>
        <w:jc w:val="left"/>
        <w:rPr>
          <w:rFonts w:hint="eastAsia" w:ascii="仿宋" w:eastAsia="仿宋"/>
          <w:sz w:val="24"/>
        </w:rPr>
      </w:pPr>
      <w:r>
        <w:rPr>
          <w:rFonts w:hint="eastAsia" w:ascii="仿宋" w:hAnsi="宋体" w:eastAsia="仿宋" w:cs="Angsana New"/>
          <w:sz w:val="24"/>
          <w:szCs w:val="24"/>
          <w:lang w:eastAsia="zh-CN" w:bidi="th-TH"/>
        </w:rPr>
        <w:t>④具有全民健身项目安全指导的能力。</w:t>
      </w:r>
    </w:p>
    <w:p w14:paraId="5A0F8835">
      <w:pPr>
        <w:adjustRightInd w:val="0"/>
        <w:snapToGrid/>
        <w:spacing w:beforeAutospacing="0" w:afterAutospacing="0" w:line="560" w:lineRule="exact"/>
        <w:ind w:left="0" w:leftChars="0" w:right="0" w:rightChars="0" w:firstLine="482" w:firstLineChars="0"/>
        <w:jc w:val="left"/>
        <w:rPr>
          <w:rFonts w:ascii="仿宋" w:eastAsia="仿宋" w:cs="Angsana New"/>
          <w:sz w:val="24"/>
          <w:szCs w:val="24"/>
          <w:lang w:bidi="th-TH"/>
        </w:rPr>
      </w:pPr>
      <w:r>
        <w:rPr>
          <w:rFonts w:hint="eastAsia" w:ascii="仿宋" w:hAnsi="宋体" w:eastAsia="仿宋" w:cs="Angsana New"/>
          <w:sz w:val="24"/>
          <w:szCs w:val="24"/>
          <w:lang w:bidi="th-TH"/>
        </w:rPr>
        <w:t>（2）职业核心能力</w:t>
      </w:r>
    </w:p>
    <w:p w14:paraId="5C3677C9">
      <w:pPr>
        <w:adjustRightInd w:val="0"/>
        <w:snapToGrid/>
        <w:spacing w:beforeAutospacing="0" w:afterAutospacing="0" w:line="560" w:lineRule="exact"/>
        <w:ind w:left="0" w:leftChars="0" w:right="0" w:rightChars="0" w:firstLine="482" w:firstLineChars="0"/>
        <w:jc w:val="left"/>
        <w:rPr>
          <w:rFonts w:ascii="仿宋" w:eastAsia="仿宋" w:cs="Angsana New"/>
          <w:sz w:val="24"/>
          <w:szCs w:val="24"/>
          <w:lang w:bidi="th-TH"/>
        </w:rPr>
      </w:pPr>
      <w:r>
        <w:rPr>
          <w:rFonts w:hint="eastAsia" w:ascii="仿宋" w:hAnsi="宋体" w:eastAsia="仿宋" w:cs="Angsana New"/>
          <w:sz w:val="24"/>
          <w:szCs w:val="24"/>
          <w:lang w:bidi="th-TH"/>
        </w:rPr>
        <w:t>①具有体育健身项目（包括社区常见运动项目）的运动技能和健身指导能力。</w:t>
      </w:r>
    </w:p>
    <w:p w14:paraId="686D83A6">
      <w:pPr>
        <w:adjustRightInd w:val="0"/>
        <w:snapToGrid/>
        <w:spacing w:beforeAutospacing="0" w:afterAutospacing="0" w:line="560" w:lineRule="exact"/>
        <w:ind w:left="0" w:leftChars="0" w:right="0" w:rightChars="0" w:firstLine="482" w:firstLineChars="0"/>
        <w:jc w:val="left"/>
        <w:rPr>
          <w:rFonts w:ascii="仿宋" w:eastAsia="仿宋" w:cs="Angsana New"/>
          <w:sz w:val="24"/>
          <w:szCs w:val="24"/>
          <w:lang w:bidi="th-TH"/>
        </w:rPr>
      </w:pPr>
      <w:r>
        <w:rPr>
          <w:rFonts w:hint="eastAsia" w:ascii="仿宋" w:hAnsi="宋体" w:eastAsia="仿宋" w:cs="Angsana New"/>
          <w:sz w:val="24"/>
          <w:szCs w:val="24"/>
          <w:lang w:bidi="th-TH"/>
        </w:rPr>
        <w:t>②具有社会体育领域数字化应用的能力。</w:t>
      </w:r>
    </w:p>
    <w:p w14:paraId="2AF0491C">
      <w:pPr>
        <w:adjustRightInd w:val="0"/>
        <w:snapToGrid/>
        <w:spacing w:beforeAutospacing="0" w:afterAutospacing="0" w:line="560" w:lineRule="exact"/>
        <w:ind w:left="0" w:leftChars="0" w:right="0" w:rightChars="0" w:firstLine="482" w:firstLineChars="0"/>
        <w:jc w:val="left"/>
        <w:rPr>
          <w:rFonts w:hint="eastAsia" w:ascii="仿宋" w:eastAsia="仿宋" w:cs="Angsana New"/>
          <w:sz w:val="24"/>
          <w:szCs w:val="24"/>
          <w:lang w:bidi="th-TH"/>
        </w:rPr>
      </w:pPr>
      <w:r>
        <w:rPr>
          <w:rFonts w:hint="eastAsia" w:ascii="仿宋" w:hAnsi="宋体" w:eastAsia="仿宋" w:cs="Angsana New"/>
          <w:sz w:val="24"/>
          <w:szCs w:val="24"/>
          <w:lang w:bidi="th-TH"/>
        </w:rPr>
        <w:t>③具备健身场馆的管理和运营能力。</w:t>
      </w:r>
    </w:p>
    <w:p w14:paraId="4E86B055">
      <w:pPr>
        <w:adjustRightInd w:val="0"/>
        <w:snapToGrid/>
        <w:spacing w:beforeAutospacing="0" w:afterAutospacing="0" w:line="560" w:lineRule="exact"/>
        <w:ind w:left="0" w:leftChars="0" w:right="0" w:rightChars="0" w:firstLine="482" w:firstLineChars="0"/>
        <w:jc w:val="left"/>
        <w:rPr>
          <w:rFonts w:hint="eastAsia" w:ascii="仿宋" w:eastAsia="仿宋" w:cs="Angsana New"/>
          <w:sz w:val="24"/>
          <w:szCs w:val="24"/>
          <w:lang w:bidi="th-TH"/>
        </w:rPr>
      </w:pPr>
      <w:r>
        <w:rPr>
          <w:rFonts w:hint="eastAsia" w:ascii="仿宋" w:hAnsi="宋体" w:eastAsia="仿宋" w:cs="Angsana New"/>
          <w:sz w:val="24"/>
          <w:szCs w:val="24"/>
          <w:lang w:eastAsia="zh-CN" w:bidi="th-TH"/>
        </w:rPr>
        <w:t>④具有整合知识和综合运用知识分析问题和解决问题的能力。</w:t>
      </w:r>
    </w:p>
    <w:p w14:paraId="67229E79">
      <w:pPr>
        <w:adjustRightInd w:val="0"/>
        <w:snapToGrid/>
        <w:spacing w:beforeAutospacing="0" w:afterAutospacing="0" w:line="560" w:lineRule="exact"/>
        <w:ind w:left="0" w:leftChars="0" w:right="0" w:rightChars="0" w:firstLine="482" w:firstLineChars="0"/>
        <w:jc w:val="left"/>
        <w:rPr>
          <w:rFonts w:ascii="仿宋" w:eastAsia="仿宋"/>
          <w:sz w:val="24"/>
        </w:rPr>
      </w:pPr>
      <w:r>
        <w:rPr>
          <w:rFonts w:hint="eastAsia" w:ascii="仿宋" w:hAnsi="宋体" w:eastAsia="仿宋" w:cs="Angsana New"/>
          <w:sz w:val="24"/>
          <w:szCs w:val="24"/>
          <w:lang w:eastAsia="zh-CN" w:bidi="th-TH"/>
        </w:rPr>
        <w:t>⑤具有探究学习、终身学习和可持续发展的能力。</w:t>
      </w:r>
    </w:p>
    <w:p w14:paraId="030B4556">
      <w:pPr>
        <w:adjustRightInd w:val="0"/>
        <w:snapToGrid/>
        <w:spacing w:before="200" w:beforeAutospacing="0" w:after="100" w:afterAutospacing="0" w:line="240" w:lineRule="auto"/>
        <w:ind w:left="0" w:leftChars="0" w:right="0" w:rightChars="0" w:firstLine="0" w:firstLineChars="0"/>
        <w:jc w:val="left"/>
        <w:outlineLvl w:val="0"/>
        <w:rPr>
          <w:rFonts w:ascii="黑体" w:eastAsia="黑体" w:cs="Angsana New"/>
          <w:b w:val="0"/>
          <w:sz w:val="32"/>
          <w:szCs w:val="24"/>
          <w:lang w:bidi="th-TH"/>
        </w:rPr>
      </w:pPr>
      <w:r>
        <w:rPr>
          <w:rFonts w:hint="eastAsia" w:ascii="黑体" w:hAnsi="黑体" w:eastAsia="黑体" w:cs="Angsana New"/>
          <w:b w:val="0"/>
          <w:bCs/>
          <w:sz w:val="32"/>
          <w:szCs w:val="28"/>
          <w:lang w:bidi="th-TH"/>
        </w:rPr>
        <w:t>五、职业岗位能力分析</w:t>
      </w:r>
    </w:p>
    <w:p w14:paraId="63A7E2AD">
      <w:pPr>
        <w:pStyle w:val="26"/>
        <w:numPr>
          <w:ilvl w:val="0"/>
          <w:numId w:val="3"/>
        </w:numPr>
        <w:adjustRightInd w:val="0"/>
        <w:snapToGrid/>
        <w:spacing w:before="200" w:beforeAutospacing="0" w:after="100" w:afterAutospacing="0" w:line="240" w:lineRule="auto"/>
        <w:ind w:left="0" w:leftChars="0" w:right="0" w:rightChars="0" w:firstLine="0" w:firstLineChars="0"/>
        <w:jc w:val="left"/>
        <w:outlineLvl w:val="1"/>
        <w:rPr>
          <w:rFonts w:ascii="楷体" w:hAnsi="宋体" w:eastAsia="楷体" w:cs="Angsana New"/>
          <w:b w:val="0"/>
          <w:sz w:val="32"/>
          <w:szCs w:val="24"/>
          <w:lang w:bidi="th-TH"/>
        </w:rPr>
      </w:pPr>
      <w:r>
        <w:rPr>
          <w:rFonts w:hint="eastAsia" w:ascii="楷体" w:hAnsi="宋体" w:eastAsia="楷体" w:cs="Angsana New"/>
          <w:b w:val="0"/>
          <w:sz w:val="32"/>
          <w:szCs w:val="24"/>
          <w:lang w:bidi="th-TH"/>
        </w:rPr>
        <w:t>岗位分析</w:t>
      </w:r>
    </w:p>
    <w:p w14:paraId="3F026771">
      <w:pPr>
        <w:adjustRightInd w:val="0"/>
        <w:snapToGrid w:val="0"/>
        <w:spacing w:line="360" w:lineRule="auto"/>
        <w:ind w:left="0" w:leftChars="0" w:right="0" w:rightChars="0" w:firstLine="0" w:firstLineChars="0"/>
        <w:jc w:val="center"/>
        <w:rPr>
          <w:rFonts w:ascii="仿宋" w:eastAsia="仿宋" w:cs="Angsana New"/>
          <w:b/>
          <w:sz w:val="24"/>
          <w:szCs w:val="21"/>
          <w:lang w:bidi="th-TH"/>
        </w:rPr>
      </w:pPr>
      <w:r>
        <w:rPr>
          <w:rFonts w:hint="eastAsia" w:ascii="仿宋" w:hAnsi="宋体" w:eastAsia="仿宋" w:cs="Angsana New"/>
          <w:b/>
          <w:sz w:val="24"/>
          <w:szCs w:val="24"/>
          <w:lang w:bidi="th-TH"/>
        </w:rPr>
        <w:t>表</w:t>
      </w:r>
      <w:r>
        <w:rPr>
          <w:rFonts w:ascii="仿宋" w:hAnsi="宋体" w:eastAsia="仿宋" w:cs="Angsana New"/>
          <w:b/>
          <w:sz w:val="24"/>
          <w:szCs w:val="24"/>
          <w:lang w:bidi="th-TH"/>
        </w:rPr>
        <w:t>2</w:t>
      </w:r>
      <w:r>
        <w:rPr>
          <w:rFonts w:hint="eastAsia" w:ascii="仿宋" w:hAnsi="宋体" w:eastAsia="仿宋" w:cs="Angsana New"/>
          <w:b/>
          <w:sz w:val="24"/>
          <w:szCs w:val="24"/>
          <w:lang w:bidi="th-TH"/>
        </w:rPr>
        <w:t xml:space="preserve">  职业岗位和工作</w:t>
      </w:r>
      <w:r>
        <w:rPr>
          <w:rFonts w:hint="eastAsia" w:ascii="仿宋" w:hAnsi="宋体" w:eastAsia="仿宋" w:cs="Angsana New"/>
          <w:b/>
          <w:sz w:val="24"/>
          <w:szCs w:val="24"/>
          <w:lang w:eastAsia="zh-CN" w:bidi="th-TH"/>
        </w:rPr>
        <w:t>任务</w:t>
      </w:r>
      <w:r>
        <w:rPr>
          <w:rFonts w:hint="eastAsia" w:ascii="仿宋" w:hAnsi="宋体" w:eastAsia="仿宋" w:cs="Angsana New"/>
          <w:b/>
          <w:sz w:val="24"/>
          <w:szCs w:val="24"/>
          <w:lang w:bidi="th-TH"/>
        </w:rPr>
        <w:t>表</w:t>
      </w:r>
    </w:p>
    <w:tbl>
      <w:tblPr>
        <w:tblStyle w:val="13"/>
        <w:tblW w:w="880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05"/>
        <w:gridCol w:w="2584"/>
        <w:gridCol w:w="1837"/>
        <w:gridCol w:w="1985"/>
        <w:gridCol w:w="1890"/>
      </w:tblGrid>
      <w:tr w14:paraId="086945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505" w:type="dxa"/>
            <w:vAlign w:val="center"/>
          </w:tcPr>
          <w:p w14:paraId="3544EF88">
            <w:pPr>
              <w:adjustRightInd w:val="0"/>
              <w:snapToGrid w:val="0"/>
              <w:jc w:val="center"/>
              <w:rPr>
                <w:rFonts w:ascii="宋体"/>
                <w:kern w:val="0"/>
                <w:szCs w:val="21"/>
              </w:rPr>
            </w:pPr>
            <w:r>
              <w:rPr>
                <w:rFonts w:hint="eastAsia" w:ascii="宋体" w:hAnsi="宋体"/>
                <w:kern w:val="0"/>
                <w:szCs w:val="21"/>
              </w:rPr>
              <w:t>序号</w:t>
            </w:r>
          </w:p>
        </w:tc>
        <w:tc>
          <w:tcPr>
            <w:tcW w:w="2584" w:type="dxa"/>
            <w:vAlign w:val="center"/>
          </w:tcPr>
          <w:p w14:paraId="06974B3C">
            <w:pPr>
              <w:adjustRightInd w:val="0"/>
              <w:snapToGrid w:val="0"/>
              <w:jc w:val="center"/>
              <w:rPr>
                <w:rFonts w:ascii="宋体"/>
                <w:szCs w:val="21"/>
              </w:rPr>
            </w:pPr>
            <w:r>
              <w:rPr>
                <w:rFonts w:hint="eastAsia" w:ascii="宋体" w:hAnsi="宋体"/>
                <w:szCs w:val="21"/>
              </w:rPr>
              <w:t>职业岗位</w:t>
            </w:r>
          </w:p>
          <w:p w14:paraId="05C6FE09">
            <w:pPr>
              <w:adjustRightInd w:val="0"/>
              <w:snapToGrid w:val="0"/>
              <w:jc w:val="center"/>
              <w:rPr>
                <w:rFonts w:ascii="宋体"/>
                <w:szCs w:val="21"/>
              </w:rPr>
            </w:pPr>
            <w:r>
              <w:rPr>
                <w:rFonts w:hint="eastAsia" w:ascii="宋体" w:hAnsi="宋体"/>
                <w:szCs w:val="21"/>
              </w:rPr>
              <w:t>（核心岗位及相关岗位）</w:t>
            </w:r>
          </w:p>
        </w:tc>
        <w:tc>
          <w:tcPr>
            <w:tcW w:w="1837" w:type="dxa"/>
            <w:vAlign w:val="center"/>
          </w:tcPr>
          <w:p w14:paraId="6047E0FE">
            <w:pPr>
              <w:adjustRightInd w:val="0"/>
              <w:snapToGrid w:val="0"/>
              <w:jc w:val="center"/>
              <w:rPr>
                <w:rFonts w:ascii="宋体"/>
                <w:kern w:val="0"/>
                <w:szCs w:val="21"/>
              </w:rPr>
            </w:pPr>
            <w:r>
              <w:rPr>
                <w:rFonts w:hint="eastAsia" w:ascii="宋体" w:hAnsi="宋体"/>
                <w:kern w:val="0"/>
                <w:szCs w:val="21"/>
              </w:rPr>
              <w:t>典型工作任务</w:t>
            </w:r>
          </w:p>
        </w:tc>
        <w:tc>
          <w:tcPr>
            <w:tcW w:w="1985" w:type="dxa"/>
            <w:vAlign w:val="center"/>
          </w:tcPr>
          <w:p w14:paraId="5F01DEA5">
            <w:pPr>
              <w:adjustRightInd w:val="0"/>
              <w:snapToGrid w:val="0"/>
              <w:jc w:val="center"/>
              <w:rPr>
                <w:rFonts w:ascii="宋体"/>
                <w:szCs w:val="21"/>
              </w:rPr>
            </w:pPr>
            <w:r>
              <w:rPr>
                <w:rFonts w:hint="eastAsia" w:ascii="宋体" w:hAnsi="宋体"/>
                <w:szCs w:val="21"/>
              </w:rPr>
              <w:t>核心技能</w:t>
            </w:r>
          </w:p>
        </w:tc>
        <w:tc>
          <w:tcPr>
            <w:tcW w:w="1890" w:type="dxa"/>
            <w:vAlign w:val="center"/>
          </w:tcPr>
          <w:p w14:paraId="1328F9FD">
            <w:pPr>
              <w:adjustRightInd w:val="0"/>
              <w:snapToGrid w:val="0"/>
              <w:jc w:val="center"/>
              <w:rPr>
                <w:rFonts w:ascii="宋体"/>
                <w:szCs w:val="21"/>
              </w:rPr>
            </w:pPr>
            <w:r>
              <w:rPr>
                <w:rFonts w:hint="eastAsia" w:ascii="宋体" w:hAnsi="宋体"/>
                <w:szCs w:val="21"/>
              </w:rPr>
              <w:t>主要教学内容</w:t>
            </w:r>
          </w:p>
        </w:tc>
      </w:tr>
      <w:tr w14:paraId="7B67E0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0" w:hRule="atLeast"/>
          <w:jc w:val="center"/>
        </w:trPr>
        <w:tc>
          <w:tcPr>
            <w:tcW w:w="505" w:type="dxa"/>
            <w:vAlign w:val="center"/>
          </w:tcPr>
          <w:p w14:paraId="3A49BFBE">
            <w:pPr>
              <w:adjustRightInd w:val="0"/>
              <w:snapToGrid w:val="0"/>
              <w:jc w:val="center"/>
              <w:rPr>
                <w:rFonts w:ascii="宋体"/>
                <w:color w:val="auto"/>
                <w:kern w:val="0"/>
                <w:szCs w:val="21"/>
              </w:rPr>
            </w:pPr>
            <w:r>
              <w:rPr>
                <w:rFonts w:hint="eastAsia" w:ascii="宋体"/>
                <w:color w:val="auto"/>
                <w:kern w:val="0"/>
                <w:szCs w:val="21"/>
              </w:rPr>
              <w:t>1</w:t>
            </w:r>
          </w:p>
        </w:tc>
        <w:tc>
          <w:tcPr>
            <w:tcW w:w="2584" w:type="dxa"/>
            <w:vAlign w:val="center"/>
          </w:tcPr>
          <w:p w14:paraId="1A63F5CA">
            <w:pPr>
              <w:adjustRightInd w:val="0"/>
              <w:snapToGrid w:val="0"/>
              <w:jc w:val="center"/>
              <w:rPr>
                <w:rFonts w:hint="default" w:ascii="宋体" w:hAnsi="Calibri" w:eastAsia="宋体" w:cs="Times New Roman"/>
                <w:color w:val="auto"/>
                <w:kern w:val="0"/>
                <w:sz w:val="20"/>
                <w:szCs w:val="21"/>
              </w:rPr>
            </w:pPr>
            <w:r>
              <w:rPr>
                <w:rFonts w:hint="default" w:ascii="宋体" w:hAnsi="Calibri" w:eastAsia="宋体" w:cs="Times New Roman"/>
                <w:color w:val="auto"/>
                <w:kern w:val="0"/>
                <w:sz w:val="20"/>
                <w:szCs w:val="21"/>
              </w:rPr>
              <w:t>社会体育指导员</w:t>
            </w:r>
          </w:p>
          <w:p w14:paraId="778D9292">
            <w:pPr>
              <w:adjustRightInd w:val="0"/>
              <w:snapToGrid w:val="0"/>
              <w:jc w:val="center"/>
              <w:rPr>
                <w:rFonts w:ascii="宋体"/>
                <w:color w:val="auto"/>
                <w:szCs w:val="21"/>
              </w:rPr>
            </w:pPr>
            <w:r>
              <w:rPr>
                <w:rFonts w:hint="eastAsia" w:ascii="宋体"/>
                <w:color w:val="auto"/>
                <w:szCs w:val="21"/>
              </w:rPr>
              <w:t>（核心岗位）</w:t>
            </w:r>
          </w:p>
        </w:tc>
        <w:tc>
          <w:tcPr>
            <w:tcW w:w="1837" w:type="dxa"/>
            <w:vAlign w:val="center"/>
          </w:tcPr>
          <w:p w14:paraId="1C9B0AA8">
            <w:pPr>
              <w:adjustRightInd w:val="0"/>
              <w:snapToGrid w:val="0"/>
              <w:jc w:val="left"/>
              <w:rPr>
                <w:rFonts w:ascii="宋体"/>
                <w:color w:val="auto"/>
                <w:kern w:val="0"/>
                <w:sz w:val="20"/>
                <w:szCs w:val="21"/>
              </w:rPr>
            </w:pPr>
            <w:r>
              <w:rPr>
                <w:rFonts w:ascii="宋体"/>
                <w:color w:val="auto"/>
                <w:kern w:val="0"/>
                <w:sz w:val="20"/>
                <w:szCs w:val="21"/>
              </w:rPr>
              <w:t>1.提供健身项目和健身方法咨询;</w:t>
            </w:r>
          </w:p>
          <w:p w14:paraId="5AD09F23">
            <w:pPr>
              <w:adjustRightInd w:val="0"/>
              <w:snapToGrid w:val="0"/>
              <w:jc w:val="left"/>
              <w:rPr>
                <w:rFonts w:ascii="宋体"/>
                <w:color w:val="auto"/>
                <w:kern w:val="0"/>
                <w:sz w:val="20"/>
                <w:szCs w:val="21"/>
              </w:rPr>
            </w:pPr>
            <w:r>
              <w:rPr>
                <w:rFonts w:ascii="宋体"/>
                <w:color w:val="auto"/>
                <w:kern w:val="0"/>
                <w:sz w:val="20"/>
                <w:szCs w:val="21"/>
              </w:rPr>
              <w:t>2.</w:t>
            </w:r>
            <w:r>
              <w:rPr>
                <w:rFonts w:hint="default" w:ascii="宋体"/>
                <w:color w:val="auto"/>
                <w:kern w:val="0"/>
                <w:sz w:val="20"/>
                <w:szCs w:val="21"/>
                <w:lang w:eastAsia="zh-CN"/>
              </w:rPr>
              <w:t>制定</w:t>
            </w:r>
            <w:r>
              <w:rPr>
                <w:rFonts w:ascii="宋体"/>
                <w:color w:val="auto"/>
                <w:kern w:val="0"/>
                <w:sz w:val="20"/>
                <w:szCs w:val="21"/>
              </w:rPr>
              <w:t>健身计划和方案</w:t>
            </w:r>
            <w:r>
              <w:rPr>
                <w:rFonts w:hint="eastAsia" w:ascii="宋体"/>
                <w:color w:val="auto"/>
                <w:kern w:val="0"/>
                <w:sz w:val="20"/>
                <w:szCs w:val="21"/>
                <w:lang w:eastAsia="zh-CN"/>
              </w:rPr>
              <w:t>；</w:t>
            </w:r>
          </w:p>
          <w:p w14:paraId="5857507A">
            <w:pPr>
              <w:adjustRightInd w:val="0"/>
              <w:snapToGrid w:val="0"/>
              <w:jc w:val="left"/>
              <w:rPr>
                <w:rFonts w:ascii="宋体"/>
                <w:color w:val="auto"/>
                <w:kern w:val="0"/>
                <w:sz w:val="20"/>
                <w:szCs w:val="21"/>
              </w:rPr>
            </w:pPr>
            <w:r>
              <w:rPr>
                <w:rFonts w:ascii="宋体"/>
                <w:color w:val="auto"/>
                <w:kern w:val="0"/>
                <w:sz w:val="20"/>
                <w:szCs w:val="21"/>
              </w:rPr>
              <w:t>3.讲解、示范技术动作,帮助指导对</w:t>
            </w:r>
            <w:r>
              <w:rPr>
                <w:rFonts w:hint="eastAsia" w:ascii="宋体"/>
                <w:color w:val="auto"/>
                <w:kern w:val="0"/>
                <w:sz w:val="20"/>
                <w:szCs w:val="21"/>
              </w:rPr>
              <w:t>象掌握健身知识与方法、</w:t>
            </w:r>
            <w:r>
              <w:rPr>
                <w:rFonts w:ascii="宋体"/>
                <w:color w:val="auto"/>
                <w:kern w:val="0"/>
                <w:sz w:val="20"/>
                <w:szCs w:val="21"/>
              </w:rPr>
              <w:t>提高运动技能</w:t>
            </w:r>
            <w:r>
              <w:rPr>
                <w:rFonts w:hint="eastAsia" w:ascii="宋体"/>
                <w:color w:val="auto"/>
                <w:kern w:val="0"/>
                <w:sz w:val="20"/>
                <w:szCs w:val="21"/>
                <w:lang w:eastAsia="zh-CN"/>
              </w:rPr>
              <w:t>；</w:t>
            </w:r>
          </w:p>
          <w:p w14:paraId="1AF31D2D">
            <w:pPr>
              <w:adjustRightInd w:val="0"/>
              <w:snapToGrid w:val="0"/>
              <w:jc w:val="left"/>
              <w:rPr>
                <w:rFonts w:hint="eastAsia" w:ascii="宋体" w:eastAsia="宋体"/>
                <w:color w:val="auto"/>
                <w:kern w:val="0"/>
                <w:sz w:val="20"/>
                <w:szCs w:val="21"/>
                <w:lang w:eastAsia="zh-CN"/>
              </w:rPr>
            </w:pPr>
            <w:r>
              <w:rPr>
                <w:rFonts w:ascii="宋体"/>
                <w:color w:val="auto"/>
                <w:kern w:val="0"/>
                <w:sz w:val="20"/>
                <w:szCs w:val="21"/>
              </w:rPr>
              <w:t>4.检查运动场地、器械的安全性,为</w:t>
            </w:r>
            <w:r>
              <w:rPr>
                <w:rFonts w:hint="eastAsia" w:ascii="宋体"/>
                <w:color w:val="auto"/>
                <w:kern w:val="0"/>
                <w:sz w:val="20"/>
                <w:szCs w:val="21"/>
              </w:rPr>
              <w:t>指导对象提供安全保护</w:t>
            </w:r>
            <w:r>
              <w:rPr>
                <w:rFonts w:hint="eastAsia" w:ascii="宋体"/>
                <w:color w:val="auto"/>
                <w:kern w:val="0"/>
                <w:sz w:val="20"/>
                <w:szCs w:val="21"/>
                <w:lang w:eastAsia="zh-CN"/>
              </w:rPr>
              <w:t>；</w:t>
            </w:r>
          </w:p>
          <w:p w14:paraId="55F63C62">
            <w:pPr>
              <w:adjustRightInd w:val="0"/>
              <w:snapToGrid w:val="0"/>
              <w:jc w:val="left"/>
              <w:rPr>
                <w:rFonts w:ascii="宋体"/>
                <w:color w:val="auto"/>
                <w:kern w:val="0"/>
                <w:sz w:val="20"/>
                <w:szCs w:val="21"/>
              </w:rPr>
            </w:pPr>
            <w:r>
              <w:rPr>
                <w:rFonts w:ascii="宋体"/>
                <w:color w:val="auto"/>
                <w:kern w:val="0"/>
                <w:sz w:val="20"/>
                <w:szCs w:val="21"/>
              </w:rPr>
              <w:t>5.</w:t>
            </w:r>
            <w:r>
              <w:rPr>
                <w:rFonts w:hint="eastAsia" w:ascii="宋体"/>
                <w:color w:val="auto"/>
                <w:kern w:val="0"/>
                <w:sz w:val="20"/>
                <w:szCs w:val="21"/>
              </w:rPr>
              <w:t>具备</w:t>
            </w:r>
            <w:r>
              <w:rPr>
                <w:rFonts w:ascii="宋体"/>
                <w:color w:val="auto"/>
                <w:kern w:val="0"/>
                <w:sz w:val="20"/>
                <w:szCs w:val="21"/>
              </w:rPr>
              <w:t>评价运动技能水平和健身效果</w:t>
            </w:r>
            <w:r>
              <w:rPr>
                <w:rFonts w:hint="default" w:ascii="宋体"/>
                <w:color w:val="auto"/>
                <w:kern w:val="0"/>
                <w:sz w:val="20"/>
                <w:szCs w:val="21"/>
                <w:lang w:eastAsia="zh-CN"/>
              </w:rPr>
              <w:t>。</w:t>
            </w:r>
          </w:p>
        </w:tc>
        <w:tc>
          <w:tcPr>
            <w:tcW w:w="1985" w:type="dxa"/>
            <w:vAlign w:val="center"/>
          </w:tcPr>
          <w:p w14:paraId="17889E71">
            <w:pPr>
              <w:adjustRightInd w:val="0"/>
              <w:snapToGrid w:val="0"/>
              <w:rPr>
                <w:rFonts w:hint="eastAsia" w:ascii="宋体"/>
                <w:color w:val="auto"/>
                <w:kern w:val="0"/>
                <w:sz w:val="20"/>
                <w:szCs w:val="21"/>
              </w:rPr>
            </w:pPr>
            <w:r>
              <w:rPr>
                <w:rFonts w:hint="eastAsia" w:ascii="宋体"/>
                <w:color w:val="auto"/>
                <w:kern w:val="0"/>
                <w:sz w:val="20"/>
                <w:szCs w:val="21"/>
              </w:rPr>
              <w:t>1.了解社会体育指导员从业规范；</w:t>
            </w:r>
          </w:p>
          <w:p w14:paraId="46C7DE98">
            <w:pPr>
              <w:adjustRightInd w:val="0"/>
              <w:snapToGrid w:val="0"/>
              <w:rPr>
                <w:rFonts w:hint="eastAsia" w:ascii="宋体"/>
                <w:color w:val="auto"/>
                <w:kern w:val="0"/>
                <w:sz w:val="20"/>
                <w:szCs w:val="21"/>
              </w:rPr>
            </w:pPr>
            <w:r>
              <w:rPr>
                <w:rFonts w:hint="eastAsia" w:ascii="宋体"/>
                <w:color w:val="auto"/>
                <w:kern w:val="0"/>
                <w:sz w:val="20"/>
                <w:szCs w:val="21"/>
              </w:rPr>
              <w:t>2.掌握人体运动科学基础知识、身体锻炼的知识；</w:t>
            </w:r>
          </w:p>
          <w:p w14:paraId="6E540BC3">
            <w:pPr>
              <w:adjustRightInd w:val="0"/>
              <w:snapToGrid w:val="0"/>
              <w:rPr>
                <w:rFonts w:hint="eastAsia" w:ascii="宋体"/>
                <w:color w:val="auto"/>
                <w:kern w:val="0"/>
                <w:sz w:val="20"/>
                <w:szCs w:val="21"/>
              </w:rPr>
            </w:pPr>
            <w:r>
              <w:rPr>
                <w:rFonts w:hint="eastAsia" w:ascii="宋体"/>
                <w:color w:val="auto"/>
                <w:kern w:val="0"/>
                <w:sz w:val="20"/>
                <w:szCs w:val="21"/>
              </w:rPr>
              <w:t>3.掌握体育运动的规则、技巧、训练方法、营养学等方面的知识；</w:t>
            </w:r>
          </w:p>
          <w:p w14:paraId="62A6D90D">
            <w:pPr>
              <w:adjustRightInd w:val="0"/>
              <w:snapToGrid w:val="0"/>
              <w:rPr>
                <w:rFonts w:hint="eastAsia" w:ascii="宋体"/>
                <w:color w:val="auto"/>
                <w:kern w:val="0"/>
                <w:sz w:val="20"/>
                <w:szCs w:val="21"/>
              </w:rPr>
            </w:pPr>
            <w:r>
              <w:rPr>
                <w:rFonts w:hint="eastAsia" w:ascii="宋体"/>
                <w:color w:val="auto"/>
                <w:kern w:val="0"/>
                <w:sz w:val="20"/>
                <w:szCs w:val="21"/>
              </w:rPr>
              <w:t>4.掌握各项健身项目的特点和方法。</w:t>
            </w:r>
          </w:p>
        </w:tc>
        <w:tc>
          <w:tcPr>
            <w:tcW w:w="1890" w:type="dxa"/>
            <w:vAlign w:val="center"/>
          </w:tcPr>
          <w:p w14:paraId="27996E23">
            <w:pPr>
              <w:adjustRightInd w:val="0"/>
              <w:snapToGrid w:val="0"/>
              <w:rPr>
                <w:rFonts w:hint="eastAsia" w:ascii="宋体"/>
                <w:color w:val="auto"/>
                <w:kern w:val="0"/>
                <w:sz w:val="20"/>
                <w:szCs w:val="21"/>
              </w:rPr>
            </w:pPr>
            <w:r>
              <w:rPr>
                <w:rFonts w:hint="eastAsia" w:ascii="宋体"/>
                <w:color w:val="auto"/>
                <w:kern w:val="0"/>
                <w:sz w:val="20"/>
                <w:szCs w:val="21"/>
                <w:lang w:eastAsia="zh-CN"/>
              </w:rPr>
              <w:t>《运动解剖基础》</w:t>
            </w:r>
            <w:r>
              <w:rPr>
                <w:rFonts w:hint="eastAsia" w:ascii="宋体"/>
                <w:color w:val="auto"/>
                <w:kern w:val="0"/>
                <w:sz w:val="20"/>
                <w:szCs w:val="21"/>
              </w:rPr>
              <w:t>《运动生理基础》《社会体育指导》《</w:t>
            </w:r>
            <w:r>
              <w:rPr>
                <w:rFonts w:hint="eastAsia" w:ascii="宋体"/>
                <w:color w:val="auto"/>
                <w:kern w:val="0"/>
                <w:sz w:val="20"/>
                <w:szCs w:val="21"/>
                <w:lang w:eastAsia="zh-CN"/>
              </w:rPr>
              <w:t>人体</w:t>
            </w:r>
            <w:r>
              <w:rPr>
                <w:rFonts w:hint="eastAsia" w:ascii="宋体"/>
                <w:color w:val="auto"/>
                <w:kern w:val="0"/>
                <w:sz w:val="20"/>
                <w:szCs w:val="21"/>
              </w:rPr>
              <w:t>体质测量与评价》</w:t>
            </w:r>
          </w:p>
        </w:tc>
      </w:tr>
      <w:tr w14:paraId="7209F0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59" w:hRule="atLeast"/>
          <w:jc w:val="center"/>
        </w:trPr>
        <w:tc>
          <w:tcPr>
            <w:tcW w:w="505" w:type="dxa"/>
            <w:vAlign w:val="center"/>
          </w:tcPr>
          <w:p w14:paraId="3B8E7BDD">
            <w:pPr>
              <w:adjustRightInd w:val="0"/>
              <w:snapToGrid w:val="0"/>
              <w:jc w:val="center"/>
              <w:rPr>
                <w:rFonts w:ascii="宋体"/>
                <w:color w:val="auto"/>
                <w:kern w:val="0"/>
                <w:sz w:val="20"/>
                <w:szCs w:val="21"/>
              </w:rPr>
            </w:pPr>
            <w:r>
              <w:rPr>
                <w:rFonts w:hint="eastAsia" w:ascii="宋体"/>
                <w:color w:val="auto"/>
                <w:kern w:val="0"/>
                <w:sz w:val="20"/>
                <w:szCs w:val="21"/>
              </w:rPr>
              <w:t>2</w:t>
            </w:r>
          </w:p>
        </w:tc>
        <w:tc>
          <w:tcPr>
            <w:tcW w:w="2584" w:type="dxa"/>
            <w:vAlign w:val="center"/>
          </w:tcPr>
          <w:p w14:paraId="085FE7FC">
            <w:pPr>
              <w:adjustRightInd w:val="0"/>
              <w:snapToGrid w:val="0"/>
              <w:jc w:val="center"/>
              <w:rPr>
                <w:rFonts w:hint="eastAsia" w:ascii="宋体"/>
                <w:color w:val="auto"/>
                <w:szCs w:val="21"/>
              </w:rPr>
            </w:pPr>
            <w:r>
              <w:rPr>
                <w:rFonts w:hint="eastAsia" w:ascii="宋体"/>
                <w:color w:val="auto"/>
                <w:szCs w:val="21"/>
              </w:rPr>
              <w:t>教练员</w:t>
            </w:r>
          </w:p>
          <w:p w14:paraId="36E5BA5F">
            <w:pPr>
              <w:adjustRightInd w:val="0"/>
              <w:snapToGrid w:val="0"/>
              <w:jc w:val="center"/>
              <w:rPr>
                <w:rFonts w:ascii="宋体"/>
                <w:color w:val="auto"/>
                <w:szCs w:val="21"/>
              </w:rPr>
            </w:pPr>
            <w:r>
              <w:rPr>
                <w:rFonts w:hint="eastAsia" w:ascii="宋体"/>
                <w:color w:val="auto"/>
                <w:szCs w:val="21"/>
              </w:rPr>
              <w:t>（相关岗位）</w:t>
            </w:r>
          </w:p>
        </w:tc>
        <w:tc>
          <w:tcPr>
            <w:tcW w:w="1837" w:type="dxa"/>
            <w:vAlign w:val="center"/>
          </w:tcPr>
          <w:p w14:paraId="0744F569">
            <w:pPr>
              <w:adjustRightInd w:val="0"/>
              <w:snapToGrid w:val="0"/>
              <w:jc w:val="left"/>
              <w:rPr>
                <w:rFonts w:ascii="宋体"/>
                <w:color w:val="auto"/>
                <w:kern w:val="0"/>
                <w:sz w:val="20"/>
                <w:szCs w:val="21"/>
              </w:rPr>
            </w:pPr>
            <w:r>
              <w:rPr>
                <w:rFonts w:ascii="宋体"/>
                <w:color w:val="auto"/>
                <w:kern w:val="0"/>
                <w:sz w:val="20"/>
                <w:szCs w:val="21"/>
              </w:rPr>
              <w:t>1.指导运动员进行技战术等专项训练</w:t>
            </w:r>
            <w:r>
              <w:rPr>
                <w:rFonts w:hint="eastAsia" w:ascii="宋体"/>
                <w:color w:val="auto"/>
                <w:kern w:val="0"/>
                <w:sz w:val="20"/>
                <w:szCs w:val="21"/>
                <w:lang w:eastAsia="zh-CN"/>
              </w:rPr>
              <w:t>；</w:t>
            </w:r>
          </w:p>
          <w:p w14:paraId="63ED8F2D">
            <w:pPr>
              <w:adjustRightInd w:val="0"/>
              <w:snapToGrid w:val="0"/>
              <w:jc w:val="left"/>
              <w:rPr>
                <w:rFonts w:hint="eastAsia" w:ascii="宋体" w:eastAsia="宋体"/>
                <w:color w:val="auto"/>
                <w:kern w:val="0"/>
                <w:sz w:val="20"/>
                <w:szCs w:val="21"/>
                <w:lang w:eastAsia="zh-CN"/>
              </w:rPr>
            </w:pPr>
            <w:r>
              <w:rPr>
                <w:rFonts w:ascii="宋体"/>
                <w:color w:val="auto"/>
                <w:kern w:val="0"/>
                <w:sz w:val="20"/>
                <w:szCs w:val="21"/>
              </w:rPr>
              <w:t>2.</w:t>
            </w:r>
            <w:r>
              <w:rPr>
                <w:rFonts w:hint="eastAsia" w:ascii="宋体"/>
                <w:color w:val="auto"/>
                <w:kern w:val="0"/>
                <w:sz w:val="20"/>
                <w:szCs w:val="21"/>
                <w:lang w:eastAsia="zh-CN"/>
              </w:rPr>
              <w:t>制定</w:t>
            </w:r>
            <w:r>
              <w:rPr>
                <w:rFonts w:ascii="宋体"/>
                <w:color w:val="auto"/>
                <w:kern w:val="0"/>
                <w:sz w:val="20"/>
                <w:szCs w:val="21"/>
              </w:rPr>
              <w:t>训练计划和参赛方案;</w:t>
            </w:r>
            <w:r>
              <w:rPr>
                <w:rFonts w:hint="eastAsia" w:ascii="宋体"/>
                <w:color w:val="auto"/>
                <w:kern w:val="0"/>
                <w:sz w:val="20"/>
                <w:szCs w:val="21"/>
                <w:lang w:eastAsia="zh-CN"/>
              </w:rPr>
              <w:t>；</w:t>
            </w:r>
          </w:p>
          <w:p w14:paraId="6288BAF7">
            <w:pPr>
              <w:adjustRightInd w:val="0"/>
              <w:snapToGrid w:val="0"/>
              <w:jc w:val="left"/>
              <w:rPr>
                <w:rFonts w:ascii="宋体"/>
                <w:color w:val="auto"/>
                <w:kern w:val="0"/>
                <w:sz w:val="20"/>
                <w:szCs w:val="21"/>
              </w:rPr>
            </w:pPr>
            <w:r>
              <w:rPr>
                <w:rFonts w:ascii="宋体"/>
                <w:color w:val="auto"/>
                <w:kern w:val="0"/>
                <w:sz w:val="20"/>
                <w:szCs w:val="21"/>
              </w:rPr>
              <w:t>3.指导运动员进行比赛</w:t>
            </w:r>
            <w:r>
              <w:rPr>
                <w:rFonts w:hint="eastAsia" w:ascii="宋体"/>
                <w:color w:val="auto"/>
                <w:kern w:val="0"/>
                <w:sz w:val="20"/>
                <w:szCs w:val="21"/>
              </w:rPr>
              <w:t>；</w:t>
            </w:r>
          </w:p>
          <w:p w14:paraId="4537B9F9">
            <w:pPr>
              <w:adjustRightInd w:val="0"/>
              <w:snapToGrid w:val="0"/>
              <w:jc w:val="left"/>
              <w:rPr>
                <w:rFonts w:ascii="宋体"/>
                <w:color w:val="auto"/>
                <w:kern w:val="0"/>
                <w:sz w:val="20"/>
                <w:szCs w:val="21"/>
              </w:rPr>
            </w:pPr>
            <w:r>
              <w:rPr>
                <w:rFonts w:ascii="宋体"/>
                <w:color w:val="auto"/>
                <w:kern w:val="0"/>
                <w:sz w:val="20"/>
                <w:szCs w:val="21"/>
              </w:rPr>
              <w:t>4.</w:t>
            </w:r>
            <w:r>
              <w:rPr>
                <w:rFonts w:hint="eastAsia" w:ascii="宋体"/>
                <w:color w:val="auto"/>
                <w:kern w:val="0"/>
                <w:sz w:val="20"/>
                <w:szCs w:val="21"/>
              </w:rPr>
              <w:t>能够</w:t>
            </w:r>
            <w:r>
              <w:rPr>
                <w:rFonts w:ascii="宋体"/>
                <w:color w:val="auto"/>
                <w:kern w:val="0"/>
                <w:sz w:val="20"/>
                <w:szCs w:val="21"/>
              </w:rPr>
              <w:t>组织开展竞赛、交流等活动。</w:t>
            </w:r>
          </w:p>
        </w:tc>
        <w:tc>
          <w:tcPr>
            <w:tcW w:w="1985" w:type="dxa"/>
            <w:vAlign w:val="center"/>
          </w:tcPr>
          <w:p w14:paraId="2E956C6D">
            <w:pPr>
              <w:adjustRightInd w:val="0"/>
              <w:snapToGrid w:val="0"/>
              <w:jc w:val="left"/>
              <w:rPr>
                <w:rFonts w:ascii="宋体"/>
                <w:color w:val="auto"/>
                <w:kern w:val="0"/>
                <w:sz w:val="20"/>
                <w:szCs w:val="21"/>
              </w:rPr>
            </w:pPr>
            <w:r>
              <w:rPr>
                <w:rFonts w:hint="default" w:ascii="宋体"/>
                <w:color w:val="auto"/>
                <w:kern w:val="0"/>
                <w:sz w:val="20"/>
                <w:szCs w:val="21"/>
              </w:rPr>
              <w:t>1</w:t>
            </w:r>
            <w:r>
              <w:rPr>
                <w:rFonts w:ascii="宋体"/>
                <w:color w:val="auto"/>
                <w:kern w:val="0"/>
                <w:sz w:val="20"/>
                <w:szCs w:val="21"/>
              </w:rPr>
              <w:t>.</w:t>
            </w:r>
            <w:r>
              <w:rPr>
                <w:rFonts w:hint="default" w:ascii="宋体"/>
                <w:color w:val="auto"/>
                <w:kern w:val="0"/>
                <w:sz w:val="20"/>
                <w:szCs w:val="21"/>
              </w:rPr>
              <w:t>掌握体育训练的基础知识；</w:t>
            </w:r>
          </w:p>
          <w:p w14:paraId="2C5ABAB6">
            <w:pPr>
              <w:adjustRightInd w:val="0"/>
              <w:snapToGrid w:val="0"/>
              <w:jc w:val="left"/>
              <w:rPr>
                <w:rFonts w:ascii="宋体"/>
                <w:color w:val="auto"/>
                <w:kern w:val="0"/>
                <w:sz w:val="20"/>
                <w:szCs w:val="21"/>
              </w:rPr>
            </w:pPr>
            <w:r>
              <w:rPr>
                <w:rFonts w:hint="default" w:ascii="宋体"/>
                <w:color w:val="auto"/>
                <w:kern w:val="0"/>
                <w:sz w:val="20"/>
                <w:szCs w:val="21"/>
              </w:rPr>
              <w:t>2</w:t>
            </w:r>
            <w:r>
              <w:rPr>
                <w:rFonts w:ascii="宋体"/>
                <w:color w:val="auto"/>
                <w:kern w:val="0"/>
                <w:sz w:val="20"/>
                <w:szCs w:val="21"/>
              </w:rPr>
              <w:t>.</w:t>
            </w:r>
            <w:r>
              <w:rPr>
                <w:rFonts w:hint="default" w:ascii="宋体"/>
                <w:color w:val="auto"/>
                <w:kern w:val="0"/>
                <w:sz w:val="20"/>
                <w:szCs w:val="21"/>
              </w:rPr>
              <w:t>理解教练员的作用、职责要求；</w:t>
            </w:r>
          </w:p>
          <w:p w14:paraId="7ED593AA">
            <w:pPr>
              <w:adjustRightInd w:val="0"/>
              <w:snapToGrid w:val="0"/>
              <w:jc w:val="left"/>
              <w:rPr>
                <w:rFonts w:ascii="宋体"/>
                <w:color w:val="auto"/>
                <w:kern w:val="0"/>
                <w:sz w:val="20"/>
                <w:szCs w:val="21"/>
              </w:rPr>
            </w:pPr>
            <w:r>
              <w:rPr>
                <w:rFonts w:hint="default" w:ascii="宋体"/>
                <w:color w:val="auto"/>
                <w:kern w:val="0"/>
                <w:sz w:val="20"/>
                <w:szCs w:val="21"/>
              </w:rPr>
              <w:t>3</w:t>
            </w:r>
            <w:r>
              <w:rPr>
                <w:rFonts w:ascii="宋体"/>
                <w:color w:val="auto"/>
                <w:kern w:val="0"/>
                <w:sz w:val="20"/>
                <w:szCs w:val="21"/>
              </w:rPr>
              <w:t>.</w:t>
            </w:r>
            <w:r>
              <w:rPr>
                <w:rFonts w:hint="default" w:ascii="宋体"/>
                <w:color w:val="auto"/>
                <w:kern w:val="0"/>
                <w:sz w:val="20"/>
                <w:szCs w:val="21"/>
              </w:rPr>
              <w:t>掌握现代竞技训练方法与手段；</w:t>
            </w:r>
          </w:p>
          <w:p w14:paraId="50B2315E">
            <w:pPr>
              <w:adjustRightInd w:val="0"/>
              <w:snapToGrid w:val="0"/>
              <w:jc w:val="left"/>
              <w:rPr>
                <w:rFonts w:hint="eastAsia" w:ascii="宋体" w:eastAsia="宋体"/>
                <w:color w:val="auto"/>
                <w:kern w:val="0"/>
                <w:sz w:val="20"/>
                <w:szCs w:val="21"/>
                <w:lang w:eastAsia="zh-CN"/>
              </w:rPr>
            </w:pPr>
            <w:r>
              <w:rPr>
                <w:rFonts w:hint="default" w:ascii="宋体"/>
                <w:color w:val="auto"/>
                <w:kern w:val="0"/>
                <w:sz w:val="20"/>
                <w:szCs w:val="21"/>
              </w:rPr>
              <w:t>4</w:t>
            </w:r>
            <w:r>
              <w:rPr>
                <w:rFonts w:ascii="宋体"/>
                <w:color w:val="auto"/>
                <w:kern w:val="0"/>
                <w:sz w:val="20"/>
                <w:szCs w:val="21"/>
              </w:rPr>
              <w:t>.</w:t>
            </w:r>
            <w:r>
              <w:rPr>
                <w:rFonts w:hint="default" w:ascii="宋体"/>
                <w:color w:val="auto"/>
                <w:kern w:val="0"/>
                <w:sz w:val="20"/>
                <w:szCs w:val="21"/>
              </w:rPr>
              <w:t>具备运动生理、营养学等基本知识</w:t>
            </w:r>
            <w:r>
              <w:rPr>
                <w:rFonts w:hint="eastAsia" w:ascii="宋体"/>
                <w:color w:val="auto"/>
                <w:kern w:val="0"/>
                <w:sz w:val="20"/>
                <w:szCs w:val="21"/>
                <w:lang w:eastAsia="zh-CN"/>
              </w:rPr>
              <w:t>。</w:t>
            </w:r>
          </w:p>
        </w:tc>
        <w:tc>
          <w:tcPr>
            <w:tcW w:w="1890" w:type="dxa"/>
            <w:vAlign w:val="center"/>
          </w:tcPr>
          <w:p w14:paraId="3EECCB41">
            <w:pPr>
              <w:adjustRightInd w:val="0"/>
              <w:snapToGrid w:val="0"/>
              <w:jc w:val="left"/>
              <w:rPr>
                <w:rFonts w:hint="default" w:ascii="宋体"/>
                <w:color w:val="auto"/>
                <w:kern w:val="0"/>
                <w:sz w:val="20"/>
                <w:szCs w:val="21"/>
              </w:rPr>
            </w:pPr>
            <w:r>
              <w:rPr>
                <w:rFonts w:hint="default" w:ascii="宋体"/>
                <w:color w:val="auto"/>
                <w:kern w:val="0"/>
                <w:sz w:val="20"/>
                <w:szCs w:val="21"/>
                <w:lang w:eastAsia="zh-CN"/>
              </w:rPr>
              <w:t>《</w:t>
            </w:r>
            <w:r>
              <w:rPr>
                <w:rFonts w:hint="eastAsia" w:ascii="宋体"/>
                <w:color w:val="auto"/>
                <w:kern w:val="0"/>
                <w:sz w:val="20"/>
                <w:szCs w:val="21"/>
                <w:lang w:eastAsia="zh-CN"/>
              </w:rPr>
              <w:t>体育</w:t>
            </w:r>
            <w:r>
              <w:rPr>
                <w:rFonts w:hint="default" w:ascii="宋体"/>
                <w:color w:val="auto"/>
                <w:kern w:val="0"/>
                <w:sz w:val="20"/>
                <w:szCs w:val="21"/>
                <w:lang w:eastAsia="zh-CN"/>
              </w:rPr>
              <w:t>心理学》《</w:t>
            </w:r>
            <w:r>
              <w:rPr>
                <w:rFonts w:hint="eastAsia" w:ascii="宋体"/>
                <w:color w:val="auto"/>
                <w:kern w:val="0"/>
                <w:sz w:val="20"/>
                <w:szCs w:val="21"/>
                <w:lang w:eastAsia="zh-CN"/>
              </w:rPr>
              <w:t>体育</w:t>
            </w:r>
            <w:r>
              <w:rPr>
                <w:rFonts w:hint="default" w:ascii="宋体"/>
                <w:color w:val="auto"/>
                <w:kern w:val="0"/>
                <w:sz w:val="20"/>
                <w:szCs w:val="21"/>
                <w:lang w:eastAsia="zh-CN"/>
              </w:rPr>
              <w:t>教育学》</w:t>
            </w:r>
            <w:r>
              <w:rPr>
                <w:rFonts w:hint="default" w:ascii="宋体"/>
                <w:color w:val="auto"/>
                <w:kern w:val="0"/>
                <w:sz w:val="20"/>
                <w:szCs w:val="21"/>
              </w:rPr>
              <w:t>《运动项目专项训练</w:t>
            </w:r>
          </w:p>
          <w:p w14:paraId="78299806">
            <w:pPr>
              <w:adjustRightInd w:val="0"/>
              <w:snapToGrid w:val="0"/>
              <w:jc w:val="left"/>
              <w:rPr>
                <w:rFonts w:hint="default" w:ascii="宋体" w:eastAsia="宋体"/>
                <w:color w:val="auto"/>
                <w:kern w:val="0"/>
                <w:sz w:val="20"/>
                <w:szCs w:val="21"/>
                <w:lang w:eastAsia="zh-CN"/>
              </w:rPr>
            </w:pPr>
            <w:r>
              <w:rPr>
                <w:rFonts w:hint="default" w:ascii="宋体"/>
                <w:color w:val="auto"/>
                <w:kern w:val="0"/>
                <w:sz w:val="20"/>
                <w:szCs w:val="21"/>
              </w:rPr>
              <w:t>》《健身指导》《瑜伽》</w:t>
            </w:r>
            <w:r>
              <w:rPr>
                <w:rFonts w:hint="default" w:ascii="宋体"/>
                <w:color w:val="auto"/>
                <w:kern w:val="0"/>
                <w:sz w:val="20"/>
                <w:szCs w:val="21"/>
                <w:lang w:eastAsia="zh-CN"/>
              </w:rPr>
              <w:t>《</w:t>
            </w:r>
            <w:r>
              <w:rPr>
                <w:rFonts w:hint="default" w:ascii="宋体"/>
                <w:color w:val="auto"/>
                <w:kern w:val="0"/>
                <w:sz w:val="20"/>
                <w:szCs w:val="21"/>
              </w:rPr>
              <w:t>体能训练理论与方法</w:t>
            </w:r>
            <w:r>
              <w:rPr>
                <w:rFonts w:hint="default" w:ascii="宋体"/>
                <w:color w:val="auto"/>
                <w:kern w:val="0"/>
                <w:sz w:val="20"/>
                <w:szCs w:val="21"/>
                <w:lang w:eastAsia="zh-CN"/>
              </w:rPr>
              <w:t>》《</w:t>
            </w:r>
            <w:r>
              <w:rPr>
                <w:rFonts w:hint="default" w:ascii="宋体"/>
                <w:color w:val="auto"/>
                <w:kern w:val="0"/>
                <w:sz w:val="20"/>
                <w:szCs w:val="21"/>
              </w:rPr>
              <w:t>社会体育</w:t>
            </w:r>
            <w:r>
              <w:rPr>
                <w:rFonts w:hint="eastAsia" w:ascii="宋体"/>
                <w:color w:val="auto"/>
                <w:kern w:val="0"/>
                <w:sz w:val="20"/>
                <w:szCs w:val="21"/>
                <w:lang w:eastAsia="zh-CN"/>
              </w:rPr>
              <w:t>活动</w:t>
            </w:r>
            <w:r>
              <w:rPr>
                <w:rFonts w:hint="default" w:ascii="宋体"/>
                <w:color w:val="auto"/>
                <w:kern w:val="0"/>
                <w:sz w:val="20"/>
                <w:szCs w:val="21"/>
              </w:rPr>
              <w:t>组织与管理</w:t>
            </w:r>
            <w:r>
              <w:rPr>
                <w:rFonts w:hint="default" w:ascii="宋体"/>
                <w:color w:val="auto"/>
                <w:kern w:val="0"/>
                <w:sz w:val="20"/>
                <w:szCs w:val="21"/>
                <w:lang w:eastAsia="zh-CN"/>
              </w:rPr>
              <w:t>》《</w:t>
            </w:r>
            <w:r>
              <w:rPr>
                <w:rFonts w:hint="default" w:ascii="宋体"/>
                <w:color w:val="auto"/>
                <w:kern w:val="0"/>
                <w:sz w:val="20"/>
                <w:szCs w:val="21"/>
              </w:rPr>
              <w:t>体育教学方法指导</w:t>
            </w:r>
            <w:r>
              <w:rPr>
                <w:rFonts w:hint="default" w:ascii="宋体"/>
                <w:color w:val="auto"/>
                <w:kern w:val="0"/>
                <w:sz w:val="20"/>
                <w:szCs w:val="21"/>
                <w:lang w:eastAsia="zh-CN"/>
              </w:rPr>
              <w:t>》</w:t>
            </w:r>
          </w:p>
        </w:tc>
      </w:tr>
      <w:tr w14:paraId="348053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01" w:hRule="atLeast"/>
          <w:jc w:val="center"/>
        </w:trPr>
        <w:tc>
          <w:tcPr>
            <w:tcW w:w="505" w:type="dxa"/>
            <w:vAlign w:val="center"/>
          </w:tcPr>
          <w:p w14:paraId="59D8F60A">
            <w:pPr>
              <w:adjustRightInd w:val="0"/>
              <w:snapToGrid w:val="0"/>
              <w:jc w:val="center"/>
              <w:rPr>
                <w:rFonts w:hint="eastAsia" w:ascii="宋体"/>
                <w:color w:val="auto"/>
                <w:kern w:val="0"/>
                <w:sz w:val="20"/>
                <w:szCs w:val="21"/>
              </w:rPr>
            </w:pPr>
            <w:r>
              <w:rPr>
                <w:rFonts w:hint="eastAsia" w:ascii="宋体"/>
                <w:color w:val="auto"/>
                <w:kern w:val="0"/>
                <w:sz w:val="20"/>
                <w:szCs w:val="21"/>
                <w:lang w:val="en-US" w:eastAsia="zh-CN"/>
              </w:rPr>
              <w:t>3</w:t>
            </w:r>
          </w:p>
        </w:tc>
        <w:tc>
          <w:tcPr>
            <w:tcW w:w="2584" w:type="dxa"/>
            <w:vAlign w:val="center"/>
          </w:tcPr>
          <w:p w14:paraId="01903C45">
            <w:pPr>
              <w:adjustRightInd w:val="0"/>
              <w:snapToGrid w:val="0"/>
              <w:jc w:val="center"/>
              <w:rPr>
                <w:rFonts w:ascii="宋体"/>
                <w:color w:val="auto"/>
                <w:kern w:val="0"/>
                <w:sz w:val="20"/>
                <w:szCs w:val="21"/>
              </w:rPr>
            </w:pPr>
            <w:r>
              <w:rPr>
                <w:rFonts w:hint="eastAsia" w:ascii="宋体"/>
                <w:color w:val="auto"/>
                <w:kern w:val="0"/>
                <w:sz w:val="20"/>
                <w:szCs w:val="21"/>
              </w:rPr>
              <w:t>康乐服务员</w:t>
            </w:r>
          </w:p>
        </w:tc>
        <w:tc>
          <w:tcPr>
            <w:tcW w:w="1837" w:type="dxa"/>
            <w:vAlign w:val="center"/>
          </w:tcPr>
          <w:p w14:paraId="3B430CB7">
            <w:pPr>
              <w:adjustRightInd w:val="0"/>
              <w:snapToGrid w:val="0"/>
              <w:jc w:val="left"/>
              <w:rPr>
                <w:rFonts w:hint="eastAsia" w:ascii="宋体" w:eastAsia="宋体"/>
                <w:color w:val="auto"/>
                <w:kern w:val="0"/>
                <w:sz w:val="20"/>
                <w:szCs w:val="21"/>
                <w:lang w:eastAsia="zh-CN"/>
              </w:rPr>
            </w:pPr>
            <w:r>
              <w:rPr>
                <w:rFonts w:hint="eastAsia" w:ascii="宋体"/>
                <w:color w:val="auto"/>
                <w:kern w:val="0"/>
                <w:sz w:val="20"/>
                <w:szCs w:val="21"/>
              </w:rPr>
              <w:t>1.办理健身和娱乐服务项目预订手续</w:t>
            </w:r>
            <w:r>
              <w:rPr>
                <w:rFonts w:hint="eastAsia" w:ascii="宋体"/>
                <w:color w:val="auto"/>
                <w:kern w:val="0"/>
                <w:sz w:val="20"/>
                <w:szCs w:val="21"/>
                <w:lang w:eastAsia="zh-CN"/>
              </w:rPr>
              <w:t>；</w:t>
            </w:r>
          </w:p>
          <w:p w14:paraId="2D1EC46E">
            <w:pPr>
              <w:adjustRightInd w:val="0"/>
              <w:snapToGrid w:val="0"/>
              <w:jc w:val="left"/>
              <w:rPr>
                <w:rFonts w:ascii="宋体"/>
                <w:color w:val="auto"/>
                <w:kern w:val="0"/>
                <w:sz w:val="20"/>
                <w:szCs w:val="21"/>
              </w:rPr>
            </w:pPr>
            <w:r>
              <w:rPr>
                <w:rFonts w:ascii="宋体"/>
                <w:color w:val="auto"/>
                <w:kern w:val="0"/>
                <w:sz w:val="20"/>
                <w:szCs w:val="21"/>
              </w:rPr>
              <w:t>2</w:t>
            </w:r>
            <w:r>
              <w:rPr>
                <w:rFonts w:hint="eastAsia" w:ascii="宋体"/>
                <w:color w:val="auto"/>
                <w:kern w:val="0"/>
                <w:sz w:val="20"/>
                <w:szCs w:val="21"/>
              </w:rPr>
              <w:t>.进行游泳池、健身房等康乐场所的日常维护管理；</w:t>
            </w:r>
          </w:p>
          <w:p w14:paraId="581517E1">
            <w:pPr>
              <w:adjustRightInd w:val="0"/>
              <w:snapToGrid w:val="0"/>
              <w:jc w:val="left"/>
              <w:rPr>
                <w:rFonts w:ascii="宋体"/>
                <w:color w:val="auto"/>
                <w:kern w:val="0"/>
                <w:sz w:val="20"/>
                <w:szCs w:val="21"/>
              </w:rPr>
            </w:pPr>
            <w:r>
              <w:rPr>
                <w:rFonts w:ascii="宋体"/>
                <w:color w:val="auto"/>
                <w:kern w:val="0"/>
                <w:sz w:val="20"/>
                <w:szCs w:val="21"/>
              </w:rPr>
              <w:t>3.</w:t>
            </w:r>
            <w:r>
              <w:rPr>
                <w:rFonts w:hint="eastAsia" w:ascii="宋体"/>
                <w:color w:val="auto"/>
                <w:kern w:val="0"/>
                <w:sz w:val="20"/>
                <w:szCs w:val="21"/>
              </w:rPr>
              <w:t>能够处理救生、器械伤害的意外事故；</w:t>
            </w:r>
          </w:p>
          <w:p w14:paraId="5C1EFF7C">
            <w:pPr>
              <w:adjustRightInd w:val="0"/>
              <w:snapToGrid w:val="0"/>
              <w:jc w:val="left"/>
              <w:rPr>
                <w:rFonts w:ascii="宋体"/>
                <w:color w:val="auto"/>
                <w:kern w:val="0"/>
                <w:sz w:val="20"/>
                <w:szCs w:val="21"/>
              </w:rPr>
            </w:pPr>
            <w:r>
              <w:rPr>
                <w:rFonts w:ascii="宋体"/>
                <w:color w:val="auto"/>
                <w:kern w:val="0"/>
                <w:sz w:val="20"/>
                <w:szCs w:val="21"/>
              </w:rPr>
              <w:t>4.</w:t>
            </w:r>
            <w:r>
              <w:rPr>
                <w:rFonts w:hint="eastAsia" w:ascii="宋体"/>
                <w:color w:val="auto"/>
                <w:kern w:val="0"/>
                <w:sz w:val="20"/>
                <w:szCs w:val="21"/>
              </w:rPr>
              <w:t>能够进行健身产品销售；</w:t>
            </w:r>
          </w:p>
          <w:p w14:paraId="30F1A4A9">
            <w:pPr>
              <w:adjustRightInd w:val="0"/>
              <w:snapToGrid w:val="0"/>
              <w:jc w:val="left"/>
              <w:rPr>
                <w:rFonts w:hint="eastAsia" w:ascii="宋体" w:eastAsia="宋体"/>
                <w:color w:val="auto"/>
                <w:kern w:val="0"/>
                <w:sz w:val="20"/>
                <w:szCs w:val="21"/>
                <w:lang w:eastAsia="zh-CN"/>
              </w:rPr>
            </w:pPr>
            <w:r>
              <w:rPr>
                <w:rFonts w:hint="eastAsia" w:ascii="宋体"/>
                <w:color w:val="auto"/>
                <w:kern w:val="0"/>
                <w:sz w:val="20"/>
                <w:szCs w:val="21"/>
              </w:rPr>
              <w:t>5</w:t>
            </w:r>
            <w:r>
              <w:rPr>
                <w:rFonts w:ascii="宋体"/>
                <w:color w:val="auto"/>
                <w:kern w:val="0"/>
                <w:sz w:val="20"/>
                <w:szCs w:val="21"/>
              </w:rPr>
              <w:t>.</w:t>
            </w:r>
            <w:r>
              <w:rPr>
                <w:rFonts w:hint="eastAsia" w:ascii="宋体"/>
                <w:color w:val="auto"/>
                <w:kern w:val="0"/>
                <w:sz w:val="20"/>
                <w:szCs w:val="21"/>
              </w:rPr>
              <w:t>能够进行运动设施、器材使用技术指导</w:t>
            </w:r>
            <w:r>
              <w:rPr>
                <w:rFonts w:hint="eastAsia" w:ascii="宋体"/>
                <w:color w:val="auto"/>
                <w:kern w:val="0"/>
                <w:sz w:val="20"/>
                <w:szCs w:val="21"/>
                <w:lang w:eastAsia="zh-CN"/>
              </w:rPr>
              <w:t>。</w:t>
            </w:r>
          </w:p>
        </w:tc>
        <w:tc>
          <w:tcPr>
            <w:tcW w:w="1985" w:type="dxa"/>
            <w:vAlign w:val="center"/>
          </w:tcPr>
          <w:p w14:paraId="526E615A">
            <w:pPr>
              <w:adjustRightInd w:val="0"/>
              <w:snapToGrid w:val="0"/>
              <w:jc w:val="left"/>
              <w:rPr>
                <w:rFonts w:ascii="宋体"/>
                <w:color w:val="auto"/>
                <w:kern w:val="0"/>
                <w:sz w:val="20"/>
                <w:szCs w:val="21"/>
              </w:rPr>
            </w:pPr>
            <w:r>
              <w:rPr>
                <w:rFonts w:hint="eastAsia" w:ascii="宋体"/>
                <w:color w:val="auto"/>
                <w:kern w:val="0"/>
                <w:sz w:val="20"/>
                <w:szCs w:val="21"/>
              </w:rPr>
              <w:t>1</w:t>
            </w:r>
            <w:r>
              <w:rPr>
                <w:rFonts w:ascii="宋体"/>
                <w:color w:val="auto"/>
                <w:kern w:val="0"/>
                <w:sz w:val="20"/>
                <w:szCs w:val="21"/>
              </w:rPr>
              <w:t>.</w:t>
            </w:r>
            <w:r>
              <w:rPr>
                <w:rFonts w:hint="eastAsia" w:ascii="宋体"/>
                <w:color w:val="auto"/>
                <w:kern w:val="0"/>
                <w:sz w:val="20"/>
                <w:szCs w:val="21"/>
              </w:rPr>
              <w:t>掌握健身器材、设施的使用和维护方法；</w:t>
            </w:r>
          </w:p>
          <w:p w14:paraId="17A96F76">
            <w:pPr>
              <w:adjustRightInd w:val="0"/>
              <w:snapToGrid w:val="0"/>
              <w:jc w:val="left"/>
              <w:rPr>
                <w:rFonts w:ascii="宋体"/>
                <w:color w:val="auto"/>
                <w:kern w:val="0"/>
                <w:sz w:val="20"/>
                <w:szCs w:val="21"/>
              </w:rPr>
            </w:pPr>
            <w:r>
              <w:rPr>
                <w:rFonts w:hint="eastAsia" w:ascii="宋体"/>
                <w:color w:val="auto"/>
                <w:kern w:val="0"/>
                <w:sz w:val="20"/>
                <w:szCs w:val="21"/>
              </w:rPr>
              <w:t>2</w:t>
            </w:r>
            <w:r>
              <w:rPr>
                <w:rFonts w:ascii="宋体"/>
                <w:color w:val="auto"/>
                <w:kern w:val="0"/>
                <w:sz w:val="20"/>
                <w:szCs w:val="21"/>
              </w:rPr>
              <w:t>.</w:t>
            </w:r>
            <w:r>
              <w:rPr>
                <w:rFonts w:hint="eastAsia" w:ascii="宋体"/>
                <w:color w:val="auto"/>
                <w:kern w:val="0"/>
                <w:sz w:val="20"/>
                <w:szCs w:val="21"/>
              </w:rPr>
              <w:t>具备一定的管理知识，了解康乐场所的管理运营方法；</w:t>
            </w:r>
          </w:p>
          <w:p w14:paraId="1A738460">
            <w:pPr>
              <w:adjustRightInd w:val="0"/>
              <w:snapToGrid w:val="0"/>
              <w:jc w:val="left"/>
              <w:rPr>
                <w:rFonts w:hint="eastAsia" w:ascii="宋体" w:eastAsia="宋体"/>
                <w:color w:val="auto"/>
                <w:kern w:val="0"/>
                <w:sz w:val="20"/>
                <w:szCs w:val="21"/>
                <w:lang w:eastAsia="zh-CN"/>
              </w:rPr>
            </w:pPr>
            <w:r>
              <w:rPr>
                <w:rFonts w:hint="eastAsia" w:ascii="宋体"/>
                <w:color w:val="auto"/>
                <w:kern w:val="0"/>
                <w:sz w:val="20"/>
                <w:szCs w:val="21"/>
              </w:rPr>
              <w:t>3</w:t>
            </w:r>
            <w:r>
              <w:rPr>
                <w:rFonts w:ascii="宋体"/>
                <w:color w:val="auto"/>
                <w:kern w:val="0"/>
                <w:sz w:val="20"/>
                <w:szCs w:val="21"/>
              </w:rPr>
              <w:t>.</w:t>
            </w:r>
            <w:r>
              <w:rPr>
                <w:rFonts w:hint="eastAsia" w:ascii="宋体"/>
                <w:color w:val="auto"/>
                <w:kern w:val="0"/>
                <w:sz w:val="20"/>
                <w:szCs w:val="21"/>
              </w:rPr>
              <w:t>掌握运动器械伤害的急救知识和处理方法</w:t>
            </w:r>
            <w:r>
              <w:rPr>
                <w:rFonts w:hint="eastAsia" w:ascii="宋体"/>
                <w:color w:val="auto"/>
                <w:kern w:val="0"/>
                <w:sz w:val="20"/>
                <w:szCs w:val="21"/>
                <w:lang w:eastAsia="zh-CN"/>
              </w:rPr>
              <w:t>。</w:t>
            </w:r>
          </w:p>
        </w:tc>
        <w:tc>
          <w:tcPr>
            <w:tcW w:w="1890" w:type="dxa"/>
            <w:vAlign w:val="center"/>
          </w:tcPr>
          <w:p w14:paraId="743833E7">
            <w:pPr>
              <w:adjustRightInd w:val="0"/>
              <w:snapToGrid w:val="0"/>
              <w:jc w:val="left"/>
              <w:rPr>
                <w:rFonts w:hint="default" w:ascii="宋体" w:eastAsia="宋体"/>
                <w:color w:val="auto"/>
                <w:kern w:val="0"/>
                <w:sz w:val="20"/>
                <w:szCs w:val="21"/>
                <w:lang w:eastAsia="zh-CN"/>
              </w:rPr>
            </w:pPr>
            <w:r>
              <w:rPr>
                <w:rFonts w:hint="default" w:ascii="宋体"/>
                <w:color w:val="auto"/>
                <w:kern w:val="0"/>
                <w:sz w:val="20"/>
                <w:szCs w:val="21"/>
                <w:lang w:eastAsia="zh-CN"/>
              </w:rPr>
              <w:t>《运动损伤防护</w:t>
            </w:r>
            <w:r>
              <w:rPr>
                <w:rFonts w:hint="eastAsia" w:ascii="宋体"/>
                <w:color w:val="auto"/>
                <w:kern w:val="0"/>
                <w:sz w:val="20"/>
                <w:szCs w:val="21"/>
                <w:lang w:eastAsia="zh-CN"/>
              </w:rPr>
              <w:t>与急救</w:t>
            </w:r>
            <w:r>
              <w:rPr>
                <w:rFonts w:hint="default" w:ascii="宋体"/>
                <w:color w:val="auto"/>
                <w:kern w:val="0"/>
                <w:sz w:val="20"/>
                <w:szCs w:val="21"/>
                <w:lang w:eastAsia="zh-CN"/>
              </w:rPr>
              <w:t>》《体育舞蹈》《休闲体育旅游》《体育俱乐部经营与管理》《体育摄影》</w:t>
            </w:r>
          </w:p>
        </w:tc>
      </w:tr>
    </w:tbl>
    <w:p w14:paraId="790F27F9">
      <w:pPr>
        <w:pStyle w:val="2"/>
        <w:rPr>
          <w:rFonts w:hint="eastAsia" w:ascii="楷体" w:hAnsi="宋体" w:eastAsia="楷体" w:cs="Angsana New"/>
          <w:b w:val="0"/>
          <w:color w:val="auto"/>
          <w:sz w:val="32"/>
          <w:szCs w:val="24"/>
          <w:lang w:bidi="th-TH"/>
        </w:rPr>
      </w:pPr>
    </w:p>
    <w:p w14:paraId="53D0E3D2">
      <w:pPr>
        <w:adjustRightInd/>
        <w:snapToGrid/>
        <w:spacing w:before="0" w:beforeAutospacing="0" w:after="0" w:afterAutospacing="0" w:line="560" w:lineRule="exact"/>
        <w:ind w:left="0" w:leftChars="0" w:right="0" w:rightChars="0" w:firstLine="0" w:firstLineChars="0"/>
        <w:jc w:val="left"/>
        <w:outlineLvl w:val="9"/>
        <w:rPr>
          <w:rFonts w:ascii="楷体" w:hAnsi="宋体" w:eastAsia="楷体" w:cs="Angsana New"/>
          <w:b w:val="0"/>
          <w:color w:val="auto"/>
          <w:sz w:val="32"/>
          <w:szCs w:val="24"/>
          <w:lang w:bidi="th-TH"/>
        </w:rPr>
      </w:pPr>
      <w:r>
        <w:rPr>
          <w:rFonts w:hint="eastAsia" w:ascii="楷体" w:hAnsi="宋体" w:eastAsia="楷体" w:cs="Angsana New"/>
          <w:b w:val="0"/>
          <w:color w:val="auto"/>
          <w:sz w:val="32"/>
          <w:szCs w:val="24"/>
          <w:lang w:bidi="th-TH"/>
        </w:rPr>
        <w:t>（二）岗位分析图</w:t>
      </w:r>
    </w:p>
    <w:p w14:paraId="3DC92183">
      <w:pPr>
        <w:adjustRightInd w:val="0"/>
        <w:snapToGrid w:val="0"/>
        <w:spacing w:line="360" w:lineRule="auto"/>
        <w:ind w:left="0" w:leftChars="0" w:right="0" w:rightChars="0" w:firstLine="0" w:firstLineChars="0"/>
        <w:jc w:val="both"/>
        <w:outlineLvl w:val="0"/>
        <w:rPr>
          <w:rFonts w:hint="eastAsia" w:ascii="仿宋" w:eastAsia="仿宋" w:cs="Angsana New"/>
          <w:color w:val="FF0000"/>
          <w:sz w:val="24"/>
          <w:szCs w:val="24"/>
          <w:lang w:eastAsia="zh-CN" w:bidi="th-TH"/>
        </w:rPr>
      </w:pPr>
      <w:r>
        <w:rPr>
          <w:rFonts w:hint="eastAsia" w:ascii="仿宋" w:eastAsia="仿宋" w:cs="Angsana New"/>
          <w:color w:val="FF0000"/>
          <w:sz w:val="24"/>
          <w:szCs w:val="24"/>
          <w:lang w:eastAsia="zh-CN" w:bidi="th-TH"/>
        </w:rPr>
        <w:drawing>
          <wp:inline distT="0" distB="0" distL="114300" distR="114300">
            <wp:extent cx="5268595" cy="5616575"/>
            <wp:effectExtent l="0" t="0" r="4445" b="6985"/>
            <wp:docPr id="3" name="图片 3" descr="社会体育就业分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社会体育就业分析"/>
                    <pic:cNvPicPr>
                      <a:picLocks noChangeAspect="1"/>
                    </pic:cNvPicPr>
                  </pic:nvPicPr>
                  <pic:blipFill>
                    <a:blip r:embed="rId8"/>
                    <a:stretch>
                      <a:fillRect/>
                    </a:stretch>
                  </pic:blipFill>
                  <pic:spPr>
                    <a:xfrm>
                      <a:off x="0" y="0"/>
                      <a:ext cx="5268595" cy="5616575"/>
                    </a:xfrm>
                    <a:prstGeom prst="rect">
                      <a:avLst/>
                    </a:prstGeom>
                  </pic:spPr>
                </pic:pic>
              </a:graphicData>
            </a:graphic>
          </wp:inline>
        </w:drawing>
      </w:r>
    </w:p>
    <w:p w14:paraId="1A2639F0">
      <w:pPr>
        <w:adjustRightInd w:val="0"/>
        <w:snapToGrid/>
        <w:spacing w:beforeAutospacing="0" w:afterAutospacing="0" w:line="560" w:lineRule="exact"/>
        <w:ind w:left="0" w:leftChars="0" w:right="0" w:rightChars="0" w:firstLine="482" w:firstLineChars="0"/>
        <w:jc w:val="left"/>
        <w:outlineLvl w:val="0"/>
        <w:rPr>
          <w:rFonts w:hint="eastAsia" w:ascii="仿宋" w:eastAsia="仿宋" w:cs="Angsana New"/>
          <w:color w:val="auto"/>
          <w:sz w:val="24"/>
          <w:szCs w:val="24"/>
          <w:lang w:eastAsia="zh-CN" w:bidi="th-TH"/>
        </w:rPr>
      </w:pPr>
    </w:p>
    <w:p w14:paraId="581F95E0">
      <w:pPr>
        <w:snapToGrid/>
        <w:spacing w:before="200" w:beforeAutospacing="0" w:after="100" w:afterAutospacing="0" w:line="240" w:lineRule="auto"/>
        <w:ind w:left="0" w:leftChars="0" w:right="0" w:rightChars="0" w:firstLine="0" w:firstLineChars="0"/>
        <w:jc w:val="left"/>
        <w:outlineLvl w:val="0"/>
        <w:rPr>
          <w:rFonts w:ascii="黑体" w:hAnsi="黑体" w:eastAsia="黑体" w:cs="黑体"/>
          <w:b w:val="0"/>
          <w:sz w:val="32"/>
          <w:szCs w:val="28"/>
        </w:rPr>
      </w:pPr>
      <w:r>
        <w:rPr>
          <w:rFonts w:hint="eastAsia" w:ascii="黑体" w:hAnsi="黑体" w:eastAsia="黑体" w:cs="黑体"/>
          <w:b w:val="0"/>
          <w:sz w:val="32"/>
          <w:szCs w:val="28"/>
        </w:rPr>
        <w:t>六、课程设置及要求</w:t>
      </w:r>
    </w:p>
    <w:p w14:paraId="7202CFA5">
      <w:pPr>
        <w:adjustRightInd w:val="0"/>
        <w:snapToGrid/>
        <w:spacing w:before="200" w:beforeAutospacing="0" w:after="100" w:afterAutospacing="0" w:line="240" w:lineRule="auto"/>
        <w:ind w:left="0" w:leftChars="0" w:right="0" w:rightChars="0" w:firstLine="0" w:firstLineChars="0"/>
        <w:jc w:val="left"/>
        <w:outlineLvl w:val="1"/>
        <w:rPr>
          <w:rFonts w:ascii="楷体" w:hAnsi="宋体" w:eastAsia="楷体" w:cs="Angsana New"/>
          <w:b w:val="0"/>
          <w:sz w:val="32"/>
          <w:szCs w:val="24"/>
          <w:lang w:bidi="th-TH"/>
        </w:rPr>
      </w:pPr>
      <w:r>
        <w:rPr>
          <w:rFonts w:hint="eastAsia" w:ascii="楷体" w:hAnsi="宋体" w:eastAsia="楷体" w:cs="Angsana New"/>
          <w:b w:val="0"/>
          <w:sz w:val="32"/>
          <w:szCs w:val="24"/>
          <w:lang w:bidi="th-TH"/>
        </w:rPr>
        <w:t>（一</w:t>
      </w:r>
      <w:r>
        <w:rPr>
          <w:rFonts w:ascii="楷体" w:hAnsi="宋体" w:eastAsia="楷体" w:cs="Angsana New"/>
          <w:b w:val="0"/>
          <w:sz w:val="32"/>
          <w:szCs w:val="24"/>
          <w:lang w:bidi="th-TH"/>
        </w:rPr>
        <w:t>）</w:t>
      </w:r>
      <w:r>
        <w:rPr>
          <w:rFonts w:hint="eastAsia" w:ascii="楷体" w:hAnsi="宋体" w:eastAsia="楷体" w:cs="Angsana New"/>
          <w:b w:val="0"/>
          <w:sz w:val="32"/>
          <w:szCs w:val="24"/>
          <w:lang w:bidi="th-TH"/>
        </w:rPr>
        <w:t>课程</w:t>
      </w:r>
      <w:r>
        <w:rPr>
          <w:rFonts w:ascii="楷体" w:hAnsi="宋体" w:eastAsia="楷体" w:cs="Angsana New"/>
          <w:b w:val="0"/>
          <w:sz w:val="32"/>
          <w:szCs w:val="24"/>
          <w:lang w:bidi="th-TH"/>
        </w:rPr>
        <w:t>体系</w:t>
      </w:r>
    </w:p>
    <w:p w14:paraId="0D2D5883">
      <w:pPr>
        <w:adjustRightInd w:val="0"/>
        <w:snapToGrid/>
        <w:spacing w:beforeAutospacing="0" w:afterAutospacing="0" w:line="560" w:lineRule="exact"/>
        <w:ind w:left="0" w:leftChars="0" w:right="0" w:rightChars="0" w:firstLine="482" w:firstLineChars="0"/>
        <w:jc w:val="left"/>
        <w:rPr>
          <w:rFonts w:ascii="仿宋" w:hAnsi="宋体" w:eastAsia="仿宋" w:cs="Angsana New"/>
          <w:color w:val="auto"/>
          <w:sz w:val="24"/>
          <w:szCs w:val="24"/>
          <w:lang w:bidi="th-TH"/>
        </w:rPr>
      </w:pPr>
      <w:r>
        <w:rPr>
          <w:rFonts w:hint="eastAsia" w:ascii="仿宋" w:hAnsi="宋体" w:eastAsia="仿宋" w:cs="Angsana New"/>
          <w:color w:val="auto"/>
          <w:sz w:val="24"/>
          <w:szCs w:val="24"/>
          <w:lang w:bidi="th-TH"/>
        </w:rPr>
        <w:t>以立德树人为根本任务，落实“课程思政”要求，促进产教深度融合，推进“岗课赛证”综合育人，构建“</w:t>
      </w:r>
      <w:bookmarkStart w:id="0" w:name="_Hlk133047022"/>
      <w:r>
        <w:rPr>
          <w:rFonts w:hint="eastAsia" w:ascii="仿宋" w:hAnsi="宋体" w:eastAsia="仿宋" w:cs="Angsana New"/>
          <w:color w:val="auto"/>
          <w:sz w:val="24"/>
          <w:szCs w:val="24"/>
          <w:lang w:bidi="th-TH"/>
        </w:rPr>
        <w:t>文化素养课程平台</w:t>
      </w:r>
      <w:bookmarkEnd w:id="0"/>
      <w:r>
        <w:rPr>
          <w:rFonts w:hint="eastAsia" w:ascii="仿宋" w:hAnsi="宋体" w:eastAsia="仿宋" w:cs="Angsana New"/>
          <w:color w:val="auto"/>
          <w:sz w:val="24"/>
          <w:szCs w:val="24"/>
          <w:lang w:bidi="th-TH"/>
        </w:rPr>
        <w:t>、专业群课程平台、素质能力选修课程平台 + 专业核心能力课程模块、专业拓展选修课程模块”的“3平台+</w:t>
      </w:r>
      <w:r>
        <w:rPr>
          <w:rFonts w:ascii="仿宋" w:hAnsi="宋体" w:eastAsia="仿宋" w:cs="Angsana New"/>
          <w:color w:val="auto"/>
          <w:sz w:val="24"/>
          <w:szCs w:val="24"/>
          <w:lang w:bidi="th-TH"/>
        </w:rPr>
        <w:t>2</w:t>
      </w:r>
      <w:r>
        <w:rPr>
          <w:rFonts w:hint="eastAsia" w:ascii="仿宋" w:hAnsi="宋体" w:eastAsia="仿宋" w:cs="Angsana New"/>
          <w:color w:val="auto"/>
          <w:sz w:val="24"/>
          <w:szCs w:val="24"/>
          <w:lang w:bidi="th-TH"/>
        </w:rPr>
        <w:t>模块”课程体系，满足学生的多样化选择、多路径成才。</w:t>
      </w:r>
    </w:p>
    <w:p w14:paraId="005F7B22">
      <w:pPr>
        <w:adjustRightInd w:val="0"/>
        <w:snapToGrid w:val="0"/>
        <w:spacing w:line="360" w:lineRule="auto"/>
        <w:ind w:firstLine="482" w:firstLineChars="200"/>
        <w:outlineLvl w:val="9"/>
        <w:rPr>
          <w:rFonts w:hint="eastAsia" w:ascii="仿宋" w:hAnsi="宋体" w:eastAsia="仿宋" w:cs="Angsana New"/>
          <w:b/>
          <w:sz w:val="24"/>
          <w:szCs w:val="24"/>
          <w:lang w:eastAsia="zh-CN" w:bidi="th-TH"/>
        </w:rPr>
      </w:pPr>
      <w:r>
        <w:rPr>
          <w:rFonts w:hint="eastAsia" w:ascii="仿宋" w:hAnsi="宋体" w:eastAsia="仿宋" w:cs="Angsana New"/>
          <w:b/>
          <w:sz w:val="24"/>
          <w:szCs w:val="24"/>
          <w:lang w:eastAsia="zh-CN" w:bidi="th-TH"/>
        </w:rPr>
        <w:drawing>
          <wp:anchor distT="0" distB="0" distL="114300" distR="114300" simplePos="0" relativeHeight="251659264" behindDoc="0" locked="0" layoutInCell="1" allowOverlap="1">
            <wp:simplePos x="0" y="0"/>
            <wp:positionH relativeFrom="column">
              <wp:posOffset>-623570</wp:posOffset>
            </wp:positionH>
            <wp:positionV relativeFrom="paragraph">
              <wp:posOffset>123190</wp:posOffset>
            </wp:positionV>
            <wp:extent cx="6424295" cy="3696970"/>
            <wp:effectExtent l="0" t="0" r="6985" b="6350"/>
            <wp:wrapTopAndBottom/>
            <wp:docPr id="1" name="图片 1" descr="社会体育专业课程体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社会体育专业课程体系"/>
                    <pic:cNvPicPr>
                      <a:picLocks noChangeAspect="1"/>
                    </pic:cNvPicPr>
                  </pic:nvPicPr>
                  <pic:blipFill>
                    <a:blip r:embed="rId9"/>
                    <a:stretch>
                      <a:fillRect/>
                    </a:stretch>
                  </pic:blipFill>
                  <pic:spPr>
                    <a:xfrm>
                      <a:off x="0" y="0"/>
                      <a:ext cx="6424295" cy="3696970"/>
                    </a:xfrm>
                    <a:prstGeom prst="rect">
                      <a:avLst/>
                    </a:prstGeom>
                  </pic:spPr>
                </pic:pic>
              </a:graphicData>
            </a:graphic>
          </wp:anchor>
        </w:drawing>
      </w:r>
    </w:p>
    <w:p w14:paraId="4A76B527">
      <w:pPr>
        <w:adjustRightInd w:val="0"/>
        <w:snapToGrid/>
        <w:spacing w:before="200" w:beforeAutospacing="0" w:after="100" w:afterAutospacing="0" w:line="240" w:lineRule="auto"/>
        <w:ind w:left="0" w:leftChars="0" w:right="0" w:rightChars="0" w:firstLine="0" w:firstLineChars="0"/>
        <w:jc w:val="left"/>
        <w:outlineLvl w:val="1"/>
        <w:rPr>
          <w:rFonts w:ascii="楷体" w:hAnsi="宋体" w:eastAsia="楷体" w:cs="Angsana New"/>
          <w:b w:val="0"/>
          <w:color w:val="auto"/>
          <w:sz w:val="32"/>
          <w:szCs w:val="24"/>
          <w:lang w:bidi="th-TH"/>
        </w:rPr>
      </w:pPr>
      <w:r>
        <w:rPr>
          <w:rFonts w:hint="eastAsia" w:ascii="楷体" w:hAnsi="宋体" w:eastAsia="楷体" w:cs="Angsana New"/>
          <w:b w:val="0"/>
          <w:color w:val="auto"/>
          <w:sz w:val="32"/>
          <w:szCs w:val="24"/>
          <w:lang w:bidi="th-TH"/>
        </w:rPr>
        <w:t>（二）课程设置</w:t>
      </w:r>
    </w:p>
    <w:p w14:paraId="7C5289CB">
      <w:pPr>
        <w:snapToGrid/>
        <w:spacing w:beforeAutospacing="0" w:afterAutospacing="0" w:line="560" w:lineRule="exact"/>
        <w:ind w:left="0" w:leftChars="0" w:right="0" w:rightChars="0" w:firstLine="482" w:firstLineChars="0"/>
        <w:jc w:val="left"/>
        <w:rPr>
          <w:rFonts w:ascii="仿宋" w:hAnsi="宋体" w:eastAsia="仿宋" w:cs="Angsana New"/>
          <w:color w:val="auto"/>
          <w:sz w:val="24"/>
          <w:szCs w:val="24"/>
          <w:lang w:bidi="th-TH"/>
        </w:rPr>
      </w:pPr>
      <w:r>
        <w:rPr>
          <w:rFonts w:hint="eastAsia" w:ascii="仿宋" w:hAnsi="宋体" w:eastAsia="仿宋" w:cs="Angsana New"/>
          <w:color w:val="auto"/>
          <w:sz w:val="24"/>
          <w:szCs w:val="24"/>
          <w:lang w:bidi="th-TH"/>
        </w:rPr>
        <w:t>本专业</w:t>
      </w:r>
      <w:r>
        <w:rPr>
          <w:rFonts w:hint="eastAsia" w:ascii="仿宋" w:hAnsi="宋体" w:eastAsia="仿宋" w:cs="Angsana New"/>
          <w:color w:val="000000" w:themeColor="text1"/>
          <w:sz w:val="24"/>
          <w:szCs w:val="24"/>
          <w:lang w:eastAsia="zh-CN" w:bidi="th-TH"/>
          <w14:textFill>
            <w14:solidFill>
              <w14:schemeClr w14:val="tx1"/>
            </w14:solidFill>
          </w14:textFill>
        </w:rPr>
        <w:t>共</w:t>
      </w:r>
      <w:r>
        <w:rPr>
          <w:rFonts w:hint="eastAsia" w:ascii="仿宋" w:hAnsi="宋体" w:eastAsia="仿宋" w:cs="Angsana New"/>
          <w:color w:val="000000" w:themeColor="text1"/>
          <w:sz w:val="24"/>
          <w:szCs w:val="24"/>
          <w:lang w:val="en-US" w:eastAsia="zh-CN" w:bidi="th-TH"/>
          <w14:textFill>
            <w14:solidFill>
              <w14:schemeClr w14:val="tx1"/>
            </w14:solidFill>
          </w14:textFill>
        </w:rPr>
        <w:t>2644</w:t>
      </w:r>
      <w:r>
        <w:rPr>
          <w:rFonts w:hint="eastAsia" w:ascii="仿宋" w:hAnsi="宋体" w:eastAsia="仿宋" w:cs="Angsana New"/>
          <w:color w:val="auto"/>
          <w:sz w:val="24"/>
          <w:szCs w:val="24"/>
          <w:lang w:val="en-US" w:eastAsia="zh-CN" w:bidi="th-TH"/>
        </w:rPr>
        <w:t>学时，其中</w:t>
      </w:r>
      <w:r>
        <w:rPr>
          <w:rFonts w:hint="eastAsia" w:ascii="仿宋" w:hAnsi="宋体" w:eastAsia="仿宋" w:cs="Angsana New"/>
          <w:color w:val="auto"/>
          <w:sz w:val="24"/>
          <w:szCs w:val="24"/>
          <w:lang w:bidi="th-TH"/>
        </w:rPr>
        <w:t>公共基础课</w:t>
      </w:r>
      <w:r>
        <w:rPr>
          <w:rFonts w:hint="eastAsia" w:ascii="仿宋" w:hAnsi="宋体" w:eastAsia="仿宋" w:cs="Angsana New"/>
          <w:color w:val="auto"/>
          <w:sz w:val="24"/>
          <w:szCs w:val="24"/>
          <w:lang w:val="en-US" w:eastAsia="zh-CN" w:bidi="th-TH"/>
        </w:rPr>
        <w:t>820</w:t>
      </w:r>
      <w:r>
        <w:rPr>
          <w:rFonts w:hint="eastAsia" w:ascii="仿宋" w:hAnsi="宋体" w:eastAsia="仿宋" w:cs="Angsana New"/>
          <w:color w:val="auto"/>
          <w:sz w:val="24"/>
          <w:szCs w:val="24"/>
          <w:lang w:bidi="th-TH"/>
        </w:rPr>
        <w:t>学时</w:t>
      </w:r>
      <w:r>
        <w:rPr>
          <w:rFonts w:hint="eastAsia" w:ascii="仿宋" w:hAnsi="宋体" w:eastAsia="仿宋" w:cs="Angsana New"/>
          <w:color w:val="auto"/>
          <w:sz w:val="24"/>
          <w:szCs w:val="24"/>
          <w:lang w:eastAsia="zh-CN" w:bidi="th-TH"/>
        </w:rPr>
        <w:t>，专业技能课程</w:t>
      </w:r>
      <w:r>
        <w:rPr>
          <w:rFonts w:hint="eastAsia" w:ascii="仿宋" w:hAnsi="宋体" w:eastAsia="仿宋" w:cs="Angsana New"/>
          <w:color w:val="auto"/>
          <w:sz w:val="24"/>
          <w:szCs w:val="24"/>
          <w:lang w:val="en-US" w:eastAsia="zh-CN" w:bidi="th-TH"/>
        </w:rPr>
        <w:t>1824学</w:t>
      </w:r>
      <w:r>
        <w:rPr>
          <w:rFonts w:hint="eastAsia" w:ascii="仿宋" w:hAnsi="宋体" w:eastAsia="仿宋" w:cs="Angsana New"/>
          <w:color w:val="000000" w:themeColor="text1"/>
          <w:sz w:val="24"/>
          <w:szCs w:val="24"/>
          <w:lang w:val="en-US" w:eastAsia="zh-CN" w:bidi="th-TH"/>
          <w14:textFill>
            <w14:solidFill>
              <w14:schemeClr w14:val="tx1"/>
            </w14:solidFill>
          </w14:textFill>
        </w:rPr>
        <w:t>时，</w:t>
      </w:r>
      <w:r>
        <w:rPr>
          <w:rFonts w:hint="eastAsia" w:ascii="仿宋" w:hAnsi="宋体" w:eastAsia="仿宋" w:cs="Angsana New"/>
          <w:color w:val="auto"/>
          <w:sz w:val="24"/>
          <w:szCs w:val="24"/>
          <w:lang w:bidi="th-TH"/>
        </w:rPr>
        <w:t>A类课</w:t>
      </w:r>
      <w:r>
        <w:rPr>
          <w:rFonts w:hint="eastAsia" w:ascii="仿宋" w:hAnsi="宋体" w:eastAsia="仿宋" w:cs="Angsana New"/>
          <w:color w:val="auto"/>
          <w:sz w:val="24"/>
          <w:szCs w:val="24"/>
          <w:lang w:val="en-US" w:eastAsia="zh-CN" w:bidi="th-TH"/>
        </w:rPr>
        <w:t>16</w:t>
      </w:r>
      <w:r>
        <w:rPr>
          <w:rFonts w:hint="eastAsia" w:ascii="仿宋" w:hAnsi="宋体" w:eastAsia="仿宋" w:cs="Angsana New"/>
          <w:color w:val="auto"/>
          <w:sz w:val="24"/>
          <w:szCs w:val="24"/>
          <w:lang w:bidi="th-TH"/>
        </w:rPr>
        <w:t>门、B类课</w:t>
      </w:r>
      <w:r>
        <w:rPr>
          <w:rFonts w:hint="eastAsia" w:ascii="仿宋" w:hAnsi="宋体" w:eastAsia="仿宋" w:cs="Angsana New"/>
          <w:color w:val="000000" w:themeColor="text1"/>
          <w:sz w:val="24"/>
          <w:szCs w:val="24"/>
          <w:lang w:val="en-US" w:eastAsia="zh-CN" w:bidi="th-TH"/>
          <w14:textFill>
            <w14:solidFill>
              <w14:schemeClr w14:val="tx1"/>
            </w14:solidFill>
          </w14:textFill>
        </w:rPr>
        <w:t>24</w:t>
      </w:r>
      <w:r>
        <w:rPr>
          <w:rFonts w:hint="eastAsia" w:ascii="仿宋" w:hAnsi="宋体" w:eastAsia="仿宋" w:cs="Angsana New"/>
          <w:color w:val="000000" w:themeColor="text1"/>
          <w:sz w:val="24"/>
          <w:szCs w:val="24"/>
          <w:lang w:bidi="th-TH"/>
          <w14:textFill>
            <w14:solidFill>
              <w14:schemeClr w14:val="tx1"/>
            </w14:solidFill>
          </w14:textFill>
        </w:rPr>
        <w:t>门、C类课</w:t>
      </w:r>
      <w:r>
        <w:rPr>
          <w:rFonts w:hint="eastAsia" w:ascii="仿宋" w:hAnsi="宋体" w:eastAsia="仿宋" w:cs="Angsana New"/>
          <w:color w:val="000000" w:themeColor="text1"/>
          <w:sz w:val="24"/>
          <w:szCs w:val="24"/>
          <w:lang w:val="en-US" w:eastAsia="zh-CN" w:bidi="th-TH"/>
          <w14:textFill>
            <w14:solidFill>
              <w14:schemeClr w14:val="tx1"/>
            </w14:solidFill>
          </w14:textFill>
        </w:rPr>
        <w:t>4</w:t>
      </w:r>
      <w:r>
        <w:rPr>
          <w:rFonts w:hint="eastAsia" w:ascii="仿宋" w:hAnsi="宋体" w:eastAsia="仿宋" w:cs="Angsana New"/>
          <w:color w:val="000000" w:themeColor="text1"/>
          <w:sz w:val="24"/>
          <w:szCs w:val="24"/>
          <w:lang w:bidi="th-TH"/>
          <w14:textFill>
            <w14:solidFill>
              <w14:schemeClr w14:val="tx1"/>
            </w14:solidFill>
          </w14:textFill>
        </w:rPr>
        <w:t>门，课程标准</w:t>
      </w:r>
      <w:r>
        <w:rPr>
          <w:rFonts w:hint="eastAsia" w:ascii="仿宋" w:hAnsi="宋体" w:eastAsia="仿宋" w:cs="Angsana New"/>
          <w:color w:val="000000" w:themeColor="text1"/>
          <w:sz w:val="24"/>
          <w:szCs w:val="24"/>
          <w:lang w:val="en-US" w:eastAsia="zh-CN" w:bidi="th-TH"/>
          <w14:textFill>
            <w14:solidFill>
              <w14:schemeClr w14:val="tx1"/>
            </w14:solidFill>
          </w14:textFill>
        </w:rPr>
        <w:t>44</w:t>
      </w:r>
      <w:r>
        <w:rPr>
          <w:rFonts w:hint="eastAsia" w:ascii="仿宋" w:hAnsi="宋体" w:eastAsia="仿宋" w:cs="Angsana New"/>
          <w:color w:val="000000" w:themeColor="text1"/>
          <w:sz w:val="24"/>
          <w:szCs w:val="24"/>
          <w:lang w:bidi="th-TH"/>
          <w14:textFill>
            <w14:solidFill>
              <w14:schemeClr w14:val="tx1"/>
            </w14:solidFill>
          </w14:textFill>
        </w:rPr>
        <w:t>门，考试课</w:t>
      </w:r>
      <w:r>
        <w:rPr>
          <w:rFonts w:hint="eastAsia" w:ascii="仿宋" w:hAnsi="宋体" w:eastAsia="仿宋" w:cs="Angsana New"/>
          <w:color w:val="000000" w:themeColor="text1"/>
          <w:sz w:val="24"/>
          <w:szCs w:val="24"/>
          <w:lang w:val="en-US" w:eastAsia="zh-CN" w:bidi="th-TH"/>
          <w14:textFill>
            <w14:solidFill>
              <w14:schemeClr w14:val="tx1"/>
            </w14:solidFill>
          </w14:textFill>
        </w:rPr>
        <w:t>20</w:t>
      </w:r>
      <w:r>
        <w:rPr>
          <w:rFonts w:hint="eastAsia" w:ascii="仿宋" w:hAnsi="宋体" w:eastAsia="仿宋" w:cs="Angsana New"/>
          <w:color w:val="000000" w:themeColor="text1"/>
          <w:sz w:val="24"/>
          <w:szCs w:val="24"/>
          <w:lang w:bidi="th-TH"/>
          <w14:textFill>
            <w14:solidFill>
              <w14:schemeClr w14:val="tx1"/>
            </w14:solidFill>
          </w14:textFill>
        </w:rPr>
        <w:t>门，考查课</w:t>
      </w:r>
      <w:r>
        <w:rPr>
          <w:rFonts w:hint="eastAsia" w:ascii="仿宋" w:hAnsi="宋体" w:eastAsia="仿宋" w:cs="Angsana New"/>
          <w:color w:val="000000" w:themeColor="text1"/>
          <w:sz w:val="24"/>
          <w:szCs w:val="24"/>
          <w:lang w:val="en-US" w:eastAsia="zh-CN" w:bidi="th-TH"/>
          <w14:textFill>
            <w14:solidFill>
              <w14:schemeClr w14:val="tx1"/>
            </w14:solidFill>
          </w14:textFill>
        </w:rPr>
        <w:t>24</w:t>
      </w:r>
      <w:r>
        <w:rPr>
          <w:rFonts w:hint="eastAsia" w:ascii="仿宋" w:hAnsi="宋体" w:eastAsia="仿宋" w:cs="Angsana New"/>
          <w:color w:val="000000" w:themeColor="text1"/>
          <w:sz w:val="24"/>
          <w:szCs w:val="24"/>
          <w:lang w:bidi="th-TH"/>
          <w14:textFill>
            <w14:solidFill>
              <w14:schemeClr w14:val="tx1"/>
            </w14:solidFill>
          </w14:textFill>
        </w:rPr>
        <w:t>门</w:t>
      </w:r>
      <w:r>
        <w:rPr>
          <w:rFonts w:hint="eastAsia" w:ascii="仿宋" w:hAnsi="宋体" w:eastAsia="仿宋" w:cs="Angsana New"/>
          <w:color w:val="auto"/>
          <w:sz w:val="24"/>
          <w:szCs w:val="24"/>
          <w:lang w:bidi="th-TH"/>
        </w:rPr>
        <w:t>。</w:t>
      </w:r>
    </w:p>
    <w:p w14:paraId="00588564">
      <w:pPr>
        <w:snapToGrid/>
        <w:spacing w:before="200" w:beforeAutospacing="0" w:after="100" w:afterAutospacing="0" w:line="240" w:lineRule="auto"/>
        <w:ind w:left="0" w:leftChars="0" w:right="0" w:rightChars="0" w:firstLine="0" w:firstLineChars="0"/>
        <w:jc w:val="left"/>
        <w:outlineLvl w:val="2"/>
        <w:rPr>
          <w:rFonts w:ascii="仿宋" w:hAnsi="宋体" w:eastAsia="仿宋" w:cs="Angsana New"/>
          <w:bCs/>
          <w:color w:val="auto"/>
          <w:sz w:val="28"/>
          <w:szCs w:val="24"/>
          <w:lang w:bidi="th-TH"/>
        </w:rPr>
      </w:pPr>
      <w:r>
        <w:rPr>
          <w:rFonts w:ascii="仿宋" w:hAnsi="宋体" w:eastAsia="仿宋" w:cs="Angsana New"/>
          <w:color w:val="auto"/>
          <w:sz w:val="28"/>
          <w:szCs w:val="24"/>
          <w:lang w:bidi="th-TH"/>
        </w:rPr>
        <w:t>1</w:t>
      </w:r>
      <w:r>
        <w:rPr>
          <w:rFonts w:hint="eastAsia" w:ascii="仿宋" w:hAnsi="宋体" w:eastAsia="仿宋" w:cs="Angsana New"/>
          <w:color w:val="auto"/>
          <w:sz w:val="28"/>
          <w:szCs w:val="24"/>
          <w:lang w:bidi="th-TH"/>
        </w:rPr>
        <w:t>．</w:t>
      </w:r>
      <w:r>
        <w:rPr>
          <w:rFonts w:hint="eastAsia" w:ascii="仿宋" w:hAnsi="宋体" w:eastAsia="仿宋" w:cs="Angsana New"/>
          <w:bCs/>
          <w:color w:val="auto"/>
          <w:sz w:val="28"/>
          <w:szCs w:val="24"/>
          <w:lang w:bidi="th-TH"/>
        </w:rPr>
        <w:t>公共基础课程</w:t>
      </w:r>
    </w:p>
    <w:p w14:paraId="67776B4F">
      <w:pPr>
        <w:snapToGrid/>
        <w:spacing w:beforeAutospacing="0" w:afterAutospacing="0" w:line="560" w:lineRule="exact"/>
        <w:ind w:left="0" w:leftChars="0" w:right="0" w:rightChars="0" w:firstLine="482" w:firstLineChars="0"/>
        <w:jc w:val="left"/>
        <w:rPr>
          <w:rFonts w:ascii="仿宋" w:hAnsi="宋体" w:eastAsia="仿宋" w:cs="Angsana New"/>
          <w:color w:val="auto"/>
          <w:sz w:val="24"/>
          <w:szCs w:val="24"/>
          <w:lang w:bidi="th-TH"/>
        </w:rPr>
      </w:pPr>
      <w:r>
        <w:rPr>
          <w:rFonts w:hint="eastAsia" w:ascii="仿宋" w:hAnsi="宋体" w:eastAsia="仿宋" w:cs="Angsana New"/>
          <w:color w:val="auto"/>
          <w:sz w:val="24"/>
          <w:szCs w:val="24"/>
          <w:lang w:bidi="th-TH"/>
        </w:rPr>
        <w:t>本专业公共基础课</w:t>
      </w:r>
      <w:r>
        <w:rPr>
          <w:rFonts w:hint="eastAsia" w:ascii="仿宋" w:hAnsi="宋体" w:eastAsia="仿宋" w:cs="Angsana New"/>
          <w:color w:val="auto"/>
          <w:sz w:val="24"/>
          <w:szCs w:val="24"/>
          <w:lang w:val="en-US" w:eastAsia="zh-CN" w:bidi="th-TH"/>
        </w:rPr>
        <w:t>820</w:t>
      </w:r>
      <w:r>
        <w:rPr>
          <w:rFonts w:hint="eastAsia" w:ascii="仿宋" w:hAnsi="宋体" w:eastAsia="仿宋" w:cs="Angsana New"/>
          <w:color w:val="auto"/>
          <w:sz w:val="24"/>
          <w:szCs w:val="24"/>
          <w:lang w:bidi="th-TH"/>
        </w:rPr>
        <w:t>学时，其中体育课</w:t>
      </w:r>
      <w:r>
        <w:rPr>
          <w:rFonts w:hint="eastAsia" w:ascii="仿宋" w:hAnsi="宋体" w:eastAsia="仿宋" w:cs="Angsana New"/>
          <w:color w:val="auto"/>
          <w:sz w:val="24"/>
          <w:szCs w:val="24"/>
          <w:lang w:val="en-US" w:eastAsia="zh-CN" w:bidi="th-TH"/>
        </w:rPr>
        <w:t>0</w:t>
      </w:r>
      <w:r>
        <w:rPr>
          <w:rFonts w:hint="eastAsia" w:ascii="仿宋" w:hAnsi="宋体" w:eastAsia="仿宋" w:cs="Angsana New"/>
          <w:color w:val="auto"/>
          <w:sz w:val="24"/>
          <w:szCs w:val="24"/>
          <w:lang w:bidi="th-TH"/>
        </w:rPr>
        <w:t>学时、毛泽东思想和中国特色社会主义理论体系概论</w:t>
      </w:r>
      <w:r>
        <w:rPr>
          <w:rFonts w:hint="eastAsia" w:ascii="仿宋" w:hAnsi="宋体" w:eastAsia="仿宋" w:cs="Angsana New"/>
          <w:color w:val="auto"/>
          <w:sz w:val="24"/>
          <w:szCs w:val="24"/>
          <w:lang w:val="en-US" w:eastAsia="zh-CN" w:bidi="th-TH"/>
        </w:rPr>
        <w:t>2</w:t>
      </w:r>
      <w:r>
        <w:rPr>
          <w:rFonts w:hint="eastAsia" w:ascii="仿宋" w:hAnsi="宋体" w:eastAsia="仿宋" w:cs="Angsana New"/>
          <w:color w:val="auto"/>
          <w:sz w:val="24"/>
          <w:szCs w:val="24"/>
          <w:lang w:bidi="th-TH"/>
        </w:rPr>
        <w:t>学分、习近平新时代中国特色社会主义思想概论</w:t>
      </w:r>
      <w:r>
        <w:rPr>
          <w:rFonts w:hint="eastAsia" w:ascii="仿宋" w:hAnsi="宋体" w:eastAsia="仿宋" w:cs="Angsana New"/>
          <w:color w:val="auto"/>
          <w:sz w:val="24"/>
          <w:szCs w:val="24"/>
          <w:lang w:val="en-US" w:eastAsia="zh-CN" w:bidi="th-TH"/>
        </w:rPr>
        <w:t>3</w:t>
      </w:r>
      <w:r>
        <w:rPr>
          <w:rFonts w:hint="eastAsia" w:ascii="仿宋" w:hAnsi="宋体" w:eastAsia="仿宋" w:cs="Angsana New"/>
          <w:color w:val="auto"/>
          <w:sz w:val="24"/>
          <w:szCs w:val="24"/>
          <w:lang w:bidi="th-TH"/>
        </w:rPr>
        <w:t>学分、思想道德修养与法律基础</w:t>
      </w:r>
      <w:r>
        <w:rPr>
          <w:rFonts w:hint="eastAsia" w:ascii="仿宋" w:hAnsi="宋体" w:eastAsia="仿宋" w:cs="Angsana New"/>
          <w:color w:val="auto"/>
          <w:sz w:val="24"/>
          <w:szCs w:val="24"/>
          <w:lang w:val="en-US" w:eastAsia="zh-CN" w:bidi="th-TH"/>
        </w:rPr>
        <w:t>3</w:t>
      </w:r>
      <w:r>
        <w:rPr>
          <w:rFonts w:hint="eastAsia" w:ascii="仿宋" w:hAnsi="宋体" w:eastAsia="仿宋" w:cs="Angsana New"/>
          <w:color w:val="auto"/>
          <w:sz w:val="24"/>
          <w:szCs w:val="24"/>
          <w:lang w:bidi="th-TH"/>
        </w:rPr>
        <w:t>学分、形势与政策</w:t>
      </w:r>
      <w:r>
        <w:rPr>
          <w:rFonts w:hint="eastAsia" w:ascii="仿宋" w:hAnsi="宋体" w:eastAsia="仿宋" w:cs="Angsana New"/>
          <w:color w:val="auto"/>
          <w:sz w:val="24"/>
          <w:szCs w:val="24"/>
          <w:lang w:val="en-US" w:eastAsia="zh-CN" w:bidi="th-TH"/>
        </w:rPr>
        <w:t>1</w:t>
      </w:r>
      <w:r>
        <w:rPr>
          <w:rFonts w:hint="eastAsia" w:ascii="仿宋" w:hAnsi="宋体" w:eastAsia="仿宋" w:cs="Angsana New"/>
          <w:color w:val="auto"/>
          <w:sz w:val="24"/>
          <w:szCs w:val="24"/>
          <w:lang w:bidi="th-TH"/>
        </w:rPr>
        <w:t>学分，</w:t>
      </w:r>
      <w:r>
        <w:rPr>
          <w:rFonts w:hint="eastAsia" w:ascii="仿宋" w:hAnsi="宋体" w:eastAsia="仿宋" w:cs="Angsana New"/>
          <w:color w:val="auto"/>
          <w:sz w:val="24"/>
          <w:szCs w:val="24"/>
          <w:highlight w:val="none"/>
          <w:lang w:bidi="th-TH"/>
        </w:rPr>
        <w:t>军训</w:t>
      </w:r>
      <w:r>
        <w:rPr>
          <w:rFonts w:hint="eastAsia" w:ascii="仿宋" w:hAnsi="宋体" w:eastAsia="仿宋" w:cs="Angsana New"/>
          <w:color w:val="auto"/>
          <w:sz w:val="24"/>
          <w:szCs w:val="24"/>
          <w:highlight w:val="none"/>
          <w:lang w:val="en-US" w:eastAsia="zh-CN" w:bidi="th-TH"/>
        </w:rPr>
        <w:t>2</w:t>
      </w:r>
      <w:r>
        <w:rPr>
          <w:rFonts w:hint="eastAsia" w:ascii="仿宋" w:hAnsi="宋体" w:eastAsia="仿宋" w:cs="Angsana New"/>
          <w:color w:val="auto"/>
          <w:sz w:val="24"/>
          <w:szCs w:val="24"/>
          <w:highlight w:val="none"/>
          <w:lang w:bidi="th-TH"/>
        </w:rPr>
        <w:t>周</w:t>
      </w:r>
      <w:r>
        <w:rPr>
          <w:rFonts w:hint="eastAsia" w:ascii="仿宋" w:hAnsi="宋体" w:eastAsia="仿宋" w:cs="Angsana New"/>
          <w:color w:val="auto"/>
          <w:sz w:val="24"/>
          <w:szCs w:val="24"/>
          <w:lang w:bidi="th-TH"/>
        </w:rPr>
        <w:t>、劳动教育</w:t>
      </w:r>
      <w:r>
        <w:rPr>
          <w:rFonts w:hint="eastAsia" w:ascii="仿宋" w:hAnsi="宋体" w:eastAsia="仿宋" w:cs="Angsana New"/>
          <w:color w:val="auto"/>
          <w:sz w:val="24"/>
          <w:szCs w:val="24"/>
          <w:lang w:val="en-US" w:eastAsia="zh-CN" w:bidi="th-TH"/>
        </w:rPr>
        <w:t>16</w:t>
      </w:r>
      <w:r>
        <w:rPr>
          <w:rFonts w:hint="eastAsia" w:ascii="仿宋" w:hAnsi="宋体" w:eastAsia="仿宋" w:cs="Angsana New"/>
          <w:color w:val="auto"/>
          <w:sz w:val="24"/>
          <w:szCs w:val="24"/>
          <w:lang w:bidi="th-TH"/>
        </w:rPr>
        <w:t>学时。</w:t>
      </w:r>
    </w:p>
    <w:p w14:paraId="385EA3EF">
      <w:pPr>
        <w:adjustRightInd w:val="0"/>
        <w:snapToGrid/>
        <w:spacing w:beforeAutospacing="0" w:afterAutospacing="0" w:line="560" w:lineRule="exact"/>
        <w:ind w:left="0" w:leftChars="0" w:right="0" w:rightChars="0" w:firstLine="482" w:firstLineChars="0"/>
        <w:jc w:val="left"/>
        <w:outlineLvl w:val="0"/>
        <w:rPr>
          <w:rFonts w:ascii="仿宋" w:hAnsi="宋体" w:eastAsia="仿宋" w:cs="Angsana New"/>
          <w:color w:val="auto"/>
          <w:sz w:val="24"/>
          <w:szCs w:val="24"/>
          <w:lang w:bidi="th-TH"/>
        </w:rPr>
      </w:pPr>
      <w:r>
        <w:rPr>
          <w:rFonts w:hint="eastAsia" w:ascii="仿宋" w:hAnsi="宋体" w:eastAsia="仿宋" w:cs="Angsana New"/>
          <w:color w:val="auto"/>
          <w:sz w:val="24"/>
          <w:szCs w:val="24"/>
          <w:lang w:bidi="th-TH"/>
        </w:rPr>
        <w:t>（1）文化素养课程平台：按照党和国家有关文件规定，根据人才培养目标要求，设置</w:t>
      </w:r>
      <w:r>
        <w:rPr>
          <w:rFonts w:hint="eastAsia" w:ascii="仿宋" w:hAnsi="宋体" w:eastAsia="仿宋" w:cs="Angsana New"/>
          <w:bCs/>
          <w:color w:val="auto"/>
          <w:sz w:val="24"/>
          <w:szCs w:val="24"/>
          <w:lang w:bidi="th-TH"/>
        </w:rPr>
        <w:t>文化素养类</w:t>
      </w:r>
      <w:r>
        <w:rPr>
          <w:rFonts w:hint="eastAsia" w:ascii="仿宋" w:hAnsi="宋体" w:eastAsia="仿宋" w:cs="Angsana New"/>
          <w:color w:val="auto"/>
          <w:sz w:val="24"/>
          <w:szCs w:val="24"/>
          <w:lang w:bidi="th-TH"/>
        </w:rPr>
        <w:t>公共必修课程，包括思品修养、基础素养、健康素养、美育素养、劳动素养和职业素养六个模块（见表3）。</w:t>
      </w:r>
    </w:p>
    <w:p w14:paraId="7DCC75CC">
      <w:pPr>
        <w:spacing w:after="156" w:afterLines="50"/>
        <w:ind w:left="0" w:leftChars="0" w:right="0" w:rightChars="0" w:firstLine="0" w:firstLineChars="0"/>
        <w:jc w:val="center"/>
        <w:rPr>
          <w:rFonts w:ascii="仿宋" w:eastAsia="仿宋" w:hAnsiTheme="minorEastAsia"/>
          <w:b/>
          <w:color w:val="auto"/>
          <w:sz w:val="24"/>
          <w:szCs w:val="21"/>
        </w:rPr>
      </w:pPr>
      <w:r>
        <w:rPr>
          <w:rFonts w:hint="eastAsia" w:ascii="仿宋" w:eastAsia="仿宋" w:hAnsiTheme="minorEastAsia"/>
          <w:b/>
          <w:color w:val="auto"/>
          <w:sz w:val="24"/>
          <w:szCs w:val="24"/>
        </w:rPr>
        <w:t>表3  文化素养课程开设表</w:t>
      </w:r>
    </w:p>
    <w:tbl>
      <w:tblPr>
        <w:tblStyle w:val="13"/>
        <w:tblW w:w="90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1"/>
        <w:gridCol w:w="2693"/>
        <w:gridCol w:w="680"/>
        <w:gridCol w:w="886"/>
        <w:gridCol w:w="671"/>
        <w:gridCol w:w="686"/>
        <w:gridCol w:w="880"/>
        <w:gridCol w:w="1536"/>
      </w:tblGrid>
      <w:tr w14:paraId="64DC68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991" w:type="dxa"/>
            <w:vAlign w:val="center"/>
          </w:tcPr>
          <w:p w14:paraId="1D40333C">
            <w:pPr>
              <w:spacing w:line="320" w:lineRule="exact"/>
              <w:jc w:val="center"/>
              <w:rPr>
                <w:rFonts w:asciiTheme="minorEastAsia" w:hAnsiTheme="minorEastAsia" w:eastAsiaTheme="minorEastAsia" w:cstheme="minorEastAsia"/>
                <w:b/>
                <w:color w:val="auto"/>
                <w:szCs w:val="21"/>
              </w:rPr>
            </w:pPr>
            <w:r>
              <w:rPr>
                <w:rFonts w:hint="eastAsia" w:asciiTheme="minorEastAsia" w:hAnsiTheme="minorEastAsia" w:eastAsiaTheme="minorEastAsia" w:cstheme="minorEastAsia"/>
                <w:b/>
                <w:color w:val="auto"/>
                <w:szCs w:val="21"/>
              </w:rPr>
              <w:t>类别</w:t>
            </w:r>
          </w:p>
        </w:tc>
        <w:tc>
          <w:tcPr>
            <w:tcW w:w="2693" w:type="dxa"/>
            <w:vAlign w:val="center"/>
          </w:tcPr>
          <w:p w14:paraId="4CE3D4B2">
            <w:pPr>
              <w:spacing w:line="320" w:lineRule="exact"/>
              <w:jc w:val="center"/>
              <w:rPr>
                <w:rFonts w:asciiTheme="minorEastAsia" w:hAnsiTheme="minorEastAsia" w:eastAsiaTheme="minorEastAsia" w:cstheme="minorEastAsia"/>
                <w:b/>
                <w:color w:val="auto"/>
                <w:szCs w:val="21"/>
              </w:rPr>
            </w:pPr>
            <w:r>
              <w:rPr>
                <w:rFonts w:hint="eastAsia" w:asciiTheme="minorEastAsia" w:hAnsiTheme="minorEastAsia" w:eastAsiaTheme="minorEastAsia" w:cstheme="minorEastAsia"/>
                <w:b/>
                <w:color w:val="auto"/>
                <w:szCs w:val="21"/>
              </w:rPr>
              <w:t>课程名称</w:t>
            </w:r>
          </w:p>
        </w:tc>
        <w:tc>
          <w:tcPr>
            <w:tcW w:w="680" w:type="dxa"/>
            <w:vAlign w:val="center"/>
          </w:tcPr>
          <w:p w14:paraId="3650380A">
            <w:pPr>
              <w:spacing w:line="320" w:lineRule="exact"/>
              <w:jc w:val="center"/>
              <w:rPr>
                <w:rFonts w:asciiTheme="minorEastAsia" w:hAnsiTheme="minorEastAsia" w:eastAsiaTheme="minorEastAsia" w:cstheme="minorEastAsia"/>
                <w:b/>
                <w:color w:val="auto"/>
                <w:szCs w:val="21"/>
              </w:rPr>
            </w:pPr>
            <w:r>
              <w:rPr>
                <w:rFonts w:hint="eastAsia" w:asciiTheme="minorEastAsia" w:hAnsiTheme="minorEastAsia" w:eastAsiaTheme="minorEastAsia" w:cstheme="minorEastAsia"/>
                <w:b/>
                <w:color w:val="auto"/>
                <w:szCs w:val="21"/>
              </w:rPr>
              <w:t>学分</w:t>
            </w:r>
          </w:p>
        </w:tc>
        <w:tc>
          <w:tcPr>
            <w:tcW w:w="886" w:type="dxa"/>
            <w:vAlign w:val="center"/>
          </w:tcPr>
          <w:p w14:paraId="4C93AF6E">
            <w:pPr>
              <w:spacing w:line="320" w:lineRule="exact"/>
              <w:jc w:val="center"/>
              <w:rPr>
                <w:rFonts w:asciiTheme="minorEastAsia" w:hAnsiTheme="minorEastAsia" w:eastAsiaTheme="minorEastAsia" w:cstheme="minorEastAsia"/>
                <w:b/>
                <w:color w:val="auto"/>
                <w:szCs w:val="21"/>
              </w:rPr>
            </w:pPr>
            <w:r>
              <w:rPr>
                <w:rFonts w:hint="eastAsia" w:asciiTheme="minorEastAsia" w:hAnsiTheme="minorEastAsia" w:eastAsiaTheme="minorEastAsia" w:cstheme="minorEastAsia"/>
                <w:b/>
                <w:color w:val="auto"/>
                <w:szCs w:val="21"/>
              </w:rPr>
              <w:t>总学时</w:t>
            </w:r>
          </w:p>
        </w:tc>
        <w:tc>
          <w:tcPr>
            <w:tcW w:w="671" w:type="dxa"/>
            <w:vAlign w:val="center"/>
          </w:tcPr>
          <w:p w14:paraId="5ABD467B">
            <w:pPr>
              <w:spacing w:line="320" w:lineRule="exact"/>
              <w:jc w:val="center"/>
              <w:rPr>
                <w:rFonts w:asciiTheme="minorEastAsia" w:hAnsiTheme="minorEastAsia" w:eastAsiaTheme="minorEastAsia" w:cstheme="minorEastAsia"/>
                <w:b/>
                <w:color w:val="auto"/>
                <w:szCs w:val="21"/>
              </w:rPr>
            </w:pPr>
            <w:r>
              <w:rPr>
                <w:rFonts w:hint="eastAsia" w:asciiTheme="minorEastAsia" w:hAnsiTheme="minorEastAsia" w:eastAsiaTheme="minorEastAsia" w:cstheme="minorEastAsia"/>
                <w:b/>
                <w:color w:val="auto"/>
                <w:szCs w:val="21"/>
              </w:rPr>
              <w:t>课程类别</w:t>
            </w:r>
          </w:p>
        </w:tc>
        <w:tc>
          <w:tcPr>
            <w:tcW w:w="686" w:type="dxa"/>
            <w:vAlign w:val="center"/>
          </w:tcPr>
          <w:p w14:paraId="37189944">
            <w:pPr>
              <w:spacing w:line="320" w:lineRule="exact"/>
              <w:jc w:val="center"/>
              <w:rPr>
                <w:rFonts w:asciiTheme="minorEastAsia" w:hAnsiTheme="minorEastAsia" w:eastAsiaTheme="minorEastAsia" w:cstheme="minorEastAsia"/>
                <w:b/>
                <w:color w:val="auto"/>
                <w:szCs w:val="21"/>
              </w:rPr>
            </w:pPr>
            <w:r>
              <w:rPr>
                <w:rFonts w:hint="eastAsia" w:asciiTheme="minorEastAsia" w:hAnsiTheme="minorEastAsia" w:eastAsiaTheme="minorEastAsia" w:cstheme="minorEastAsia"/>
                <w:b/>
                <w:color w:val="auto"/>
                <w:szCs w:val="21"/>
              </w:rPr>
              <w:t>考核方式</w:t>
            </w:r>
          </w:p>
        </w:tc>
        <w:tc>
          <w:tcPr>
            <w:tcW w:w="880" w:type="dxa"/>
            <w:vAlign w:val="center"/>
          </w:tcPr>
          <w:p w14:paraId="6B3CD7EE">
            <w:pPr>
              <w:spacing w:line="320" w:lineRule="exact"/>
              <w:jc w:val="center"/>
              <w:rPr>
                <w:rFonts w:asciiTheme="minorEastAsia" w:hAnsiTheme="minorEastAsia" w:eastAsiaTheme="minorEastAsia" w:cstheme="minorEastAsia"/>
                <w:b/>
                <w:color w:val="auto"/>
                <w:szCs w:val="21"/>
              </w:rPr>
            </w:pPr>
            <w:r>
              <w:rPr>
                <w:rFonts w:hint="eastAsia" w:asciiTheme="minorEastAsia" w:hAnsiTheme="minorEastAsia" w:eastAsiaTheme="minorEastAsia" w:cstheme="minorEastAsia"/>
                <w:b/>
                <w:color w:val="auto"/>
                <w:szCs w:val="21"/>
              </w:rPr>
              <w:t>开设</w:t>
            </w:r>
          </w:p>
          <w:p w14:paraId="60FA40B9">
            <w:pPr>
              <w:spacing w:line="320" w:lineRule="exact"/>
              <w:jc w:val="center"/>
              <w:rPr>
                <w:rFonts w:asciiTheme="minorEastAsia" w:hAnsiTheme="minorEastAsia" w:eastAsiaTheme="minorEastAsia" w:cstheme="minorEastAsia"/>
                <w:b/>
                <w:color w:val="auto"/>
                <w:szCs w:val="21"/>
              </w:rPr>
            </w:pPr>
            <w:r>
              <w:rPr>
                <w:rFonts w:hint="eastAsia" w:asciiTheme="minorEastAsia" w:hAnsiTheme="minorEastAsia" w:eastAsiaTheme="minorEastAsia" w:cstheme="minorEastAsia"/>
                <w:b/>
                <w:color w:val="auto"/>
                <w:szCs w:val="21"/>
              </w:rPr>
              <w:t>学期</w:t>
            </w:r>
          </w:p>
        </w:tc>
        <w:tc>
          <w:tcPr>
            <w:tcW w:w="1536" w:type="dxa"/>
            <w:vAlign w:val="center"/>
          </w:tcPr>
          <w:p w14:paraId="198AA153">
            <w:pPr>
              <w:jc w:val="center"/>
              <w:rPr>
                <w:rFonts w:asciiTheme="minorEastAsia" w:hAnsiTheme="minorEastAsia" w:eastAsiaTheme="minorEastAsia" w:cstheme="minorEastAsia"/>
                <w:b/>
                <w:color w:val="auto"/>
                <w:szCs w:val="21"/>
              </w:rPr>
            </w:pPr>
            <w:r>
              <w:rPr>
                <w:rFonts w:hint="eastAsia" w:asciiTheme="minorEastAsia" w:hAnsiTheme="minorEastAsia" w:eastAsiaTheme="minorEastAsia" w:cstheme="minorEastAsia"/>
                <w:b/>
                <w:color w:val="auto"/>
                <w:szCs w:val="21"/>
              </w:rPr>
              <w:t>开课部门</w:t>
            </w:r>
          </w:p>
        </w:tc>
      </w:tr>
      <w:tr w14:paraId="07ACCD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restart"/>
            <w:vAlign w:val="center"/>
          </w:tcPr>
          <w:p w14:paraId="6D014746">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思品</w:t>
            </w:r>
          </w:p>
          <w:p w14:paraId="5822D56E">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修养</w:t>
            </w:r>
          </w:p>
        </w:tc>
        <w:tc>
          <w:tcPr>
            <w:tcW w:w="2693" w:type="dxa"/>
            <w:shd w:val="clear" w:color="000000" w:fill="FFFFFF"/>
            <w:vAlign w:val="center"/>
          </w:tcPr>
          <w:p w14:paraId="15C12BCD">
            <w:pPr>
              <w:spacing w:line="32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思想道德与法治</w:t>
            </w:r>
          </w:p>
        </w:tc>
        <w:tc>
          <w:tcPr>
            <w:tcW w:w="680" w:type="dxa"/>
            <w:shd w:val="clear" w:color="000000" w:fill="FFFFFF"/>
            <w:vAlign w:val="center"/>
          </w:tcPr>
          <w:p w14:paraId="5B9D1098">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bCs/>
                <w:color w:val="auto"/>
                <w:szCs w:val="21"/>
              </w:rPr>
              <w:t>3</w:t>
            </w:r>
          </w:p>
        </w:tc>
        <w:tc>
          <w:tcPr>
            <w:tcW w:w="886" w:type="dxa"/>
            <w:shd w:val="clear" w:color="000000" w:fill="FFFFFF"/>
            <w:vAlign w:val="center"/>
          </w:tcPr>
          <w:p w14:paraId="6BE915D9">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bCs/>
                <w:color w:val="auto"/>
                <w:szCs w:val="21"/>
              </w:rPr>
              <w:t>48</w:t>
            </w:r>
          </w:p>
        </w:tc>
        <w:tc>
          <w:tcPr>
            <w:tcW w:w="671" w:type="dxa"/>
            <w:shd w:val="clear" w:color="000000" w:fill="FFFFFF"/>
            <w:vAlign w:val="center"/>
          </w:tcPr>
          <w:p w14:paraId="5C35A8B0">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A</w:t>
            </w:r>
          </w:p>
        </w:tc>
        <w:tc>
          <w:tcPr>
            <w:tcW w:w="686" w:type="dxa"/>
            <w:vAlign w:val="center"/>
          </w:tcPr>
          <w:p w14:paraId="57068030">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考试</w:t>
            </w:r>
          </w:p>
        </w:tc>
        <w:tc>
          <w:tcPr>
            <w:tcW w:w="880" w:type="dxa"/>
            <w:vAlign w:val="center"/>
          </w:tcPr>
          <w:p w14:paraId="5E35D6F2">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1</w:t>
            </w:r>
          </w:p>
        </w:tc>
        <w:tc>
          <w:tcPr>
            <w:tcW w:w="1536" w:type="dxa"/>
            <w:vMerge w:val="restart"/>
            <w:vAlign w:val="center"/>
          </w:tcPr>
          <w:p w14:paraId="67F7941F">
            <w:pPr>
              <w:jc w:val="center"/>
              <w:rPr>
                <w:rFonts w:asciiTheme="minorEastAsia" w:hAnsiTheme="minorEastAsia" w:eastAsiaTheme="minorEastAsia"/>
                <w:color w:val="auto"/>
                <w:szCs w:val="21"/>
              </w:rPr>
            </w:pPr>
            <w:r>
              <w:rPr>
                <w:rFonts w:hint="eastAsia" w:asciiTheme="minorEastAsia" w:hAnsiTheme="minorEastAsia" w:eastAsiaTheme="minorEastAsia"/>
                <w:color w:val="auto"/>
                <w:szCs w:val="21"/>
              </w:rPr>
              <w:t>马克思主义</w:t>
            </w:r>
          </w:p>
          <w:p w14:paraId="0F06CFD4">
            <w:pPr>
              <w:jc w:val="center"/>
              <w:rPr>
                <w:rFonts w:asciiTheme="minorEastAsia" w:hAnsiTheme="minorEastAsia" w:eastAsiaTheme="minorEastAsia" w:cstheme="minorEastAsia"/>
                <w:color w:val="auto"/>
                <w:szCs w:val="21"/>
              </w:rPr>
            </w:pPr>
            <w:r>
              <w:rPr>
                <w:rFonts w:hint="eastAsia" w:asciiTheme="minorEastAsia" w:hAnsiTheme="minorEastAsia" w:eastAsiaTheme="minorEastAsia"/>
                <w:color w:val="auto"/>
                <w:szCs w:val="21"/>
              </w:rPr>
              <w:t>学院</w:t>
            </w:r>
          </w:p>
        </w:tc>
      </w:tr>
      <w:tr w14:paraId="28A9AA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991" w:type="dxa"/>
            <w:vMerge w:val="continue"/>
            <w:vAlign w:val="center"/>
          </w:tcPr>
          <w:p w14:paraId="6C322FDC">
            <w:pPr>
              <w:spacing w:line="320" w:lineRule="exact"/>
              <w:jc w:val="center"/>
              <w:rPr>
                <w:rFonts w:asciiTheme="minorEastAsia" w:hAnsiTheme="minorEastAsia" w:eastAsiaTheme="minorEastAsia" w:cstheme="minorEastAsia"/>
                <w:color w:val="auto"/>
                <w:szCs w:val="21"/>
              </w:rPr>
            </w:pPr>
          </w:p>
        </w:tc>
        <w:tc>
          <w:tcPr>
            <w:tcW w:w="2693" w:type="dxa"/>
            <w:shd w:val="clear" w:color="000000" w:fill="FFFFFF"/>
            <w:vAlign w:val="center"/>
          </w:tcPr>
          <w:p w14:paraId="248184FF">
            <w:pPr>
              <w:spacing w:line="30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习近平新时代中国特色社会主义思想概论</w:t>
            </w:r>
          </w:p>
        </w:tc>
        <w:tc>
          <w:tcPr>
            <w:tcW w:w="680" w:type="dxa"/>
            <w:shd w:val="clear" w:color="000000" w:fill="FFFFFF"/>
            <w:vAlign w:val="center"/>
          </w:tcPr>
          <w:p w14:paraId="2A9EE018">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3</w:t>
            </w:r>
          </w:p>
        </w:tc>
        <w:tc>
          <w:tcPr>
            <w:tcW w:w="886" w:type="dxa"/>
            <w:shd w:val="clear" w:color="000000" w:fill="FFFFFF"/>
            <w:vAlign w:val="center"/>
          </w:tcPr>
          <w:p w14:paraId="2E2F2F35">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48</w:t>
            </w:r>
          </w:p>
        </w:tc>
        <w:tc>
          <w:tcPr>
            <w:tcW w:w="671" w:type="dxa"/>
            <w:shd w:val="clear" w:color="000000" w:fill="FFFFFF"/>
            <w:vAlign w:val="center"/>
          </w:tcPr>
          <w:p w14:paraId="03C0D57F">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A</w:t>
            </w:r>
          </w:p>
        </w:tc>
        <w:tc>
          <w:tcPr>
            <w:tcW w:w="686" w:type="dxa"/>
            <w:vAlign w:val="center"/>
          </w:tcPr>
          <w:p w14:paraId="03413205">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考试</w:t>
            </w:r>
          </w:p>
        </w:tc>
        <w:tc>
          <w:tcPr>
            <w:tcW w:w="880" w:type="dxa"/>
            <w:vAlign w:val="center"/>
          </w:tcPr>
          <w:p w14:paraId="54C4ED56">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2</w:t>
            </w:r>
          </w:p>
        </w:tc>
        <w:tc>
          <w:tcPr>
            <w:tcW w:w="1536" w:type="dxa"/>
            <w:vMerge w:val="continue"/>
            <w:vAlign w:val="center"/>
          </w:tcPr>
          <w:p w14:paraId="0A646955">
            <w:pPr>
              <w:jc w:val="center"/>
              <w:rPr>
                <w:rFonts w:asciiTheme="minorEastAsia" w:hAnsiTheme="minorEastAsia" w:eastAsiaTheme="minorEastAsia" w:cstheme="minorEastAsia"/>
                <w:color w:val="auto"/>
                <w:szCs w:val="21"/>
              </w:rPr>
            </w:pPr>
          </w:p>
        </w:tc>
      </w:tr>
      <w:tr w14:paraId="2A05DD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991" w:type="dxa"/>
            <w:vMerge w:val="continue"/>
            <w:vAlign w:val="center"/>
          </w:tcPr>
          <w:p w14:paraId="083A4102">
            <w:pPr>
              <w:spacing w:line="320" w:lineRule="exact"/>
              <w:jc w:val="center"/>
              <w:rPr>
                <w:rFonts w:asciiTheme="minorEastAsia" w:hAnsiTheme="minorEastAsia" w:eastAsiaTheme="minorEastAsia" w:cstheme="minorEastAsia"/>
                <w:color w:val="auto"/>
                <w:szCs w:val="21"/>
              </w:rPr>
            </w:pPr>
          </w:p>
        </w:tc>
        <w:tc>
          <w:tcPr>
            <w:tcW w:w="2693" w:type="dxa"/>
            <w:shd w:val="clear" w:color="000000" w:fill="FFFFFF"/>
            <w:vAlign w:val="center"/>
          </w:tcPr>
          <w:p w14:paraId="732D1986">
            <w:pPr>
              <w:spacing w:line="30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毛泽东思想和中国特色社会主义理论体系概论</w:t>
            </w:r>
          </w:p>
        </w:tc>
        <w:tc>
          <w:tcPr>
            <w:tcW w:w="680" w:type="dxa"/>
            <w:shd w:val="clear" w:color="000000" w:fill="FFFFFF"/>
            <w:vAlign w:val="center"/>
          </w:tcPr>
          <w:p w14:paraId="68BC74FC">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bCs/>
                <w:color w:val="auto"/>
                <w:szCs w:val="21"/>
              </w:rPr>
              <w:t>2</w:t>
            </w:r>
          </w:p>
        </w:tc>
        <w:tc>
          <w:tcPr>
            <w:tcW w:w="886" w:type="dxa"/>
            <w:shd w:val="clear" w:color="000000" w:fill="FFFFFF"/>
            <w:vAlign w:val="center"/>
          </w:tcPr>
          <w:p w14:paraId="274C6541">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bCs/>
                <w:color w:val="auto"/>
                <w:szCs w:val="21"/>
              </w:rPr>
              <w:t>32</w:t>
            </w:r>
          </w:p>
        </w:tc>
        <w:tc>
          <w:tcPr>
            <w:tcW w:w="671" w:type="dxa"/>
            <w:shd w:val="clear" w:color="000000" w:fill="FFFFFF"/>
            <w:vAlign w:val="center"/>
          </w:tcPr>
          <w:p w14:paraId="2760A68B">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A</w:t>
            </w:r>
          </w:p>
        </w:tc>
        <w:tc>
          <w:tcPr>
            <w:tcW w:w="686" w:type="dxa"/>
            <w:vAlign w:val="center"/>
          </w:tcPr>
          <w:p w14:paraId="490917C5">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考试</w:t>
            </w:r>
          </w:p>
        </w:tc>
        <w:tc>
          <w:tcPr>
            <w:tcW w:w="880" w:type="dxa"/>
            <w:vAlign w:val="center"/>
          </w:tcPr>
          <w:p w14:paraId="103BC8EE">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4</w:t>
            </w:r>
          </w:p>
        </w:tc>
        <w:tc>
          <w:tcPr>
            <w:tcW w:w="1536" w:type="dxa"/>
            <w:vMerge w:val="continue"/>
            <w:vAlign w:val="center"/>
          </w:tcPr>
          <w:p w14:paraId="76D4955B">
            <w:pPr>
              <w:jc w:val="center"/>
              <w:rPr>
                <w:rFonts w:asciiTheme="minorEastAsia" w:hAnsiTheme="minorEastAsia" w:eastAsiaTheme="minorEastAsia" w:cstheme="minorEastAsia"/>
                <w:color w:val="auto"/>
                <w:szCs w:val="21"/>
              </w:rPr>
            </w:pPr>
          </w:p>
        </w:tc>
      </w:tr>
      <w:tr w14:paraId="627BB7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7BB54720">
            <w:pPr>
              <w:spacing w:line="320" w:lineRule="exact"/>
              <w:jc w:val="center"/>
              <w:rPr>
                <w:rFonts w:asciiTheme="minorEastAsia" w:hAnsiTheme="minorEastAsia" w:eastAsiaTheme="minorEastAsia" w:cstheme="minorEastAsia"/>
                <w:color w:val="auto"/>
                <w:szCs w:val="21"/>
              </w:rPr>
            </w:pPr>
          </w:p>
        </w:tc>
        <w:tc>
          <w:tcPr>
            <w:tcW w:w="2693" w:type="dxa"/>
            <w:shd w:val="clear" w:color="000000" w:fill="FFFFFF"/>
            <w:vAlign w:val="center"/>
          </w:tcPr>
          <w:p w14:paraId="01976557">
            <w:pPr>
              <w:spacing w:line="32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形势与政策（一）</w:t>
            </w:r>
          </w:p>
        </w:tc>
        <w:tc>
          <w:tcPr>
            <w:tcW w:w="680" w:type="dxa"/>
            <w:shd w:val="clear" w:color="000000" w:fill="FFFFFF"/>
            <w:vAlign w:val="center"/>
          </w:tcPr>
          <w:p w14:paraId="232A0D4B">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bCs/>
                <w:color w:val="auto"/>
                <w:szCs w:val="21"/>
              </w:rPr>
              <w:t>0.25</w:t>
            </w:r>
          </w:p>
        </w:tc>
        <w:tc>
          <w:tcPr>
            <w:tcW w:w="886" w:type="dxa"/>
            <w:shd w:val="clear" w:color="000000" w:fill="FFFFFF"/>
            <w:vAlign w:val="center"/>
          </w:tcPr>
          <w:p w14:paraId="68F633FE">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bCs/>
                <w:color w:val="auto"/>
                <w:szCs w:val="21"/>
              </w:rPr>
              <w:t>4</w:t>
            </w:r>
          </w:p>
        </w:tc>
        <w:tc>
          <w:tcPr>
            <w:tcW w:w="671" w:type="dxa"/>
            <w:shd w:val="clear" w:color="000000" w:fill="FFFFFF"/>
            <w:vAlign w:val="center"/>
          </w:tcPr>
          <w:p w14:paraId="66F05EF5">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A</w:t>
            </w:r>
          </w:p>
        </w:tc>
        <w:tc>
          <w:tcPr>
            <w:tcW w:w="686" w:type="dxa"/>
            <w:vAlign w:val="center"/>
          </w:tcPr>
          <w:p w14:paraId="31411BA4">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考查</w:t>
            </w:r>
          </w:p>
        </w:tc>
        <w:tc>
          <w:tcPr>
            <w:tcW w:w="880" w:type="dxa"/>
            <w:vAlign w:val="center"/>
          </w:tcPr>
          <w:p w14:paraId="09E9A5BA">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1</w:t>
            </w:r>
          </w:p>
        </w:tc>
        <w:tc>
          <w:tcPr>
            <w:tcW w:w="1536" w:type="dxa"/>
            <w:vMerge w:val="continue"/>
            <w:vAlign w:val="center"/>
          </w:tcPr>
          <w:p w14:paraId="3E60F672">
            <w:pPr>
              <w:jc w:val="center"/>
              <w:rPr>
                <w:rFonts w:asciiTheme="minorEastAsia" w:hAnsiTheme="minorEastAsia" w:eastAsiaTheme="minorEastAsia" w:cstheme="minorEastAsia"/>
                <w:color w:val="auto"/>
                <w:szCs w:val="21"/>
              </w:rPr>
            </w:pPr>
          </w:p>
        </w:tc>
      </w:tr>
      <w:tr w14:paraId="0FAF02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06EC5E89">
            <w:pPr>
              <w:spacing w:line="320" w:lineRule="exact"/>
              <w:jc w:val="center"/>
              <w:rPr>
                <w:rFonts w:asciiTheme="minorEastAsia" w:hAnsiTheme="minorEastAsia" w:eastAsiaTheme="minorEastAsia" w:cstheme="minorEastAsia"/>
                <w:color w:val="auto"/>
                <w:szCs w:val="21"/>
              </w:rPr>
            </w:pPr>
          </w:p>
        </w:tc>
        <w:tc>
          <w:tcPr>
            <w:tcW w:w="2693" w:type="dxa"/>
            <w:shd w:val="clear" w:color="000000" w:fill="FFFFFF"/>
            <w:vAlign w:val="center"/>
          </w:tcPr>
          <w:p w14:paraId="5195C840">
            <w:pPr>
              <w:spacing w:line="32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形势与政策（二）</w:t>
            </w:r>
          </w:p>
        </w:tc>
        <w:tc>
          <w:tcPr>
            <w:tcW w:w="680" w:type="dxa"/>
            <w:shd w:val="clear" w:color="000000" w:fill="FFFFFF"/>
            <w:vAlign w:val="center"/>
          </w:tcPr>
          <w:p w14:paraId="1F0A2BD8">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bCs/>
                <w:color w:val="auto"/>
                <w:szCs w:val="21"/>
              </w:rPr>
              <w:t>0.25</w:t>
            </w:r>
          </w:p>
        </w:tc>
        <w:tc>
          <w:tcPr>
            <w:tcW w:w="886" w:type="dxa"/>
            <w:shd w:val="clear" w:color="000000" w:fill="FFFFFF"/>
            <w:vAlign w:val="center"/>
          </w:tcPr>
          <w:p w14:paraId="2364724F">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bCs/>
                <w:color w:val="auto"/>
                <w:szCs w:val="21"/>
              </w:rPr>
              <w:t>4</w:t>
            </w:r>
          </w:p>
        </w:tc>
        <w:tc>
          <w:tcPr>
            <w:tcW w:w="671" w:type="dxa"/>
            <w:shd w:val="clear" w:color="000000" w:fill="FFFFFF"/>
            <w:vAlign w:val="center"/>
          </w:tcPr>
          <w:p w14:paraId="095ABFE0">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A</w:t>
            </w:r>
          </w:p>
        </w:tc>
        <w:tc>
          <w:tcPr>
            <w:tcW w:w="686" w:type="dxa"/>
            <w:vAlign w:val="center"/>
          </w:tcPr>
          <w:p w14:paraId="4715E5E9">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考查</w:t>
            </w:r>
          </w:p>
        </w:tc>
        <w:tc>
          <w:tcPr>
            <w:tcW w:w="880" w:type="dxa"/>
            <w:vAlign w:val="center"/>
          </w:tcPr>
          <w:p w14:paraId="49B9F54A">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2</w:t>
            </w:r>
          </w:p>
        </w:tc>
        <w:tc>
          <w:tcPr>
            <w:tcW w:w="1536" w:type="dxa"/>
            <w:vMerge w:val="continue"/>
            <w:vAlign w:val="center"/>
          </w:tcPr>
          <w:p w14:paraId="5A24ACEE">
            <w:pPr>
              <w:jc w:val="center"/>
              <w:rPr>
                <w:rFonts w:asciiTheme="minorEastAsia" w:hAnsiTheme="minorEastAsia" w:eastAsiaTheme="minorEastAsia" w:cstheme="minorEastAsia"/>
                <w:color w:val="auto"/>
                <w:szCs w:val="21"/>
              </w:rPr>
            </w:pPr>
          </w:p>
        </w:tc>
      </w:tr>
      <w:tr w14:paraId="7779EE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2CC32FA1">
            <w:pPr>
              <w:spacing w:line="320" w:lineRule="exact"/>
              <w:jc w:val="center"/>
              <w:rPr>
                <w:rFonts w:asciiTheme="minorEastAsia" w:hAnsiTheme="minorEastAsia" w:eastAsiaTheme="minorEastAsia" w:cstheme="minorEastAsia"/>
                <w:color w:val="auto"/>
                <w:szCs w:val="21"/>
              </w:rPr>
            </w:pPr>
          </w:p>
        </w:tc>
        <w:tc>
          <w:tcPr>
            <w:tcW w:w="2693" w:type="dxa"/>
            <w:shd w:val="clear" w:color="000000" w:fill="FFFFFF"/>
            <w:vAlign w:val="center"/>
          </w:tcPr>
          <w:p w14:paraId="73F268C7">
            <w:pPr>
              <w:spacing w:line="32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形势与政策（三）</w:t>
            </w:r>
          </w:p>
        </w:tc>
        <w:tc>
          <w:tcPr>
            <w:tcW w:w="680" w:type="dxa"/>
            <w:shd w:val="clear" w:color="000000" w:fill="FFFFFF"/>
            <w:vAlign w:val="center"/>
          </w:tcPr>
          <w:p w14:paraId="1C2DECB2">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bCs/>
                <w:color w:val="auto"/>
                <w:szCs w:val="21"/>
              </w:rPr>
              <w:t>0.25</w:t>
            </w:r>
          </w:p>
        </w:tc>
        <w:tc>
          <w:tcPr>
            <w:tcW w:w="886" w:type="dxa"/>
            <w:shd w:val="clear" w:color="000000" w:fill="FFFFFF"/>
            <w:vAlign w:val="center"/>
          </w:tcPr>
          <w:p w14:paraId="4E36CAA8">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bCs/>
                <w:color w:val="auto"/>
                <w:szCs w:val="21"/>
              </w:rPr>
              <w:t>4</w:t>
            </w:r>
          </w:p>
        </w:tc>
        <w:tc>
          <w:tcPr>
            <w:tcW w:w="671" w:type="dxa"/>
            <w:shd w:val="clear" w:color="000000" w:fill="FFFFFF"/>
            <w:vAlign w:val="center"/>
          </w:tcPr>
          <w:p w14:paraId="466C2DC8">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A</w:t>
            </w:r>
          </w:p>
        </w:tc>
        <w:tc>
          <w:tcPr>
            <w:tcW w:w="686" w:type="dxa"/>
            <w:vAlign w:val="center"/>
          </w:tcPr>
          <w:p w14:paraId="43B1C853">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考查</w:t>
            </w:r>
          </w:p>
        </w:tc>
        <w:tc>
          <w:tcPr>
            <w:tcW w:w="880" w:type="dxa"/>
            <w:vAlign w:val="center"/>
          </w:tcPr>
          <w:p w14:paraId="0791BE60">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4</w:t>
            </w:r>
          </w:p>
        </w:tc>
        <w:tc>
          <w:tcPr>
            <w:tcW w:w="1536" w:type="dxa"/>
            <w:vMerge w:val="continue"/>
            <w:vAlign w:val="center"/>
          </w:tcPr>
          <w:p w14:paraId="3F886C5C">
            <w:pPr>
              <w:jc w:val="center"/>
              <w:rPr>
                <w:rFonts w:asciiTheme="minorEastAsia" w:hAnsiTheme="minorEastAsia" w:eastAsiaTheme="minorEastAsia" w:cstheme="minorEastAsia"/>
                <w:color w:val="auto"/>
                <w:szCs w:val="21"/>
              </w:rPr>
            </w:pPr>
          </w:p>
        </w:tc>
      </w:tr>
      <w:tr w14:paraId="4C2C73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1B7402C9">
            <w:pPr>
              <w:spacing w:line="320" w:lineRule="exact"/>
              <w:jc w:val="center"/>
              <w:rPr>
                <w:rFonts w:asciiTheme="minorEastAsia" w:hAnsiTheme="minorEastAsia" w:eastAsiaTheme="minorEastAsia" w:cstheme="minorEastAsia"/>
                <w:color w:val="auto"/>
                <w:szCs w:val="21"/>
              </w:rPr>
            </w:pPr>
          </w:p>
        </w:tc>
        <w:tc>
          <w:tcPr>
            <w:tcW w:w="2693" w:type="dxa"/>
            <w:shd w:val="clear" w:color="000000" w:fill="FFFFFF"/>
            <w:vAlign w:val="center"/>
          </w:tcPr>
          <w:p w14:paraId="0725AC98">
            <w:pPr>
              <w:spacing w:line="32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形势与政策（四）</w:t>
            </w:r>
          </w:p>
        </w:tc>
        <w:tc>
          <w:tcPr>
            <w:tcW w:w="680" w:type="dxa"/>
            <w:shd w:val="clear" w:color="000000" w:fill="FFFFFF"/>
            <w:vAlign w:val="center"/>
          </w:tcPr>
          <w:p w14:paraId="2C8DC640">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bCs/>
                <w:color w:val="auto"/>
                <w:szCs w:val="21"/>
              </w:rPr>
              <w:t>0.25</w:t>
            </w:r>
          </w:p>
        </w:tc>
        <w:tc>
          <w:tcPr>
            <w:tcW w:w="886" w:type="dxa"/>
            <w:shd w:val="clear" w:color="000000" w:fill="FFFFFF"/>
            <w:vAlign w:val="center"/>
          </w:tcPr>
          <w:p w14:paraId="4FFFF21B">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bCs/>
                <w:color w:val="auto"/>
                <w:szCs w:val="21"/>
              </w:rPr>
              <w:t>4</w:t>
            </w:r>
          </w:p>
        </w:tc>
        <w:tc>
          <w:tcPr>
            <w:tcW w:w="671" w:type="dxa"/>
            <w:shd w:val="clear" w:color="000000" w:fill="FFFFFF"/>
            <w:vAlign w:val="center"/>
          </w:tcPr>
          <w:p w14:paraId="3ABDB3E6">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A</w:t>
            </w:r>
          </w:p>
        </w:tc>
        <w:tc>
          <w:tcPr>
            <w:tcW w:w="686" w:type="dxa"/>
            <w:vAlign w:val="center"/>
          </w:tcPr>
          <w:p w14:paraId="0C7E7E0A">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考查</w:t>
            </w:r>
          </w:p>
        </w:tc>
        <w:tc>
          <w:tcPr>
            <w:tcW w:w="880" w:type="dxa"/>
            <w:vAlign w:val="center"/>
          </w:tcPr>
          <w:p w14:paraId="1EBD5EE5">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5</w:t>
            </w:r>
          </w:p>
        </w:tc>
        <w:tc>
          <w:tcPr>
            <w:tcW w:w="1536" w:type="dxa"/>
            <w:vMerge w:val="continue"/>
            <w:vAlign w:val="center"/>
          </w:tcPr>
          <w:p w14:paraId="1DD1B864">
            <w:pPr>
              <w:jc w:val="center"/>
              <w:rPr>
                <w:rFonts w:asciiTheme="minorEastAsia" w:hAnsiTheme="minorEastAsia" w:eastAsiaTheme="minorEastAsia" w:cstheme="minorEastAsia"/>
                <w:color w:val="auto"/>
                <w:szCs w:val="21"/>
              </w:rPr>
            </w:pPr>
          </w:p>
        </w:tc>
      </w:tr>
      <w:tr w14:paraId="7482D4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3B683FCA">
            <w:pPr>
              <w:spacing w:line="320" w:lineRule="exact"/>
              <w:jc w:val="center"/>
              <w:rPr>
                <w:rFonts w:asciiTheme="minorEastAsia" w:hAnsiTheme="minorEastAsia" w:eastAsiaTheme="minorEastAsia" w:cstheme="minorEastAsia"/>
                <w:color w:val="auto"/>
                <w:szCs w:val="21"/>
              </w:rPr>
            </w:pPr>
          </w:p>
        </w:tc>
        <w:tc>
          <w:tcPr>
            <w:tcW w:w="2693" w:type="dxa"/>
            <w:shd w:val="clear" w:color="000000" w:fill="FFFFFF"/>
            <w:vAlign w:val="center"/>
          </w:tcPr>
          <w:p w14:paraId="2E2D96D6">
            <w:pPr>
              <w:spacing w:line="32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军事理论</w:t>
            </w:r>
          </w:p>
        </w:tc>
        <w:tc>
          <w:tcPr>
            <w:tcW w:w="680" w:type="dxa"/>
            <w:shd w:val="clear" w:color="000000" w:fill="FFFFFF"/>
            <w:vAlign w:val="center"/>
          </w:tcPr>
          <w:p w14:paraId="691927DD">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2</w:t>
            </w:r>
          </w:p>
        </w:tc>
        <w:tc>
          <w:tcPr>
            <w:tcW w:w="886" w:type="dxa"/>
            <w:shd w:val="clear" w:color="000000" w:fill="FFFFFF"/>
            <w:vAlign w:val="center"/>
          </w:tcPr>
          <w:p w14:paraId="20868DF1">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36</w:t>
            </w:r>
          </w:p>
        </w:tc>
        <w:tc>
          <w:tcPr>
            <w:tcW w:w="671" w:type="dxa"/>
            <w:shd w:val="clear" w:color="000000" w:fill="FFFFFF"/>
            <w:vAlign w:val="center"/>
          </w:tcPr>
          <w:p w14:paraId="794CB80D">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A</w:t>
            </w:r>
          </w:p>
        </w:tc>
        <w:tc>
          <w:tcPr>
            <w:tcW w:w="686" w:type="dxa"/>
            <w:vAlign w:val="center"/>
          </w:tcPr>
          <w:p w14:paraId="7D437275">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考查</w:t>
            </w:r>
          </w:p>
        </w:tc>
        <w:tc>
          <w:tcPr>
            <w:tcW w:w="880" w:type="dxa"/>
            <w:vAlign w:val="center"/>
          </w:tcPr>
          <w:p w14:paraId="456C94BF">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1</w:t>
            </w:r>
          </w:p>
        </w:tc>
        <w:tc>
          <w:tcPr>
            <w:tcW w:w="1536" w:type="dxa"/>
            <w:vMerge w:val="restart"/>
            <w:vAlign w:val="center"/>
          </w:tcPr>
          <w:p w14:paraId="2BB4FA48">
            <w:pPr>
              <w:spacing w:line="240" w:lineRule="exact"/>
              <w:jc w:val="center"/>
              <w:rPr>
                <w:rFonts w:asciiTheme="minorEastAsia" w:hAnsiTheme="minorEastAsia" w:eastAsiaTheme="minorEastAsia" w:cstheme="minorEastAsia"/>
                <w:color w:val="auto"/>
                <w:szCs w:val="21"/>
              </w:rPr>
            </w:pPr>
            <w:r>
              <w:rPr>
                <w:rFonts w:hint="eastAsia" w:asciiTheme="majorEastAsia" w:hAnsiTheme="majorEastAsia" w:eastAsiaTheme="majorEastAsia" w:cstheme="majorEastAsia"/>
                <w:color w:val="auto"/>
                <w:szCs w:val="21"/>
              </w:rPr>
              <w:t>武装部</w:t>
            </w:r>
          </w:p>
        </w:tc>
      </w:tr>
      <w:tr w14:paraId="009FEC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5496DE6E">
            <w:pPr>
              <w:spacing w:line="320" w:lineRule="exact"/>
              <w:jc w:val="center"/>
              <w:rPr>
                <w:rFonts w:asciiTheme="minorEastAsia" w:hAnsiTheme="minorEastAsia" w:eastAsiaTheme="minorEastAsia" w:cstheme="minorEastAsia"/>
                <w:color w:val="auto"/>
                <w:szCs w:val="21"/>
              </w:rPr>
            </w:pPr>
          </w:p>
        </w:tc>
        <w:tc>
          <w:tcPr>
            <w:tcW w:w="2693" w:type="dxa"/>
            <w:shd w:val="clear" w:color="000000" w:fill="FFFFFF"/>
            <w:vAlign w:val="center"/>
          </w:tcPr>
          <w:p w14:paraId="02BA4DDA">
            <w:pPr>
              <w:spacing w:line="32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军事技能</w:t>
            </w:r>
          </w:p>
        </w:tc>
        <w:tc>
          <w:tcPr>
            <w:tcW w:w="680" w:type="dxa"/>
            <w:shd w:val="clear" w:color="000000" w:fill="FFFFFF"/>
            <w:vAlign w:val="center"/>
          </w:tcPr>
          <w:p w14:paraId="7B717624">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2</w:t>
            </w:r>
          </w:p>
        </w:tc>
        <w:tc>
          <w:tcPr>
            <w:tcW w:w="886" w:type="dxa"/>
            <w:shd w:val="clear" w:color="000000" w:fill="FFFFFF"/>
            <w:vAlign w:val="center"/>
          </w:tcPr>
          <w:p w14:paraId="7C566F03">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112</w:t>
            </w:r>
          </w:p>
        </w:tc>
        <w:tc>
          <w:tcPr>
            <w:tcW w:w="671" w:type="dxa"/>
            <w:shd w:val="clear" w:color="000000" w:fill="FFFFFF"/>
            <w:vAlign w:val="center"/>
          </w:tcPr>
          <w:p w14:paraId="46C97837">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C</w:t>
            </w:r>
          </w:p>
        </w:tc>
        <w:tc>
          <w:tcPr>
            <w:tcW w:w="686" w:type="dxa"/>
            <w:vAlign w:val="center"/>
          </w:tcPr>
          <w:p w14:paraId="6835EE1F">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考查</w:t>
            </w:r>
          </w:p>
        </w:tc>
        <w:tc>
          <w:tcPr>
            <w:tcW w:w="880" w:type="dxa"/>
            <w:vAlign w:val="center"/>
          </w:tcPr>
          <w:p w14:paraId="6B344BBF">
            <w:pPr>
              <w:tabs>
                <w:tab w:val="left" w:pos="540"/>
              </w:tabs>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1</w:t>
            </w:r>
          </w:p>
        </w:tc>
        <w:tc>
          <w:tcPr>
            <w:tcW w:w="1536" w:type="dxa"/>
            <w:vMerge w:val="continue"/>
            <w:vAlign w:val="center"/>
          </w:tcPr>
          <w:p w14:paraId="3A327C95">
            <w:pPr>
              <w:jc w:val="center"/>
              <w:rPr>
                <w:rFonts w:asciiTheme="minorEastAsia" w:hAnsiTheme="minorEastAsia" w:eastAsiaTheme="minorEastAsia" w:cstheme="minorEastAsia"/>
                <w:color w:val="auto"/>
                <w:szCs w:val="21"/>
              </w:rPr>
            </w:pPr>
          </w:p>
        </w:tc>
      </w:tr>
      <w:tr w14:paraId="05D274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restart"/>
            <w:vAlign w:val="center"/>
          </w:tcPr>
          <w:p w14:paraId="0A4D9F5D">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基础</w:t>
            </w:r>
          </w:p>
          <w:p w14:paraId="33BE93F0">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素养</w:t>
            </w:r>
          </w:p>
        </w:tc>
        <w:tc>
          <w:tcPr>
            <w:tcW w:w="2693" w:type="dxa"/>
            <w:shd w:val="clear" w:color="000000" w:fill="FFFFFF"/>
            <w:vAlign w:val="center"/>
          </w:tcPr>
          <w:p w14:paraId="79AF2633">
            <w:pPr>
              <w:spacing w:line="32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信息技术</w:t>
            </w:r>
          </w:p>
        </w:tc>
        <w:tc>
          <w:tcPr>
            <w:tcW w:w="680" w:type="dxa"/>
            <w:shd w:val="clear" w:color="000000" w:fill="FFFFFF"/>
            <w:vAlign w:val="center"/>
          </w:tcPr>
          <w:p w14:paraId="77A14E2F">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bCs/>
                <w:color w:val="auto"/>
                <w:szCs w:val="21"/>
              </w:rPr>
              <w:t>4</w:t>
            </w:r>
          </w:p>
        </w:tc>
        <w:tc>
          <w:tcPr>
            <w:tcW w:w="886" w:type="dxa"/>
            <w:shd w:val="clear" w:color="000000" w:fill="FFFFFF"/>
            <w:vAlign w:val="center"/>
          </w:tcPr>
          <w:p w14:paraId="0D89161E">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bCs/>
                <w:color w:val="auto"/>
                <w:szCs w:val="21"/>
              </w:rPr>
              <w:t>64</w:t>
            </w:r>
          </w:p>
        </w:tc>
        <w:tc>
          <w:tcPr>
            <w:tcW w:w="671" w:type="dxa"/>
            <w:shd w:val="clear" w:color="000000" w:fill="FFFFFF"/>
            <w:vAlign w:val="center"/>
          </w:tcPr>
          <w:p w14:paraId="684DEEB7">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B</w:t>
            </w:r>
          </w:p>
        </w:tc>
        <w:tc>
          <w:tcPr>
            <w:tcW w:w="686" w:type="dxa"/>
            <w:vAlign w:val="center"/>
          </w:tcPr>
          <w:p w14:paraId="1E4E6A8A">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考试</w:t>
            </w:r>
          </w:p>
        </w:tc>
        <w:tc>
          <w:tcPr>
            <w:tcW w:w="880" w:type="dxa"/>
            <w:vAlign w:val="center"/>
          </w:tcPr>
          <w:p w14:paraId="3BE9D094">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1、2</w:t>
            </w:r>
          </w:p>
        </w:tc>
        <w:tc>
          <w:tcPr>
            <w:tcW w:w="1536" w:type="dxa"/>
            <w:vAlign w:val="center"/>
          </w:tcPr>
          <w:p w14:paraId="70A92167">
            <w:pPr>
              <w:jc w:val="center"/>
              <w:rPr>
                <w:rFonts w:asciiTheme="minorEastAsia" w:hAnsiTheme="minorEastAsia" w:eastAsiaTheme="minorEastAsia" w:cstheme="minorEastAsia"/>
                <w:color w:val="auto"/>
                <w:szCs w:val="21"/>
              </w:rPr>
            </w:pPr>
            <w:r>
              <w:rPr>
                <w:rFonts w:hint="eastAsia" w:asciiTheme="majorEastAsia" w:hAnsiTheme="majorEastAsia" w:eastAsiaTheme="majorEastAsia" w:cstheme="majorEastAsia"/>
                <w:color w:val="auto"/>
                <w:szCs w:val="21"/>
              </w:rPr>
              <w:t>人工智能学院</w:t>
            </w:r>
          </w:p>
        </w:tc>
      </w:tr>
      <w:tr w14:paraId="6DE1FA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6BDDAD1E">
            <w:pPr>
              <w:spacing w:line="320" w:lineRule="exact"/>
              <w:jc w:val="center"/>
              <w:rPr>
                <w:rFonts w:asciiTheme="minorEastAsia" w:hAnsiTheme="minorEastAsia" w:eastAsiaTheme="minorEastAsia" w:cstheme="minorEastAsia"/>
                <w:color w:val="auto"/>
                <w:szCs w:val="21"/>
              </w:rPr>
            </w:pPr>
          </w:p>
        </w:tc>
        <w:tc>
          <w:tcPr>
            <w:tcW w:w="2693" w:type="dxa"/>
            <w:shd w:val="clear" w:color="000000" w:fill="FFFFFF"/>
            <w:vAlign w:val="center"/>
          </w:tcPr>
          <w:p w14:paraId="7AABFBA2">
            <w:pPr>
              <w:spacing w:line="32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大学英语（一）</w:t>
            </w:r>
          </w:p>
        </w:tc>
        <w:tc>
          <w:tcPr>
            <w:tcW w:w="680" w:type="dxa"/>
            <w:shd w:val="clear" w:color="000000" w:fill="FFFFFF"/>
            <w:vAlign w:val="center"/>
          </w:tcPr>
          <w:p w14:paraId="29845501">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bCs/>
                <w:color w:val="auto"/>
                <w:szCs w:val="21"/>
              </w:rPr>
              <w:t>4</w:t>
            </w:r>
          </w:p>
        </w:tc>
        <w:tc>
          <w:tcPr>
            <w:tcW w:w="886" w:type="dxa"/>
            <w:shd w:val="clear" w:color="000000" w:fill="FFFFFF"/>
            <w:vAlign w:val="center"/>
          </w:tcPr>
          <w:p w14:paraId="37D6AA74">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bCs/>
                <w:color w:val="auto"/>
                <w:szCs w:val="21"/>
              </w:rPr>
              <w:t>64</w:t>
            </w:r>
          </w:p>
        </w:tc>
        <w:tc>
          <w:tcPr>
            <w:tcW w:w="671" w:type="dxa"/>
            <w:shd w:val="clear" w:color="000000" w:fill="FFFFFF"/>
            <w:vAlign w:val="center"/>
          </w:tcPr>
          <w:p w14:paraId="5CE31E3D">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A</w:t>
            </w:r>
          </w:p>
        </w:tc>
        <w:tc>
          <w:tcPr>
            <w:tcW w:w="686" w:type="dxa"/>
            <w:vAlign w:val="center"/>
          </w:tcPr>
          <w:p w14:paraId="38298CA6">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考试</w:t>
            </w:r>
          </w:p>
        </w:tc>
        <w:tc>
          <w:tcPr>
            <w:tcW w:w="880" w:type="dxa"/>
            <w:vAlign w:val="center"/>
          </w:tcPr>
          <w:p w14:paraId="6887A2EF">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1</w:t>
            </w:r>
          </w:p>
        </w:tc>
        <w:tc>
          <w:tcPr>
            <w:tcW w:w="1536" w:type="dxa"/>
            <w:vMerge w:val="restart"/>
            <w:vAlign w:val="center"/>
          </w:tcPr>
          <w:p w14:paraId="32AAE509">
            <w:pPr>
              <w:jc w:val="center"/>
              <w:rPr>
                <w:rFonts w:asciiTheme="minorEastAsia" w:hAnsiTheme="minorEastAsia" w:eastAsiaTheme="minorEastAsia" w:cstheme="minorEastAsia"/>
                <w:color w:val="auto"/>
                <w:szCs w:val="21"/>
              </w:rPr>
            </w:pPr>
            <w:r>
              <w:rPr>
                <w:rFonts w:hint="eastAsia" w:asciiTheme="majorEastAsia" w:hAnsiTheme="majorEastAsia" w:eastAsiaTheme="majorEastAsia" w:cstheme="majorEastAsia"/>
                <w:color w:val="auto"/>
                <w:szCs w:val="21"/>
              </w:rPr>
              <w:t>通识教育中心</w:t>
            </w:r>
          </w:p>
        </w:tc>
      </w:tr>
      <w:tr w14:paraId="01B4DB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11AFB92D">
            <w:pPr>
              <w:spacing w:line="320" w:lineRule="exact"/>
              <w:jc w:val="center"/>
              <w:rPr>
                <w:rFonts w:asciiTheme="minorEastAsia" w:hAnsiTheme="minorEastAsia" w:eastAsiaTheme="minorEastAsia" w:cstheme="minorEastAsia"/>
                <w:color w:val="auto"/>
                <w:szCs w:val="21"/>
              </w:rPr>
            </w:pPr>
          </w:p>
        </w:tc>
        <w:tc>
          <w:tcPr>
            <w:tcW w:w="2693" w:type="dxa"/>
            <w:shd w:val="clear" w:color="000000" w:fill="FFFFFF"/>
            <w:vAlign w:val="center"/>
          </w:tcPr>
          <w:p w14:paraId="3C7739F2">
            <w:pPr>
              <w:spacing w:line="32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大学英语（二）</w:t>
            </w:r>
          </w:p>
        </w:tc>
        <w:tc>
          <w:tcPr>
            <w:tcW w:w="680" w:type="dxa"/>
            <w:shd w:val="clear" w:color="000000" w:fill="FFFFFF"/>
            <w:vAlign w:val="center"/>
          </w:tcPr>
          <w:p w14:paraId="01B6F171">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bCs/>
                <w:color w:val="auto"/>
                <w:szCs w:val="21"/>
              </w:rPr>
              <w:t>4</w:t>
            </w:r>
          </w:p>
        </w:tc>
        <w:tc>
          <w:tcPr>
            <w:tcW w:w="886" w:type="dxa"/>
            <w:shd w:val="clear" w:color="000000" w:fill="FFFFFF"/>
            <w:vAlign w:val="center"/>
          </w:tcPr>
          <w:p w14:paraId="1E6BB5A6">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bCs/>
                <w:color w:val="auto"/>
                <w:szCs w:val="21"/>
              </w:rPr>
              <w:t>64</w:t>
            </w:r>
          </w:p>
        </w:tc>
        <w:tc>
          <w:tcPr>
            <w:tcW w:w="671" w:type="dxa"/>
            <w:shd w:val="clear" w:color="000000" w:fill="FFFFFF"/>
            <w:vAlign w:val="center"/>
          </w:tcPr>
          <w:p w14:paraId="3B337A44">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A</w:t>
            </w:r>
          </w:p>
        </w:tc>
        <w:tc>
          <w:tcPr>
            <w:tcW w:w="686" w:type="dxa"/>
            <w:vAlign w:val="center"/>
          </w:tcPr>
          <w:p w14:paraId="1E275323">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考试</w:t>
            </w:r>
          </w:p>
        </w:tc>
        <w:tc>
          <w:tcPr>
            <w:tcW w:w="880" w:type="dxa"/>
            <w:vAlign w:val="center"/>
          </w:tcPr>
          <w:p w14:paraId="0D5E0014">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2</w:t>
            </w:r>
          </w:p>
        </w:tc>
        <w:tc>
          <w:tcPr>
            <w:tcW w:w="1536" w:type="dxa"/>
            <w:vMerge w:val="continue"/>
            <w:vAlign w:val="center"/>
          </w:tcPr>
          <w:p w14:paraId="67CB342F">
            <w:pPr>
              <w:jc w:val="center"/>
              <w:rPr>
                <w:rFonts w:asciiTheme="minorEastAsia" w:hAnsiTheme="minorEastAsia" w:eastAsiaTheme="minorEastAsia" w:cstheme="minorEastAsia"/>
                <w:color w:val="auto"/>
                <w:szCs w:val="21"/>
              </w:rPr>
            </w:pPr>
          </w:p>
        </w:tc>
      </w:tr>
      <w:tr w14:paraId="5B52E8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4A253014">
            <w:pPr>
              <w:spacing w:line="320" w:lineRule="exact"/>
              <w:jc w:val="center"/>
              <w:rPr>
                <w:rFonts w:asciiTheme="minorEastAsia" w:hAnsiTheme="minorEastAsia" w:eastAsiaTheme="minorEastAsia" w:cstheme="minorEastAsia"/>
                <w:color w:val="auto"/>
                <w:szCs w:val="21"/>
              </w:rPr>
            </w:pPr>
          </w:p>
        </w:tc>
        <w:tc>
          <w:tcPr>
            <w:tcW w:w="2693" w:type="dxa"/>
            <w:shd w:val="clear" w:color="000000" w:fill="FFFFFF"/>
            <w:vAlign w:val="center"/>
          </w:tcPr>
          <w:p w14:paraId="63CD4FAF">
            <w:pPr>
              <w:spacing w:line="32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大学语文（一）</w:t>
            </w:r>
          </w:p>
        </w:tc>
        <w:tc>
          <w:tcPr>
            <w:tcW w:w="680" w:type="dxa"/>
            <w:shd w:val="clear" w:color="000000" w:fill="FFFFFF"/>
            <w:vAlign w:val="center"/>
          </w:tcPr>
          <w:p w14:paraId="367864C6">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bCs/>
                <w:color w:val="auto"/>
                <w:szCs w:val="21"/>
              </w:rPr>
              <w:t>4</w:t>
            </w:r>
          </w:p>
        </w:tc>
        <w:tc>
          <w:tcPr>
            <w:tcW w:w="886" w:type="dxa"/>
            <w:shd w:val="clear" w:color="000000" w:fill="FFFFFF"/>
            <w:vAlign w:val="center"/>
          </w:tcPr>
          <w:p w14:paraId="2B6667CD">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bCs/>
                <w:color w:val="auto"/>
                <w:szCs w:val="21"/>
              </w:rPr>
              <w:t>64</w:t>
            </w:r>
          </w:p>
        </w:tc>
        <w:tc>
          <w:tcPr>
            <w:tcW w:w="671" w:type="dxa"/>
            <w:shd w:val="clear" w:color="000000" w:fill="FFFFFF"/>
            <w:vAlign w:val="center"/>
          </w:tcPr>
          <w:p w14:paraId="551084A5">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A</w:t>
            </w:r>
          </w:p>
        </w:tc>
        <w:tc>
          <w:tcPr>
            <w:tcW w:w="686" w:type="dxa"/>
            <w:vAlign w:val="center"/>
          </w:tcPr>
          <w:p w14:paraId="42BCAE3E">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考查</w:t>
            </w:r>
          </w:p>
        </w:tc>
        <w:tc>
          <w:tcPr>
            <w:tcW w:w="880" w:type="dxa"/>
            <w:vAlign w:val="center"/>
          </w:tcPr>
          <w:p w14:paraId="4AA259BF">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1、2</w:t>
            </w:r>
          </w:p>
        </w:tc>
        <w:tc>
          <w:tcPr>
            <w:tcW w:w="1536" w:type="dxa"/>
            <w:vMerge w:val="continue"/>
            <w:vAlign w:val="center"/>
          </w:tcPr>
          <w:p w14:paraId="1DB862F8">
            <w:pPr>
              <w:jc w:val="center"/>
              <w:rPr>
                <w:rFonts w:asciiTheme="minorEastAsia" w:hAnsiTheme="minorEastAsia" w:eastAsiaTheme="minorEastAsia" w:cstheme="minorEastAsia"/>
                <w:color w:val="auto"/>
                <w:szCs w:val="21"/>
              </w:rPr>
            </w:pPr>
          </w:p>
        </w:tc>
      </w:tr>
      <w:tr w14:paraId="557918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991" w:type="dxa"/>
            <w:vMerge w:val="continue"/>
            <w:vAlign w:val="center"/>
          </w:tcPr>
          <w:p w14:paraId="3749F327">
            <w:pPr>
              <w:spacing w:line="320" w:lineRule="exact"/>
              <w:jc w:val="center"/>
              <w:rPr>
                <w:rFonts w:asciiTheme="minorEastAsia" w:hAnsiTheme="minorEastAsia" w:eastAsiaTheme="minorEastAsia" w:cstheme="minorEastAsia"/>
                <w:color w:val="auto"/>
                <w:szCs w:val="21"/>
              </w:rPr>
            </w:pPr>
          </w:p>
        </w:tc>
        <w:tc>
          <w:tcPr>
            <w:tcW w:w="2693" w:type="dxa"/>
            <w:shd w:val="clear" w:color="000000" w:fill="FFFFFF"/>
            <w:vAlign w:val="center"/>
          </w:tcPr>
          <w:p w14:paraId="3C447C2A">
            <w:pPr>
              <w:spacing w:line="32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心理健康教育</w:t>
            </w:r>
          </w:p>
        </w:tc>
        <w:tc>
          <w:tcPr>
            <w:tcW w:w="680" w:type="dxa"/>
            <w:shd w:val="clear" w:color="000000" w:fill="FFFFFF"/>
            <w:vAlign w:val="center"/>
          </w:tcPr>
          <w:p w14:paraId="1B4F1945">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2</w:t>
            </w:r>
          </w:p>
        </w:tc>
        <w:tc>
          <w:tcPr>
            <w:tcW w:w="886" w:type="dxa"/>
            <w:shd w:val="clear" w:color="000000" w:fill="FFFFFF"/>
            <w:vAlign w:val="center"/>
          </w:tcPr>
          <w:p w14:paraId="1A33F1D8">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32</w:t>
            </w:r>
          </w:p>
        </w:tc>
        <w:tc>
          <w:tcPr>
            <w:tcW w:w="671" w:type="dxa"/>
            <w:shd w:val="clear" w:color="000000" w:fill="FFFFFF"/>
            <w:vAlign w:val="center"/>
          </w:tcPr>
          <w:p w14:paraId="564E563A">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B</w:t>
            </w:r>
          </w:p>
        </w:tc>
        <w:tc>
          <w:tcPr>
            <w:tcW w:w="686" w:type="dxa"/>
            <w:vAlign w:val="center"/>
          </w:tcPr>
          <w:p w14:paraId="3B8D1D39">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考查</w:t>
            </w:r>
          </w:p>
        </w:tc>
        <w:tc>
          <w:tcPr>
            <w:tcW w:w="880" w:type="dxa"/>
            <w:vAlign w:val="center"/>
          </w:tcPr>
          <w:p w14:paraId="2CA68689">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1、2</w:t>
            </w:r>
          </w:p>
        </w:tc>
        <w:tc>
          <w:tcPr>
            <w:tcW w:w="1536" w:type="dxa"/>
            <w:vAlign w:val="center"/>
          </w:tcPr>
          <w:p w14:paraId="06B04E49">
            <w:pPr>
              <w:jc w:val="center"/>
              <w:rPr>
                <w:rFonts w:asciiTheme="minorEastAsia" w:hAnsiTheme="minorEastAsia" w:eastAsiaTheme="minorEastAsia"/>
                <w:color w:val="auto"/>
                <w:szCs w:val="21"/>
              </w:rPr>
            </w:pPr>
            <w:r>
              <w:rPr>
                <w:rFonts w:hint="eastAsia" w:asciiTheme="minorEastAsia" w:hAnsiTheme="minorEastAsia" w:eastAsiaTheme="minorEastAsia"/>
                <w:color w:val="auto"/>
                <w:szCs w:val="21"/>
              </w:rPr>
              <w:t>马克思主义</w:t>
            </w:r>
          </w:p>
          <w:p w14:paraId="3CB0E16F">
            <w:pPr>
              <w:jc w:val="center"/>
              <w:rPr>
                <w:rFonts w:asciiTheme="minorEastAsia" w:hAnsiTheme="minorEastAsia" w:eastAsiaTheme="minorEastAsia" w:cstheme="minorEastAsia"/>
                <w:color w:val="auto"/>
                <w:szCs w:val="21"/>
              </w:rPr>
            </w:pPr>
            <w:r>
              <w:rPr>
                <w:rFonts w:hint="eastAsia" w:asciiTheme="minorEastAsia" w:hAnsiTheme="minorEastAsia" w:eastAsiaTheme="minorEastAsia"/>
                <w:color w:val="auto"/>
                <w:szCs w:val="21"/>
              </w:rPr>
              <w:t>学院</w:t>
            </w:r>
          </w:p>
        </w:tc>
      </w:tr>
      <w:tr w14:paraId="5E1AF6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991" w:type="dxa"/>
            <w:vAlign w:val="center"/>
          </w:tcPr>
          <w:p w14:paraId="344E1DA8">
            <w:pPr>
              <w:spacing w:line="30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美育</w:t>
            </w:r>
          </w:p>
          <w:p w14:paraId="024256EB">
            <w:pPr>
              <w:spacing w:line="30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素养</w:t>
            </w:r>
          </w:p>
        </w:tc>
        <w:tc>
          <w:tcPr>
            <w:tcW w:w="2693" w:type="dxa"/>
            <w:shd w:val="clear" w:color="000000" w:fill="FFFFFF"/>
            <w:vAlign w:val="center"/>
          </w:tcPr>
          <w:p w14:paraId="01BBC674">
            <w:pPr>
              <w:spacing w:line="32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美学和艺术史论类、艺术鉴赏和评论类、艺术体验和实践类（限选1门）</w:t>
            </w:r>
          </w:p>
        </w:tc>
        <w:tc>
          <w:tcPr>
            <w:tcW w:w="680" w:type="dxa"/>
            <w:shd w:val="clear" w:color="000000" w:fill="FFFFFF"/>
            <w:vAlign w:val="center"/>
          </w:tcPr>
          <w:p w14:paraId="5FEE04DC">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2</w:t>
            </w:r>
          </w:p>
        </w:tc>
        <w:tc>
          <w:tcPr>
            <w:tcW w:w="886" w:type="dxa"/>
            <w:shd w:val="clear" w:color="000000" w:fill="FFFFFF"/>
            <w:vAlign w:val="center"/>
          </w:tcPr>
          <w:p w14:paraId="11C21393">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32</w:t>
            </w:r>
          </w:p>
        </w:tc>
        <w:tc>
          <w:tcPr>
            <w:tcW w:w="671" w:type="dxa"/>
            <w:shd w:val="clear" w:color="000000" w:fill="FFFFFF"/>
            <w:vAlign w:val="center"/>
          </w:tcPr>
          <w:p w14:paraId="118F5201">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A</w:t>
            </w:r>
          </w:p>
        </w:tc>
        <w:tc>
          <w:tcPr>
            <w:tcW w:w="686" w:type="dxa"/>
            <w:vAlign w:val="center"/>
          </w:tcPr>
          <w:p w14:paraId="54C037B5">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考查</w:t>
            </w:r>
          </w:p>
        </w:tc>
        <w:tc>
          <w:tcPr>
            <w:tcW w:w="880" w:type="dxa"/>
            <w:vAlign w:val="center"/>
          </w:tcPr>
          <w:p w14:paraId="5721FDFC">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1、2</w:t>
            </w:r>
          </w:p>
        </w:tc>
        <w:tc>
          <w:tcPr>
            <w:tcW w:w="1536" w:type="dxa"/>
            <w:vAlign w:val="center"/>
          </w:tcPr>
          <w:p w14:paraId="748C2386">
            <w:pPr>
              <w:jc w:val="center"/>
              <w:rPr>
                <w:rFonts w:asciiTheme="minorEastAsia" w:hAnsiTheme="minorEastAsia" w:eastAsiaTheme="minorEastAsia" w:cstheme="minorEastAsia"/>
                <w:color w:val="auto"/>
                <w:szCs w:val="21"/>
              </w:rPr>
            </w:pPr>
            <w:r>
              <w:rPr>
                <w:rFonts w:hint="eastAsia" w:asciiTheme="majorEastAsia" w:hAnsiTheme="majorEastAsia" w:eastAsiaTheme="majorEastAsia" w:cstheme="majorEastAsia"/>
                <w:color w:val="auto"/>
                <w:szCs w:val="21"/>
              </w:rPr>
              <w:t>艺术学院</w:t>
            </w:r>
          </w:p>
        </w:tc>
      </w:tr>
      <w:tr w14:paraId="5786C8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restart"/>
            <w:vAlign w:val="center"/>
          </w:tcPr>
          <w:p w14:paraId="5E66864B">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劳动</w:t>
            </w:r>
          </w:p>
          <w:p w14:paraId="278C6A09">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素养</w:t>
            </w:r>
          </w:p>
        </w:tc>
        <w:tc>
          <w:tcPr>
            <w:tcW w:w="2693" w:type="dxa"/>
            <w:shd w:val="clear" w:color="000000" w:fill="FFFFFF"/>
            <w:vAlign w:val="center"/>
          </w:tcPr>
          <w:p w14:paraId="237FAA1E">
            <w:pPr>
              <w:spacing w:line="32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劳动（一）生活劳动</w:t>
            </w:r>
          </w:p>
        </w:tc>
        <w:tc>
          <w:tcPr>
            <w:tcW w:w="680" w:type="dxa"/>
            <w:shd w:val="clear" w:color="000000" w:fill="FFFFFF"/>
            <w:vAlign w:val="center"/>
          </w:tcPr>
          <w:p w14:paraId="067AF53E">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0.25</w:t>
            </w:r>
          </w:p>
        </w:tc>
        <w:tc>
          <w:tcPr>
            <w:tcW w:w="886" w:type="dxa"/>
            <w:shd w:val="clear" w:color="000000" w:fill="FFFFFF"/>
            <w:vAlign w:val="center"/>
          </w:tcPr>
          <w:p w14:paraId="38716494">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4</w:t>
            </w:r>
          </w:p>
        </w:tc>
        <w:tc>
          <w:tcPr>
            <w:tcW w:w="671" w:type="dxa"/>
            <w:shd w:val="clear" w:color="000000" w:fill="FFFFFF"/>
            <w:vAlign w:val="center"/>
          </w:tcPr>
          <w:p w14:paraId="4490E04B">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C</w:t>
            </w:r>
          </w:p>
        </w:tc>
        <w:tc>
          <w:tcPr>
            <w:tcW w:w="686" w:type="dxa"/>
            <w:vAlign w:val="center"/>
          </w:tcPr>
          <w:p w14:paraId="041E92B1">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考查</w:t>
            </w:r>
          </w:p>
        </w:tc>
        <w:tc>
          <w:tcPr>
            <w:tcW w:w="880" w:type="dxa"/>
            <w:vAlign w:val="center"/>
          </w:tcPr>
          <w:p w14:paraId="3449FC83">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1</w:t>
            </w:r>
          </w:p>
        </w:tc>
        <w:tc>
          <w:tcPr>
            <w:tcW w:w="1536" w:type="dxa"/>
            <w:vMerge w:val="restart"/>
            <w:vAlign w:val="center"/>
          </w:tcPr>
          <w:p w14:paraId="54B0E382">
            <w:pPr>
              <w:jc w:val="center"/>
              <w:rPr>
                <w:rFonts w:asciiTheme="minorEastAsia" w:hAnsiTheme="minorEastAsia" w:eastAsiaTheme="minorEastAsia"/>
                <w:color w:val="auto"/>
                <w:szCs w:val="21"/>
              </w:rPr>
            </w:pPr>
            <w:r>
              <w:rPr>
                <w:rFonts w:hint="eastAsia" w:asciiTheme="minorEastAsia" w:hAnsiTheme="minorEastAsia" w:eastAsiaTheme="minorEastAsia"/>
                <w:color w:val="auto"/>
                <w:szCs w:val="21"/>
              </w:rPr>
              <w:t>马克思主义</w:t>
            </w:r>
          </w:p>
          <w:p w14:paraId="2701947C">
            <w:pPr>
              <w:jc w:val="center"/>
              <w:rPr>
                <w:rFonts w:asciiTheme="minorEastAsia" w:hAnsiTheme="minorEastAsia" w:eastAsiaTheme="minorEastAsia" w:cstheme="minorEastAsia"/>
                <w:color w:val="auto"/>
                <w:szCs w:val="21"/>
              </w:rPr>
            </w:pPr>
            <w:r>
              <w:rPr>
                <w:rFonts w:hint="eastAsia" w:asciiTheme="minorEastAsia" w:hAnsiTheme="minorEastAsia" w:eastAsiaTheme="minorEastAsia"/>
                <w:color w:val="auto"/>
                <w:szCs w:val="21"/>
              </w:rPr>
              <w:t>学院</w:t>
            </w:r>
          </w:p>
        </w:tc>
      </w:tr>
      <w:tr w14:paraId="18882A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72A2CC55">
            <w:pPr>
              <w:spacing w:line="320" w:lineRule="exact"/>
              <w:jc w:val="center"/>
              <w:rPr>
                <w:rFonts w:asciiTheme="minorEastAsia" w:hAnsiTheme="minorEastAsia" w:eastAsiaTheme="minorEastAsia" w:cstheme="minorEastAsia"/>
                <w:color w:val="auto"/>
                <w:szCs w:val="21"/>
              </w:rPr>
            </w:pPr>
          </w:p>
        </w:tc>
        <w:tc>
          <w:tcPr>
            <w:tcW w:w="2693" w:type="dxa"/>
            <w:shd w:val="clear" w:color="000000" w:fill="FFFFFF"/>
            <w:vAlign w:val="center"/>
          </w:tcPr>
          <w:p w14:paraId="40D335AA">
            <w:pPr>
              <w:spacing w:line="32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劳动（二）公益劳动</w:t>
            </w:r>
          </w:p>
        </w:tc>
        <w:tc>
          <w:tcPr>
            <w:tcW w:w="680" w:type="dxa"/>
            <w:shd w:val="clear" w:color="000000" w:fill="FFFFFF"/>
            <w:vAlign w:val="center"/>
          </w:tcPr>
          <w:p w14:paraId="16CAAD23">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0.25</w:t>
            </w:r>
          </w:p>
        </w:tc>
        <w:tc>
          <w:tcPr>
            <w:tcW w:w="886" w:type="dxa"/>
            <w:shd w:val="clear" w:color="000000" w:fill="FFFFFF"/>
            <w:vAlign w:val="center"/>
          </w:tcPr>
          <w:p w14:paraId="57FFA24E">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4</w:t>
            </w:r>
          </w:p>
        </w:tc>
        <w:tc>
          <w:tcPr>
            <w:tcW w:w="671" w:type="dxa"/>
            <w:shd w:val="clear" w:color="000000" w:fill="FFFFFF"/>
            <w:vAlign w:val="center"/>
          </w:tcPr>
          <w:p w14:paraId="0976D95E">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C</w:t>
            </w:r>
          </w:p>
        </w:tc>
        <w:tc>
          <w:tcPr>
            <w:tcW w:w="686" w:type="dxa"/>
            <w:vAlign w:val="center"/>
          </w:tcPr>
          <w:p w14:paraId="296A0DDA">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考查</w:t>
            </w:r>
          </w:p>
        </w:tc>
        <w:tc>
          <w:tcPr>
            <w:tcW w:w="880" w:type="dxa"/>
            <w:vAlign w:val="center"/>
          </w:tcPr>
          <w:p w14:paraId="4190E5A5">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2</w:t>
            </w:r>
          </w:p>
        </w:tc>
        <w:tc>
          <w:tcPr>
            <w:tcW w:w="1536" w:type="dxa"/>
            <w:vMerge w:val="continue"/>
            <w:vAlign w:val="center"/>
          </w:tcPr>
          <w:p w14:paraId="6FE3DAA6">
            <w:pPr>
              <w:rPr>
                <w:rFonts w:asciiTheme="minorEastAsia" w:hAnsiTheme="minorEastAsia" w:eastAsiaTheme="minorEastAsia" w:cstheme="minorEastAsia"/>
                <w:color w:val="auto"/>
                <w:szCs w:val="21"/>
              </w:rPr>
            </w:pPr>
          </w:p>
        </w:tc>
      </w:tr>
      <w:tr w14:paraId="17C5E4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714A1C75">
            <w:pPr>
              <w:spacing w:line="320" w:lineRule="exact"/>
              <w:jc w:val="center"/>
              <w:rPr>
                <w:rFonts w:asciiTheme="minorEastAsia" w:hAnsiTheme="minorEastAsia" w:eastAsiaTheme="minorEastAsia" w:cstheme="minorEastAsia"/>
                <w:color w:val="auto"/>
                <w:szCs w:val="21"/>
              </w:rPr>
            </w:pPr>
          </w:p>
        </w:tc>
        <w:tc>
          <w:tcPr>
            <w:tcW w:w="2693" w:type="dxa"/>
            <w:shd w:val="clear" w:color="000000" w:fill="FFFFFF"/>
            <w:vAlign w:val="center"/>
          </w:tcPr>
          <w:p w14:paraId="011B7DB6">
            <w:pPr>
              <w:spacing w:line="32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劳动（三）专业劳动</w:t>
            </w:r>
          </w:p>
        </w:tc>
        <w:tc>
          <w:tcPr>
            <w:tcW w:w="680" w:type="dxa"/>
            <w:shd w:val="clear" w:color="000000" w:fill="FFFFFF"/>
            <w:vAlign w:val="center"/>
          </w:tcPr>
          <w:p w14:paraId="35F06B3D">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0.25</w:t>
            </w:r>
          </w:p>
        </w:tc>
        <w:tc>
          <w:tcPr>
            <w:tcW w:w="886" w:type="dxa"/>
            <w:shd w:val="clear" w:color="000000" w:fill="FFFFFF"/>
            <w:vAlign w:val="center"/>
          </w:tcPr>
          <w:p w14:paraId="24190390">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4</w:t>
            </w:r>
          </w:p>
        </w:tc>
        <w:tc>
          <w:tcPr>
            <w:tcW w:w="671" w:type="dxa"/>
            <w:shd w:val="clear" w:color="000000" w:fill="FFFFFF"/>
            <w:vAlign w:val="center"/>
          </w:tcPr>
          <w:p w14:paraId="369C3890">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C</w:t>
            </w:r>
          </w:p>
        </w:tc>
        <w:tc>
          <w:tcPr>
            <w:tcW w:w="686" w:type="dxa"/>
            <w:vAlign w:val="center"/>
          </w:tcPr>
          <w:p w14:paraId="408ABCD7">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考查</w:t>
            </w:r>
          </w:p>
        </w:tc>
        <w:tc>
          <w:tcPr>
            <w:tcW w:w="880" w:type="dxa"/>
            <w:vAlign w:val="center"/>
          </w:tcPr>
          <w:p w14:paraId="50B99DB5">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4、6</w:t>
            </w:r>
          </w:p>
        </w:tc>
        <w:tc>
          <w:tcPr>
            <w:tcW w:w="1536" w:type="dxa"/>
            <w:vMerge w:val="continue"/>
            <w:vAlign w:val="center"/>
          </w:tcPr>
          <w:p w14:paraId="4A749BB6">
            <w:pPr>
              <w:rPr>
                <w:rFonts w:asciiTheme="minorEastAsia" w:hAnsiTheme="minorEastAsia" w:eastAsiaTheme="minorEastAsia" w:cstheme="minorEastAsia"/>
                <w:color w:val="auto"/>
                <w:szCs w:val="21"/>
              </w:rPr>
            </w:pPr>
          </w:p>
        </w:tc>
      </w:tr>
      <w:tr w14:paraId="434427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599AB710">
            <w:pPr>
              <w:spacing w:line="320" w:lineRule="exact"/>
              <w:jc w:val="center"/>
              <w:rPr>
                <w:rFonts w:asciiTheme="minorEastAsia" w:hAnsiTheme="minorEastAsia" w:eastAsiaTheme="minorEastAsia" w:cstheme="minorEastAsia"/>
                <w:color w:val="auto"/>
                <w:szCs w:val="21"/>
              </w:rPr>
            </w:pPr>
          </w:p>
        </w:tc>
        <w:tc>
          <w:tcPr>
            <w:tcW w:w="2693" w:type="dxa"/>
            <w:shd w:val="clear" w:color="000000" w:fill="FFFFFF"/>
            <w:vAlign w:val="center"/>
          </w:tcPr>
          <w:p w14:paraId="01DB3797">
            <w:pPr>
              <w:spacing w:line="32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劳动（四）岗位劳动</w:t>
            </w:r>
          </w:p>
        </w:tc>
        <w:tc>
          <w:tcPr>
            <w:tcW w:w="680" w:type="dxa"/>
            <w:shd w:val="clear" w:color="000000" w:fill="FFFFFF"/>
            <w:vAlign w:val="center"/>
          </w:tcPr>
          <w:p w14:paraId="04BB0678">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0.25</w:t>
            </w:r>
          </w:p>
        </w:tc>
        <w:tc>
          <w:tcPr>
            <w:tcW w:w="886" w:type="dxa"/>
            <w:shd w:val="clear" w:color="000000" w:fill="FFFFFF"/>
            <w:vAlign w:val="center"/>
          </w:tcPr>
          <w:p w14:paraId="5958515C">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4</w:t>
            </w:r>
          </w:p>
        </w:tc>
        <w:tc>
          <w:tcPr>
            <w:tcW w:w="671" w:type="dxa"/>
            <w:shd w:val="clear" w:color="000000" w:fill="FFFFFF"/>
            <w:vAlign w:val="center"/>
          </w:tcPr>
          <w:p w14:paraId="35ACF0A4">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C</w:t>
            </w:r>
          </w:p>
        </w:tc>
        <w:tc>
          <w:tcPr>
            <w:tcW w:w="686" w:type="dxa"/>
            <w:vAlign w:val="center"/>
          </w:tcPr>
          <w:p w14:paraId="2914EBEA">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考查</w:t>
            </w:r>
          </w:p>
        </w:tc>
        <w:tc>
          <w:tcPr>
            <w:tcW w:w="880" w:type="dxa"/>
            <w:vAlign w:val="center"/>
          </w:tcPr>
          <w:p w14:paraId="5427E491">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7、8</w:t>
            </w:r>
          </w:p>
        </w:tc>
        <w:tc>
          <w:tcPr>
            <w:tcW w:w="1536" w:type="dxa"/>
            <w:vMerge w:val="continue"/>
            <w:vAlign w:val="center"/>
          </w:tcPr>
          <w:p w14:paraId="3179B32E">
            <w:pPr>
              <w:rPr>
                <w:rFonts w:asciiTheme="minorEastAsia" w:hAnsiTheme="minorEastAsia" w:eastAsiaTheme="minorEastAsia" w:cstheme="minorEastAsia"/>
                <w:color w:val="auto"/>
                <w:szCs w:val="21"/>
              </w:rPr>
            </w:pPr>
          </w:p>
        </w:tc>
      </w:tr>
      <w:tr w14:paraId="1EDC59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restart"/>
            <w:vAlign w:val="center"/>
          </w:tcPr>
          <w:p w14:paraId="0339FF9B">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职业</w:t>
            </w:r>
          </w:p>
          <w:p w14:paraId="3F2D540C">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素养</w:t>
            </w:r>
          </w:p>
        </w:tc>
        <w:tc>
          <w:tcPr>
            <w:tcW w:w="2693" w:type="dxa"/>
            <w:shd w:val="clear" w:color="000000" w:fill="FFFFFF"/>
            <w:vAlign w:val="center"/>
          </w:tcPr>
          <w:p w14:paraId="05FE96FB">
            <w:pPr>
              <w:spacing w:line="32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职业生涯规划</w:t>
            </w:r>
          </w:p>
        </w:tc>
        <w:tc>
          <w:tcPr>
            <w:tcW w:w="680" w:type="dxa"/>
            <w:shd w:val="clear" w:color="000000" w:fill="FFFFFF"/>
            <w:vAlign w:val="center"/>
          </w:tcPr>
          <w:p w14:paraId="7AC9A47E">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1</w:t>
            </w:r>
          </w:p>
        </w:tc>
        <w:tc>
          <w:tcPr>
            <w:tcW w:w="886" w:type="dxa"/>
            <w:shd w:val="clear" w:color="000000" w:fill="FFFFFF"/>
            <w:vAlign w:val="center"/>
          </w:tcPr>
          <w:p w14:paraId="0C7306EB">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16</w:t>
            </w:r>
          </w:p>
        </w:tc>
        <w:tc>
          <w:tcPr>
            <w:tcW w:w="671" w:type="dxa"/>
            <w:shd w:val="clear" w:color="000000" w:fill="FFFFFF"/>
            <w:vAlign w:val="center"/>
          </w:tcPr>
          <w:p w14:paraId="3FC827C9">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A</w:t>
            </w:r>
          </w:p>
        </w:tc>
        <w:tc>
          <w:tcPr>
            <w:tcW w:w="686" w:type="dxa"/>
            <w:vAlign w:val="center"/>
          </w:tcPr>
          <w:p w14:paraId="0B344234">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考查</w:t>
            </w:r>
          </w:p>
        </w:tc>
        <w:tc>
          <w:tcPr>
            <w:tcW w:w="880" w:type="dxa"/>
            <w:vAlign w:val="center"/>
          </w:tcPr>
          <w:p w14:paraId="6C9A556B">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1</w:t>
            </w:r>
          </w:p>
        </w:tc>
        <w:tc>
          <w:tcPr>
            <w:tcW w:w="1536" w:type="dxa"/>
            <w:vMerge w:val="restart"/>
            <w:vAlign w:val="center"/>
          </w:tcPr>
          <w:p w14:paraId="5C5A886A">
            <w:pPr>
              <w:jc w:val="center"/>
              <w:rPr>
                <w:rFonts w:asciiTheme="minorEastAsia" w:hAnsiTheme="minorEastAsia" w:eastAsiaTheme="minorEastAsia" w:cstheme="minorEastAsia"/>
                <w:color w:val="auto"/>
                <w:szCs w:val="21"/>
              </w:rPr>
            </w:pPr>
            <w:r>
              <w:rPr>
                <w:rFonts w:hint="eastAsia" w:asciiTheme="majorEastAsia" w:hAnsiTheme="majorEastAsia" w:eastAsiaTheme="majorEastAsia" w:cstheme="majorEastAsia"/>
                <w:color w:val="auto"/>
                <w:szCs w:val="21"/>
              </w:rPr>
              <w:t>招生就业处</w:t>
            </w:r>
          </w:p>
        </w:tc>
      </w:tr>
      <w:tr w14:paraId="1782E1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10B3394E">
            <w:pPr>
              <w:spacing w:line="320" w:lineRule="exact"/>
              <w:rPr>
                <w:rFonts w:asciiTheme="minorEastAsia" w:hAnsiTheme="minorEastAsia" w:eastAsiaTheme="minorEastAsia" w:cstheme="minorEastAsia"/>
                <w:color w:val="auto"/>
                <w:szCs w:val="21"/>
              </w:rPr>
            </w:pPr>
          </w:p>
        </w:tc>
        <w:tc>
          <w:tcPr>
            <w:tcW w:w="2693" w:type="dxa"/>
            <w:shd w:val="clear" w:color="000000" w:fill="FFFFFF"/>
            <w:vAlign w:val="center"/>
          </w:tcPr>
          <w:p w14:paraId="383D70BB">
            <w:pPr>
              <w:spacing w:line="32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创新创业教育</w:t>
            </w:r>
          </w:p>
        </w:tc>
        <w:tc>
          <w:tcPr>
            <w:tcW w:w="680" w:type="dxa"/>
            <w:shd w:val="clear" w:color="000000" w:fill="FFFFFF"/>
            <w:vAlign w:val="center"/>
          </w:tcPr>
          <w:p w14:paraId="2F89EAC9">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2</w:t>
            </w:r>
          </w:p>
        </w:tc>
        <w:tc>
          <w:tcPr>
            <w:tcW w:w="886" w:type="dxa"/>
            <w:shd w:val="clear" w:color="000000" w:fill="FFFFFF"/>
            <w:vAlign w:val="center"/>
          </w:tcPr>
          <w:p w14:paraId="0F3E06F4">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32</w:t>
            </w:r>
          </w:p>
        </w:tc>
        <w:tc>
          <w:tcPr>
            <w:tcW w:w="671" w:type="dxa"/>
            <w:shd w:val="clear" w:color="000000" w:fill="FFFFFF"/>
            <w:vAlign w:val="center"/>
          </w:tcPr>
          <w:p w14:paraId="33735F0D">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A</w:t>
            </w:r>
          </w:p>
        </w:tc>
        <w:tc>
          <w:tcPr>
            <w:tcW w:w="686" w:type="dxa"/>
            <w:vAlign w:val="center"/>
          </w:tcPr>
          <w:p w14:paraId="65EF8C7B">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考查</w:t>
            </w:r>
          </w:p>
        </w:tc>
        <w:tc>
          <w:tcPr>
            <w:tcW w:w="880" w:type="dxa"/>
            <w:vAlign w:val="center"/>
          </w:tcPr>
          <w:p w14:paraId="2E59C123">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4</w:t>
            </w:r>
          </w:p>
        </w:tc>
        <w:tc>
          <w:tcPr>
            <w:tcW w:w="1536" w:type="dxa"/>
            <w:vMerge w:val="continue"/>
            <w:vAlign w:val="center"/>
          </w:tcPr>
          <w:p w14:paraId="1B6217B7">
            <w:pPr>
              <w:rPr>
                <w:rFonts w:asciiTheme="minorEastAsia" w:hAnsiTheme="minorEastAsia" w:eastAsiaTheme="minorEastAsia" w:cstheme="minorEastAsia"/>
                <w:color w:val="auto"/>
                <w:szCs w:val="21"/>
              </w:rPr>
            </w:pPr>
          </w:p>
        </w:tc>
      </w:tr>
      <w:tr w14:paraId="0E672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91" w:type="dxa"/>
            <w:vMerge w:val="continue"/>
            <w:vAlign w:val="center"/>
          </w:tcPr>
          <w:p w14:paraId="64E3A19F">
            <w:pPr>
              <w:spacing w:line="320" w:lineRule="exact"/>
              <w:rPr>
                <w:rFonts w:asciiTheme="minorEastAsia" w:hAnsiTheme="minorEastAsia" w:eastAsiaTheme="minorEastAsia" w:cstheme="minorEastAsia"/>
                <w:color w:val="auto"/>
                <w:szCs w:val="21"/>
              </w:rPr>
            </w:pPr>
          </w:p>
        </w:tc>
        <w:tc>
          <w:tcPr>
            <w:tcW w:w="2693" w:type="dxa"/>
            <w:shd w:val="clear" w:color="000000" w:fill="FFFFFF"/>
            <w:vAlign w:val="center"/>
          </w:tcPr>
          <w:p w14:paraId="39A8FE13">
            <w:pPr>
              <w:spacing w:line="320" w:lineRule="exact"/>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就业指导</w:t>
            </w:r>
          </w:p>
        </w:tc>
        <w:tc>
          <w:tcPr>
            <w:tcW w:w="680" w:type="dxa"/>
            <w:shd w:val="clear" w:color="000000" w:fill="FFFFFF"/>
            <w:vAlign w:val="center"/>
          </w:tcPr>
          <w:p w14:paraId="59EE7A3E">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1</w:t>
            </w:r>
          </w:p>
        </w:tc>
        <w:tc>
          <w:tcPr>
            <w:tcW w:w="886" w:type="dxa"/>
            <w:shd w:val="clear" w:color="000000" w:fill="FFFFFF"/>
            <w:vAlign w:val="center"/>
          </w:tcPr>
          <w:p w14:paraId="11E0B4CF">
            <w:pPr>
              <w:spacing w:line="320" w:lineRule="exact"/>
              <w:jc w:val="center"/>
              <w:rPr>
                <w:rFonts w:asciiTheme="minorEastAsia" w:hAnsiTheme="minorEastAsia" w:eastAsiaTheme="minorEastAsia" w:cstheme="minorEastAsia"/>
                <w:bCs/>
                <w:color w:val="auto"/>
                <w:szCs w:val="21"/>
              </w:rPr>
            </w:pPr>
            <w:r>
              <w:rPr>
                <w:rFonts w:hint="eastAsia" w:asciiTheme="minorEastAsia" w:hAnsiTheme="minorEastAsia" w:eastAsiaTheme="minorEastAsia" w:cstheme="minorEastAsia"/>
                <w:bCs/>
                <w:color w:val="auto"/>
                <w:szCs w:val="21"/>
              </w:rPr>
              <w:t>16</w:t>
            </w:r>
          </w:p>
        </w:tc>
        <w:tc>
          <w:tcPr>
            <w:tcW w:w="671" w:type="dxa"/>
            <w:shd w:val="clear" w:color="000000" w:fill="FFFFFF"/>
            <w:vAlign w:val="center"/>
          </w:tcPr>
          <w:p w14:paraId="46F7C5D0">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A</w:t>
            </w:r>
          </w:p>
        </w:tc>
        <w:tc>
          <w:tcPr>
            <w:tcW w:w="686" w:type="dxa"/>
            <w:vAlign w:val="center"/>
          </w:tcPr>
          <w:p w14:paraId="05BC7757">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考查</w:t>
            </w:r>
          </w:p>
        </w:tc>
        <w:tc>
          <w:tcPr>
            <w:tcW w:w="880" w:type="dxa"/>
            <w:vAlign w:val="center"/>
          </w:tcPr>
          <w:p w14:paraId="60F47577">
            <w:pPr>
              <w:spacing w:line="320" w:lineRule="exact"/>
              <w:jc w:val="center"/>
              <w:rPr>
                <w:rFonts w:asciiTheme="minorEastAsia" w:hAnsiTheme="minorEastAsia" w:eastAsiaTheme="minorEastAsia" w:cstheme="minorEastAsia"/>
                <w:color w:val="auto"/>
                <w:szCs w:val="21"/>
              </w:rPr>
            </w:pPr>
            <w:r>
              <w:rPr>
                <w:rFonts w:hint="eastAsia" w:asciiTheme="minorEastAsia" w:hAnsiTheme="minorEastAsia" w:eastAsiaTheme="minorEastAsia" w:cstheme="minorEastAsia"/>
                <w:color w:val="auto"/>
                <w:szCs w:val="21"/>
              </w:rPr>
              <w:t>5</w:t>
            </w:r>
          </w:p>
        </w:tc>
        <w:tc>
          <w:tcPr>
            <w:tcW w:w="1536" w:type="dxa"/>
            <w:vMerge w:val="continue"/>
            <w:vAlign w:val="center"/>
          </w:tcPr>
          <w:p w14:paraId="103C159E">
            <w:pPr>
              <w:rPr>
                <w:rFonts w:asciiTheme="minorEastAsia" w:hAnsiTheme="minorEastAsia" w:eastAsiaTheme="minorEastAsia" w:cstheme="minorEastAsia"/>
                <w:color w:val="auto"/>
                <w:szCs w:val="21"/>
              </w:rPr>
            </w:pPr>
          </w:p>
        </w:tc>
      </w:tr>
    </w:tbl>
    <w:p w14:paraId="7E5E3F1E">
      <w:pPr>
        <w:snapToGrid/>
        <w:spacing w:beforeAutospacing="0" w:afterAutospacing="0" w:line="560" w:lineRule="exact"/>
        <w:ind w:left="0" w:leftChars="0" w:right="0" w:rightChars="0" w:firstLine="482" w:firstLineChars="0"/>
        <w:jc w:val="left"/>
        <w:rPr>
          <w:rFonts w:ascii="仿宋" w:eastAsia="仿宋" w:hAnsiTheme="minorEastAsia"/>
          <w:b/>
          <w:color w:val="auto"/>
          <w:sz w:val="24"/>
          <w:szCs w:val="21"/>
        </w:rPr>
      </w:pPr>
    </w:p>
    <w:p w14:paraId="201319CE">
      <w:pPr>
        <w:snapToGrid/>
        <w:spacing w:beforeAutospacing="0" w:afterAutospacing="0" w:line="560" w:lineRule="exact"/>
        <w:ind w:left="0" w:leftChars="0" w:right="0" w:rightChars="0" w:firstLine="482" w:firstLineChars="0"/>
        <w:jc w:val="left"/>
        <w:rPr>
          <w:rFonts w:ascii="仿宋" w:eastAsia="仿宋" w:hAnsiTheme="minorEastAsia" w:cstheme="minorEastAsia"/>
          <w:color w:val="auto"/>
          <w:sz w:val="24"/>
          <w:szCs w:val="24"/>
        </w:rPr>
      </w:pPr>
      <w:r>
        <w:rPr>
          <w:rFonts w:hint="eastAsia" w:ascii="仿宋" w:eastAsia="仿宋" w:hAnsiTheme="minorEastAsia" w:cstheme="minorEastAsia"/>
          <w:color w:val="auto"/>
          <w:sz w:val="24"/>
          <w:szCs w:val="24"/>
          <w:lang w:bidi="th-TH"/>
        </w:rPr>
        <w:t>（2）</w:t>
      </w:r>
      <w:r>
        <w:rPr>
          <w:rFonts w:hint="eastAsia" w:ascii="仿宋" w:eastAsia="仿宋" w:hAnsiTheme="minorEastAsia" w:cstheme="minorEastAsia"/>
          <w:color w:val="auto"/>
          <w:sz w:val="24"/>
          <w:szCs w:val="24"/>
        </w:rPr>
        <w:t>素质能力选修课程平台：为适应社会对人才多样化的需求、学生自我发展和全面发展的需求以及学生综合素质提升、创新创业能力培养等需求，改善学生知识结构、挖掘学生潜能、发展学生兴趣特长、培养人文素养、科学素养等</w:t>
      </w:r>
      <w:r>
        <w:rPr>
          <w:rFonts w:hint="eastAsia" w:ascii="仿宋" w:eastAsia="仿宋" w:hAnsiTheme="minorEastAsia" w:cstheme="minorEastAsia"/>
          <w:color w:val="auto"/>
          <w:sz w:val="24"/>
          <w:szCs w:val="24"/>
          <w:lang w:bidi="th-TH"/>
        </w:rPr>
        <w:t>，面向全校学生开设</w:t>
      </w:r>
      <w:r>
        <w:rPr>
          <w:rFonts w:hint="eastAsia" w:ascii="仿宋" w:eastAsia="仿宋" w:hAnsiTheme="minorEastAsia" w:cstheme="minorEastAsia"/>
          <w:color w:val="auto"/>
          <w:sz w:val="24"/>
          <w:szCs w:val="24"/>
        </w:rPr>
        <w:t>素质能力</w:t>
      </w:r>
      <w:r>
        <w:rPr>
          <w:rFonts w:hint="eastAsia" w:ascii="仿宋" w:eastAsia="仿宋" w:hAnsiTheme="minorEastAsia" w:cstheme="minorEastAsia"/>
          <w:color w:val="auto"/>
          <w:sz w:val="24"/>
          <w:szCs w:val="24"/>
          <w:lang w:bidi="th-TH"/>
        </w:rPr>
        <w:t>公共选修课程。采用“线上课程资源”和“线下课堂教学”相结合的方式开展。</w:t>
      </w:r>
      <w:r>
        <w:rPr>
          <w:rFonts w:hint="eastAsia" w:ascii="仿宋" w:eastAsia="仿宋" w:hAnsiTheme="minorEastAsia" w:cstheme="minorEastAsia"/>
          <w:color w:val="auto"/>
          <w:sz w:val="24"/>
          <w:szCs w:val="24"/>
        </w:rPr>
        <w:t>包括思想政治类、国防安全类、人文社科类、自然科学类、公共艺术类、语言文字类、身心健康类、专升本模块、创新创业类、线上资源类等课程</w:t>
      </w:r>
      <w:r>
        <w:rPr>
          <w:rFonts w:hint="eastAsia" w:ascii="仿宋" w:eastAsia="仿宋" w:hAnsiTheme="minorEastAsia" w:cstheme="minorEastAsia"/>
          <w:color w:val="auto"/>
          <w:sz w:val="24"/>
          <w:szCs w:val="24"/>
          <w:lang w:bidi="th-TH"/>
        </w:rPr>
        <w:t>，最低选修学分为8学分。</w:t>
      </w:r>
      <w:r>
        <w:rPr>
          <w:rFonts w:hint="eastAsia" w:ascii="仿宋" w:eastAsia="仿宋" w:hAnsiTheme="minorEastAsia" w:cstheme="minorEastAsia"/>
          <w:color w:val="auto"/>
          <w:sz w:val="24"/>
          <w:szCs w:val="24"/>
        </w:rPr>
        <w:t>其中创新创业类由各专业院系结合专业，以项目为载体、以实践活动为主要开展形式进行开发，每个项目以4学分计。</w:t>
      </w:r>
    </w:p>
    <w:p w14:paraId="719C2773">
      <w:pPr>
        <w:snapToGrid/>
        <w:spacing w:before="200" w:beforeAutospacing="0" w:after="100" w:afterAutospacing="0" w:line="240" w:lineRule="auto"/>
        <w:ind w:left="0" w:leftChars="0" w:right="0" w:rightChars="0" w:firstLine="0" w:firstLineChars="0"/>
        <w:jc w:val="left"/>
        <w:outlineLvl w:val="2"/>
        <w:rPr>
          <w:rFonts w:ascii="仿宋" w:hAnsi="宋体" w:eastAsia="仿宋" w:cs="Angsana New"/>
          <w:color w:val="auto"/>
          <w:sz w:val="28"/>
          <w:szCs w:val="24"/>
          <w:lang w:bidi="th-TH"/>
        </w:rPr>
      </w:pPr>
      <w:r>
        <w:rPr>
          <w:rFonts w:ascii="仿宋" w:hAnsi="宋体" w:eastAsia="仿宋" w:cs="Angsana New"/>
          <w:color w:val="auto"/>
          <w:sz w:val="28"/>
          <w:szCs w:val="24"/>
          <w:lang w:bidi="th-TH"/>
        </w:rPr>
        <w:t>2.</w:t>
      </w:r>
      <w:r>
        <w:rPr>
          <w:rFonts w:hint="eastAsia" w:ascii="仿宋" w:hAnsi="宋体" w:eastAsia="仿宋" w:cs="Angsana New"/>
          <w:color w:val="auto"/>
          <w:sz w:val="28"/>
          <w:szCs w:val="24"/>
          <w:lang w:bidi="th-TH"/>
        </w:rPr>
        <w:t>专业（技能）课程</w:t>
      </w:r>
    </w:p>
    <w:p w14:paraId="42BC4F1A">
      <w:pPr>
        <w:snapToGrid/>
        <w:spacing w:beforeAutospacing="0" w:afterAutospacing="0" w:line="560" w:lineRule="exact"/>
        <w:ind w:left="0" w:leftChars="0" w:right="0" w:rightChars="0" w:firstLine="482" w:firstLineChars="0"/>
        <w:jc w:val="left"/>
        <w:rPr>
          <w:rFonts w:ascii="仿宋" w:hAnsi="宋体" w:eastAsia="仿宋" w:cs="Angsana New"/>
          <w:color w:val="auto"/>
          <w:sz w:val="24"/>
          <w:szCs w:val="24"/>
          <w:lang w:bidi="th-TH"/>
        </w:rPr>
      </w:pPr>
      <w:r>
        <w:rPr>
          <w:rFonts w:hint="eastAsia" w:ascii="仿宋" w:hAnsi="宋体" w:eastAsia="仿宋" w:cs="Angsana New"/>
          <w:color w:val="auto"/>
          <w:sz w:val="24"/>
          <w:szCs w:val="24"/>
          <w:lang w:bidi="th-TH"/>
        </w:rPr>
        <w:t>专业（技能）课程以工作过程为导向，按照“岗课赛证”融通的专业课程开发理念，融入课程思政，培养学生职业能力和职业精神。专业（技能）课程包括专业群课程平台、专业核心能力课程</w:t>
      </w:r>
      <w:bookmarkStart w:id="1" w:name="_Hlk133047727"/>
      <w:r>
        <w:rPr>
          <w:rFonts w:hint="eastAsia" w:ascii="仿宋" w:hAnsi="宋体" w:eastAsia="仿宋" w:cs="Angsana New"/>
          <w:color w:val="auto"/>
          <w:sz w:val="24"/>
          <w:szCs w:val="24"/>
          <w:lang w:bidi="th-TH"/>
        </w:rPr>
        <w:t>模块</w:t>
      </w:r>
      <w:bookmarkEnd w:id="1"/>
      <w:r>
        <w:rPr>
          <w:rFonts w:hint="eastAsia" w:ascii="仿宋" w:hAnsi="宋体" w:eastAsia="仿宋" w:cs="Angsana New"/>
          <w:color w:val="auto"/>
          <w:sz w:val="24"/>
          <w:szCs w:val="24"/>
          <w:lang w:bidi="th-TH"/>
        </w:rPr>
        <w:t>、专业实践课程</w:t>
      </w:r>
      <w:r>
        <w:rPr>
          <w:rFonts w:ascii="仿宋" w:hAnsi="宋体" w:eastAsia="仿宋" w:cs="Angsana New"/>
          <w:color w:val="auto"/>
          <w:sz w:val="24"/>
          <w:szCs w:val="24"/>
          <w:lang w:bidi="th-TH"/>
        </w:rPr>
        <w:t>、</w:t>
      </w:r>
      <w:r>
        <w:rPr>
          <w:rFonts w:hint="eastAsia" w:ascii="仿宋" w:hAnsi="宋体" w:eastAsia="仿宋" w:cs="Angsana New"/>
          <w:color w:val="auto"/>
          <w:sz w:val="24"/>
          <w:szCs w:val="24"/>
          <w:lang w:bidi="th-TH"/>
        </w:rPr>
        <w:t>专业拓展选修课程模块四部分（见表4）。</w:t>
      </w:r>
    </w:p>
    <w:p w14:paraId="0A309AA0">
      <w:pPr>
        <w:snapToGrid/>
        <w:spacing w:beforeAutospacing="0" w:afterAutospacing="0" w:line="560" w:lineRule="exact"/>
        <w:ind w:left="0" w:leftChars="0" w:right="0" w:rightChars="0" w:firstLine="482" w:firstLineChars="0"/>
        <w:jc w:val="left"/>
        <w:rPr>
          <w:rFonts w:ascii="仿宋" w:hAnsi="宋体" w:eastAsia="仿宋" w:cs="Angsana New"/>
          <w:color w:val="auto"/>
          <w:sz w:val="24"/>
          <w:szCs w:val="24"/>
          <w:lang w:bidi="th-TH"/>
        </w:rPr>
      </w:pPr>
      <w:r>
        <w:rPr>
          <w:rFonts w:hint="eastAsia" w:ascii="仿宋" w:hAnsi="宋体" w:eastAsia="仿宋" w:cs="Angsana New"/>
          <w:color w:val="auto"/>
          <w:sz w:val="24"/>
          <w:szCs w:val="24"/>
          <w:lang w:bidi="th-TH"/>
        </w:rPr>
        <w:t>本专业</w:t>
      </w:r>
      <w:r>
        <w:rPr>
          <w:rFonts w:hint="eastAsia" w:ascii="仿宋" w:hAnsi="宋体" w:eastAsia="仿宋" w:cs="Angsana New"/>
          <w:color w:val="auto"/>
          <w:sz w:val="24"/>
          <w:szCs w:val="24"/>
          <w:lang w:eastAsia="zh-CN" w:bidi="th-TH"/>
        </w:rPr>
        <w:t>专业技能课程</w:t>
      </w:r>
      <w:r>
        <w:rPr>
          <w:rFonts w:hint="eastAsia" w:ascii="仿宋" w:hAnsi="宋体" w:eastAsia="仿宋" w:cs="Angsana New"/>
          <w:color w:val="auto"/>
          <w:sz w:val="24"/>
          <w:szCs w:val="24"/>
          <w:lang w:val="en-US" w:eastAsia="zh-CN" w:bidi="th-TH"/>
        </w:rPr>
        <w:t>1824学时，</w:t>
      </w:r>
      <w:r>
        <w:rPr>
          <w:rFonts w:hint="eastAsia" w:ascii="仿宋" w:hAnsi="宋体" w:eastAsia="仿宋" w:cs="Angsana New"/>
          <w:color w:val="auto"/>
          <w:sz w:val="24"/>
          <w:szCs w:val="24"/>
          <w:lang w:bidi="th-TH"/>
        </w:rPr>
        <w:t>专业群平台课程</w:t>
      </w:r>
      <w:r>
        <w:rPr>
          <w:rFonts w:hint="eastAsia" w:ascii="仿宋" w:hAnsi="宋体" w:eastAsia="仿宋" w:cs="Angsana New"/>
          <w:color w:val="auto"/>
          <w:sz w:val="24"/>
          <w:szCs w:val="24"/>
          <w:lang w:val="en-US" w:eastAsia="zh-CN" w:bidi="th-TH"/>
        </w:rPr>
        <w:t>7门416</w:t>
      </w:r>
      <w:r>
        <w:rPr>
          <w:rFonts w:hint="eastAsia" w:ascii="仿宋" w:hAnsi="宋体" w:eastAsia="仿宋" w:cs="Angsana New"/>
          <w:color w:val="auto"/>
          <w:sz w:val="24"/>
          <w:szCs w:val="24"/>
          <w:lang w:bidi="th-TH"/>
        </w:rPr>
        <w:t>学时；专业核心课程</w:t>
      </w:r>
      <w:r>
        <w:rPr>
          <w:rFonts w:hint="eastAsia" w:ascii="仿宋" w:hAnsi="宋体" w:eastAsia="仿宋" w:cs="Angsana New"/>
          <w:color w:val="auto"/>
          <w:sz w:val="24"/>
          <w:szCs w:val="24"/>
          <w:lang w:val="en-US" w:eastAsia="zh-CN" w:bidi="th-TH"/>
        </w:rPr>
        <w:t>9</w:t>
      </w:r>
      <w:r>
        <w:rPr>
          <w:rFonts w:ascii="仿宋" w:hAnsi="宋体" w:eastAsia="仿宋" w:cs="Angsana New"/>
          <w:color w:val="auto"/>
          <w:sz w:val="24"/>
          <w:szCs w:val="24"/>
          <w:lang w:bidi="th-TH"/>
        </w:rPr>
        <w:t>门，</w:t>
      </w:r>
      <w:r>
        <w:rPr>
          <w:rFonts w:hint="eastAsia" w:ascii="仿宋" w:hAnsi="宋体" w:eastAsia="仿宋" w:cs="Angsana New"/>
          <w:color w:val="auto"/>
          <w:sz w:val="24"/>
          <w:szCs w:val="24"/>
          <w:lang w:val="en-US" w:eastAsia="zh-CN" w:bidi="th-TH"/>
        </w:rPr>
        <w:t>544</w:t>
      </w:r>
      <w:r>
        <w:rPr>
          <w:rFonts w:hint="eastAsia" w:ascii="仿宋" w:hAnsi="宋体" w:eastAsia="仿宋" w:cs="Angsana New"/>
          <w:color w:val="auto"/>
          <w:sz w:val="24"/>
          <w:szCs w:val="24"/>
          <w:lang w:bidi="th-TH"/>
        </w:rPr>
        <w:t>学时；</w:t>
      </w:r>
      <w:r>
        <w:rPr>
          <w:rFonts w:hint="eastAsia" w:ascii="仿宋" w:hAnsi="宋体" w:eastAsia="仿宋" w:cs="Angsana New"/>
          <w:color w:val="auto"/>
          <w:sz w:val="24"/>
          <w:szCs w:val="24"/>
          <w:lang w:eastAsia="zh-CN" w:bidi="th-TH"/>
        </w:rPr>
        <w:t>专业选修课</w:t>
      </w:r>
      <w:r>
        <w:rPr>
          <w:rFonts w:hint="eastAsia" w:ascii="仿宋" w:hAnsi="宋体" w:eastAsia="仿宋" w:cs="Angsana New"/>
          <w:color w:val="auto"/>
          <w:sz w:val="24"/>
          <w:szCs w:val="24"/>
          <w:lang w:val="en-US" w:eastAsia="zh-CN" w:bidi="th-TH"/>
        </w:rPr>
        <w:t>11门384学时；</w:t>
      </w:r>
      <w:r>
        <w:rPr>
          <w:rFonts w:hint="eastAsia" w:ascii="仿宋" w:hAnsi="宋体" w:eastAsia="仿宋" w:cs="Angsana New"/>
          <w:color w:val="auto"/>
          <w:sz w:val="24"/>
          <w:szCs w:val="24"/>
          <w:lang w:bidi="th-TH"/>
        </w:rPr>
        <w:t>专业实践性教学</w:t>
      </w:r>
      <w:r>
        <w:rPr>
          <w:rFonts w:hint="eastAsia" w:ascii="仿宋" w:hAnsi="宋体" w:eastAsia="仿宋" w:cs="Angsana New"/>
          <w:color w:val="auto"/>
          <w:sz w:val="24"/>
          <w:szCs w:val="24"/>
          <w:lang w:val="en-US" w:eastAsia="zh-CN" w:bidi="th-TH"/>
        </w:rPr>
        <w:t>480</w:t>
      </w:r>
      <w:r>
        <w:rPr>
          <w:rFonts w:hint="eastAsia" w:ascii="仿宋" w:hAnsi="宋体" w:eastAsia="仿宋" w:cs="Angsana New"/>
          <w:color w:val="auto"/>
          <w:sz w:val="24"/>
          <w:szCs w:val="24"/>
          <w:lang w:bidi="th-TH"/>
        </w:rPr>
        <w:t>学时、</w:t>
      </w:r>
      <w:r>
        <w:rPr>
          <w:rFonts w:hint="eastAsia" w:ascii="仿宋" w:hAnsi="宋体" w:eastAsia="仿宋" w:cs="Angsana New"/>
          <w:color w:val="auto"/>
          <w:sz w:val="24"/>
          <w:szCs w:val="24"/>
          <w:highlight w:val="none"/>
          <w:lang w:bidi="th-TH"/>
        </w:rPr>
        <w:t>岗位</w:t>
      </w:r>
      <w:r>
        <w:rPr>
          <w:rFonts w:hint="eastAsia" w:ascii="仿宋" w:hAnsi="宋体" w:eastAsia="仿宋" w:cs="Angsana New"/>
          <w:color w:val="auto"/>
          <w:sz w:val="24"/>
          <w:szCs w:val="24"/>
          <w:lang w:bidi="th-TH"/>
        </w:rPr>
        <w:t>实习</w:t>
      </w:r>
      <w:r>
        <w:rPr>
          <w:rFonts w:hint="eastAsia" w:ascii="仿宋" w:hAnsi="宋体" w:eastAsia="仿宋" w:cs="Angsana New"/>
          <w:color w:val="auto"/>
          <w:sz w:val="24"/>
          <w:szCs w:val="24"/>
          <w:lang w:val="en-US" w:eastAsia="zh-CN" w:bidi="th-TH"/>
        </w:rPr>
        <w:t>26周</w:t>
      </w:r>
      <w:r>
        <w:rPr>
          <w:rFonts w:hint="eastAsia" w:ascii="仿宋" w:hAnsi="宋体" w:eastAsia="仿宋" w:cs="Angsana New"/>
          <w:color w:val="auto"/>
          <w:sz w:val="24"/>
          <w:szCs w:val="24"/>
          <w:lang w:bidi="th-TH"/>
        </w:rPr>
        <w:t>、岗位实习开展</w:t>
      </w:r>
      <w:r>
        <w:rPr>
          <w:rFonts w:hint="eastAsia" w:ascii="仿宋" w:hAnsi="宋体" w:eastAsia="仿宋" w:cs="Angsana New"/>
          <w:color w:val="auto"/>
          <w:sz w:val="24"/>
          <w:szCs w:val="24"/>
          <w:lang w:eastAsia="zh-CN" w:bidi="th-TH"/>
        </w:rPr>
        <w:t>第</w:t>
      </w:r>
      <w:r>
        <w:rPr>
          <w:rFonts w:hint="eastAsia" w:ascii="仿宋" w:hAnsi="宋体" w:eastAsia="仿宋" w:cs="Angsana New"/>
          <w:color w:val="auto"/>
          <w:sz w:val="24"/>
          <w:szCs w:val="24"/>
          <w:lang w:val="en-US" w:eastAsia="zh-CN" w:bidi="th-TH"/>
        </w:rPr>
        <w:t>6、7</w:t>
      </w:r>
      <w:r>
        <w:rPr>
          <w:rFonts w:hint="eastAsia" w:ascii="仿宋" w:hAnsi="宋体" w:eastAsia="仿宋" w:cs="Angsana New"/>
          <w:color w:val="auto"/>
          <w:sz w:val="24"/>
          <w:szCs w:val="24"/>
          <w:lang w:bidi="th-TH"/>
        </w:rPr>
        <w:t>学期，社会实践</w:t>
      </w:r>
      <w:r>
        <w:rPr>
          <w:rFonts w:hint="eastAsia" w:ascii="仿宋" w:hAnsi="宋体" w:eastAsia="仿宋" w:cs="Angsana New"/>
          <w:color w:val="auto"/>
          <w:sz w:val="24"/>
          <w:szCs w:val="24"/>
          <w:lang w:val="en-US" w:eastAsia="zh-CN" w:bidi="th-TH"/>
        </w:rPr>
        <w:t>400</w:t>
      </w:r>
      <w:r>
        <w:rPr>
          <w:rFonts w:hint="eastAsia" w:ascii="仿宋" w:hAnsi="宋体" w:eastAsia="仿宋" w:cs="Angsana New"/>
          <w:color w:val="auto"/>
          <w:sz w:val="24"/>
          <w:szCs w:val="24"/>
          <w:lang w:bidi="th-TH"/>
        </w:rPr>
        <w:t>学时。</w:t>
      </w:r>
    </w:p>
    <w:p w14:paraId="0E967CF1">
      <w:pPr>
        <w:adjustRightInd/>
        <w:snapToGrid/>
        <w:spacing w:beforeAutospacing="0" w:afterAutospacing="0" w:line="560" w:lineRule="exact"/>
        <w:ind w:left="0" w:leftChars="0" w:right="0" w:rightChars="0" w:firstLine="482" w:firstLineChars="0"/>
        <w:jc w:val="left"/>
        <w:rPr>
          <w:rFonts w:hint="eastAsia" w:ascii="仿宋" w:hAnsi="宋体" w:eastAsia="仿宋" w:cs="Angsana New"/>
          <w:b/>
          <w:color w:val="auto"/>
          <w:sz w:val="24"/>
          <w:szCs w:val="24"/>
          <w:lang w:bidi="th-TH"/>
        </w:rPr>
      </w:pPr>
      <w:r>
        <w:rPr>
          <w:rFonts w:hint="eastAsia" w:ascii="仿宋" w:hAnsi="宋体" w:eastAsia="仿宋" w:cs="Angsana New"/>
          <w:b/>
          <w:color w:val="auto"/>
          <w:sz w:val="24"/>
          <w:szCs w:val="24"/>
          <w:lang w:bidi="th-TH"/>
        </w:rPr>
        <w:br w:type="page"/>
      </w:r>
    </w:p>
    <w:p w14:paraId="7FF125CC">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b/>
          <w:color w:val="auto"/>
          <w:sz w:val="24"/>
          <w:szCs w:val="24"/>
          <w:lang w:bidi="th-TH"/>
        </w:rPr>
        <w:sectPr>
          <w:pgSz w:w="11906" w:h="16838"/>
          <w:pgMar w:top="1440" w:right="1800" w:bottom="1440" w:left="1800" w:header="851" w:footer="992" w:gutter="0"/>
          <w:cols w:space="425" w:num="1"/>
          <w:docGrid w:type="lines" w:linePitch="312" w:charSpace="0"/>
        </w:sectPr>
      </w:pPr>
    </w:p>
    <w:p w14:paraId="358BFC36">
      <w:pPr>
        <w:adjustRightInd w:val="0"/>
        <w:snapToGrid w:val="0"/>
        <w:spacing w:line="360" w:lineRule="auto"/>
        <w:ind w:left="0" w:leftChars="0" w:right="0" w:rightChars="0" w:firstLine="0" w:firstLineChars="0"/>
        <w:jc w:val="center"/>
        <w:rPr>
          <w:rFonts w:ascii="仿宋" w:eastAsia="仿宋" w:cs="Angsana New"/>
          <w:b/>
          <w:color w:val="auto"/>
          <w:sz w:val="24"/>
          <w:szCs w:val="21"/>
          <w:lang w:bidi="th-TH"/>
        </w:rPr>
      </w:pPr>
      <w:r>
        <w:rPr>
          <w:rFonts w:hint="eastAsia" w:ascii="仿宋" w:hAnsi="宋体" w:eastAsia="仿宋" w:cs="Angsana New"/>
          <w:b/>
          <w:color w:val="auto"/>
          <w:sz w:val="24"/>
          <w:szCs w:val="24"/>
          <w:lang w:bidi="th-TH"/>
        </w:rPr>
        <w:t>表</w:t>
      </w:r>
      <w:r>
        <w:rPr>
          <w:rFonts w:ascii="仿宋" w:hAnsi="宋体" w:eastAsia="仿宋" w:cs="Angsana New"/>
          <w:b/>
          <w:color w:val="auto"/>
          <w:sz w:val="24"/>
          <w:szCs w:val="24"/>
          <w:lang w:bidi="th-TH"/>
        </w:rPr>
        <w:t>4</w:t>
      </w:r>
      <w:r>
        <w:rPr>
          <w:rFonts w:hint="eastAsia" w:ascii="仿宋" w:hAnsi="宋体" w:eastAsia="仿宋" w:cs="Angsana New"/>
          <w:b/>
          <w:color w:val="auto"/>
          <w:sz w:val="24"/>
          <w:szCs w:val="24"/>
          <w:lang w:bidi="th-TH"/>
        </w:rPr>
        <w:t xml:space="preserve">  </w:t>
      </w:r>
      <w:r>
        <w:rPr>
          <w:rFonts w:hint="eastAsia" w:ascii="仿宋" w:hAnsi="宋体" w:eastAsia="仿宋" w:cs="Angsana New"/>
          <w:b/>
          <w:color w:val="auto"/>
          <w:sz w:val="24"/>
          <w:szCs w:val="24"/>
          <w:lang w:eastAsia="zh-CN" w:bidi="th-TH"/>
        </w:rPr>
        <w:t>社会体育</w:t>
      </w:r>
      <w:r>
        <w:rPr>
          <w:rFonts w:hint="eastAsia" w:ascii="仿宋" w:hAnsi="宋体" w:eastAsia="仿宋" w:cs="Angsana New"/>
          <w:b/>
          <w:color w:val="auto"/>
          <w:sz w:val="24"/>
          <w:szCs w:val="24"/>
          <w:lang w:bidi="th-TH"/>
        </w:rPr>
        <w:t>专业（技能）课程设置表</w:t>
      </w:r>
    </w:p>
    <w:tbl>
      <w:tblPr>
        <w:tblStyle w:val="12"/>
        <w:tblW w:w="461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334"/>
        <w:gridCol w:w="1595"/>
        <w:gridCol w:w="372"/>
        <w:gridCol w:w="423"/>
        <w:gridCol w:w="318"/>
        <w:gridCol w:w="395"/>
        <w:gridCol w:w="595"/>
        <w:gridCol w:w="532"/>
        <w:gridCol w:w="747"/>
        <w:gridCol w:w="308"/>
        <w:gridCol w:w="678"/>
        <w:gridCol w:w="3845"/>
        <w:gridCol w:w="2741"/>
      </w:tblGrid>
      <w:tr w14:paraId="7FE598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6" w:hRule="exact"/>
          <w:jc w:val="center"/>
        </w:trPr>
        <w:tc>
          <w:tcPr>
            <w:tcW w:w="129" w:type="pct"/>
            <w:vMerge w:val="restart"/>
            <w:vAlign w:val="center"/>
          </w:tcPr>
          <w:p w14:paraId="7751430E">
            <w:pPr>
              <w:pStyle w:val="22"/>
              <w:spacing w:line="240" w:lineRule="auto"/>
              <w:ind w:left="0" w:firstLine="0" w:firstLineChars="0"/>
              <w:jc w:val="center"/>
              <w:rPr>
                <w:rFonts w:asciiTheme="minorEastAsia" w:hAnsiTheme="minorEastAsia" w:eastAsiaTheme="minorEastAsia" w:cstheme="minorEastAsia"/>
                <w:b/>
                <w:color w:val="auto"/>
                <w:sz w:val="18"/>
                <w:szCs w:val="18"/>
              </w:rPr>
            </w:pPr>
            <w:r>
              <w:rPr>
                <w:rFonts w:hint="eastAsia" w:asciiTheme="minorEastAsia" w:hAnsiTheme="minorEastAsia" w:eastAsiaTheme="minorEastAsia" w:cstheme="minorEastAsia"/>
                <w:b/>
                <w:color w:val="auto"/>
                <w:sz w:val="18"/>
                <w:szCs w:val="18"/>
              </w:rPr>
              <w:t>类别</w:t>
            </w:r>
          </w:p>
        </w:tc>
        <w:tc>
          <w:tcPr>
            <w:tcW w:w="619" w:type="pct"/>
            <w:vMerge w:val="restart"/>
            <w:shd w:val="clear" w:color="auto" w:fill="auto"/>
            <w:vAlign w:val="center"/>
          </w:tcPr>
          <w:p w14:paraId="37872996">
            <w:pPr>
              <w:pStyle w:val="22"/>
              <w:spacing w:line="240" w:lineRule="auto"/>
              <w:ind w:left="0" w:firstLine="0" w:firstLineChars="0"/>
              <w:jc w:val="center"/>
              <w:rPr>
                <w:rFonts w:asciiTheme="minorEastAsia" w:hAnsiTheme="minorEastAsia" w:eastAsiaTheme="minorEastAsia" w:cstheme="minorEastAsia"/>
                <w:b/>
                <w:color w:val="auto"/>
                <w:sz w:val="18"/>
                <w:szCs w:val="18"/>
              </w:rPr>
            </w:pPr>
            <w:r>
              <w:rPr>
                <w:rFonts w:hint="eastAsia" w:asciiTheme="minorEastAsia" w:hAnsiTheme="minorEastAsia" w:eastAsiaTheme="minorEastAsia" w:cstheme="minorEastAsia"/>
                <w:b/>
                <w:color w:val="auto"/>
                <w:sz w:val="18"/>
                <w:szCs w:val="18"/>
              </w:rPr>
              <w:t>课程名称</w:t>
            </w:r>
          </w:p>
        </w:tc>
        <w:tc>
          <w:tcPr>
            <w:tcW w:w="144" w:type="pct"/>
            <w:vMerge w:val="restart"/>
            <w:vAlign w:val="center"/>
          </w:tcPr>
          <w:p w14:paraId="08AF7CED">
            <w:pPr>
              <w:pStyle w:val="22"/>
              <w:spacing w:line="240" w:lineRule="auto"/>
              <w:ind w:left="0" w:firstLine="0" w:firstLineChars="0"/>
              <w:jc w:val="center"/>
              <w:rPr>
                <w:rFonts w:asciiTheme="minorEastAsia" w:hAnsiTheme="minorEastAsia" w:eastAsiaTheme="minorEastAsia" w:cstheme="minorEastAsia"/>
                <w:b/>
                <w:color w:val="auto"/>
                <w:sz w:val="18"/>
                <w:szCs w:val="18"/>
              </w:rPr>
            </w:pPr>
            <w:r>
              <w:rPr>
                <w:rFonts w:hint="eastAsia" w:asciiTheme="minorEastAsia" w:hAnsiTheme="minorEastAsia" w:eastAsiaTheme="minorEastAsia" w:cstheme="minorEastAsia"/>
                <w:b/>
                <w:color w:val="auto"/>
                <w:sz w:val="18"/>
                <w:szCs w:val="18"/>
              </w:rPr>
              <w:t>课程</w:t>
            </w:r>
          </w:p>
          <w:p w14:paraId="77D9821D">
            <w:pPr>
              <w:pStyle w:val="22"/>
              <w:spacing w:line="240" w:lineRule="auto"/>
              <w:ind w:left="0" w:firstLine="0" w:firstLineChars="0"/>
              <w:jc w:val="center"/>
              <w:rPr>
                <w:rFonts w:asciiTheme="minorEastAsia" w:hAnsiTheme="minorEastAsia" w:eastAsiaTheme="minorEastAsia" w:cstheme="minorEastAsia"/>
                <w:b/>
                <w:color w:val="auto"/>
                <w:sz w:val="18"/>
                <w:szCs w:val="18"/>
              </w:rPr>
            </w:pPr>
            <w:r>
              <w:rPr>
                <w:rFonts w:hint="eastAsia" w:asciiTheme="minorEastAsia" w:hAnsiTheme="minorEastAsia" w:eastAsiaTheme="minorEastAsia" w:cstheme="minorEastAsia"/>
                <w:b/>
                <w:color w:val="auto"/>
                <w:sz w:val="18"/>
                <w:szCs w:val="18"/>
              </w:rPr>
              <w:t>类型</w:t>
            </w:r>
          </w:p>
        </w:tc>
        <w:tc>
          <w:tcPr>
            <w:tcW w:w="164" w:type="pct"/>
            <w:vMerge w:val="restart"/>
            <w:shd w:val="clear" w:color="auto" w:fill="auto"/>
            <w:vAlign w:val="center"/>
          </w:tcPr>
          <w:p w14:paraId="4C2CEE7E">
            <w:pPr>
              <w:pStyle w:val="22"/>
              <w:spacing w:line="240" w:lineRule="auto"/>
              <w:ind w:left="0" w:firstLine="0" w:firstLineChars="0"/>
              <w:jc w:val="center"/>
              <w:rPr>
                <w:rFonts w:asciiTheme="minorEastAsia" w:hAnsiTheme="minorEastAsia" w:eastAsiaTheme="minorEastAsia" w:cstheme="minorEastAsia"/>
                <w:b/>
                <w:color w:val="auto"/>
                <w:sz w:val="18"/>
                <w:szCs w:val="18"/>
                <w:lang w:eastAsia="en-US"/>
              </w:rPr>
            </w:pPr>
            <w:r>
              <w:rPr>
                <w:rFonts w:hint="eastAsia" w:asciiTheme="minorEastAsia" w:hAnsiTheme="minorEastAsia" w:eastAsiaTheme="minorEastAsia" w:cstheme="minorEastAsia"/>
                <w:b/>
                <w:color w:val="auto"/>
                <w:sz w:val="18"/>
                <w:szCs w:val="18"/>
              </w:rPr>
              <w:t>课程</w:t>
            </w:r>
            <w:r>
              <w:rPr>
                <w:rFonts w:hint="eastAsia" w:asciiTheme="minorEastAsia" w:hAnsiTheme="minorEastAsia" w:eastAsiaTheme="minorEastAsia" w:cstheme="minorEastAsia"/>
                <w:b/>
                <w:color w:val="auto"/>
                <w:w w:val="99"/>
                <w:sz w:val="18"/>
                <w:szCs w:val="18"/>
              </w:rPr>
              <w:t xml:space="preserve"> </w:t>
            </w:r>
            <w:r>
              <w:rPr>
                <w:rFonts w:hint="eastAsia" w:asciiTheme="minorEastAsia" w:hAnsiTheme="minorEastAsia" w:eastAsiaTheme="minorEastAsia" w:cstheme="minorEastAsia"/>
                <w:b/>
                <w:color w:val="auto"/>
                <w:sz w:val="18"/>
                <w:szCs w:val="18"/>
              </w:rPr>
              <w:t>类别</w:t>
            </w:r>
          </w:p>
        </w:tc>
        <w:tc>
          <w:tcPr>
            <w:tcW w:w="123" w:type="pct"/>
            <w:vMerge w:val="restart"/>
            <w:shd w:val="clear" w:color="auto" w:fill="auto"/>
            <w:vAlign w:val="center"/>
          </w:tcPr>
          <w:p w14:paraId="02F026D7">
            <w:pPr>
              <w:pStyle w:val="22"/>
              <w:spacing w:line="240" w:lineRule="auto"/>
              <w:ind w:left="0" w:firstLine="0" w:firstLineChars="0"/>
              <w:jc w:val="center"/>
              <w:rPr>
                <w:rFonts w:asciiTheme="minorEastAsia" w:hAnsiTheme="minorEastAsia" w:eastAsiaTheme="minorEastAsia" w:cstheme="minorEastAsia"/>
                <w:b/>
                <w:color w:val="auto"/>
                <w:sz w:val="18"/>
                <w:szCs w:val="18"/>
                <w:lang w:eastAsia="en-US"/>
              </w:rPr>
            </w:pPr>
            <w:r>
              <w:rPr>
                <w:rFonts w:hint="eastAsia" w:asciiTheme="minorEastAsia" w:hAnsiTheme="minorEastAsia" w:eastAsiaTheme="minorEastAsia" w:cstheme="minorEastAsia"/>
                <w:b/>
                <w:color w:val="auto"/>
                <w:sz w:val="18"/>
                <w:szCs w:val="18"/>
              </w:rPr>
              <w:t>学分</w:t>
            </w:r>
          </w:p>
        </w:tc>
        <w:tc>
          <w:tcPr>
            <w:tcW w:w="153" w:type="pct"/>
            <w:vMerge w:val="restart"/>
            <w:shd w:val="clear" w:color="auto" w:fill="auto"/>
            <w:vAlign w:val="center"/>
          </w:tcPr>
          <w:p w14:paraId="79796D98">
            <w:pPr>
              <w:pStyle w:val="22"/>
              <w:spacing w:line="240" w:lineRule="auto"/>
              <w:ind w:left="0" w:firstLine="0" w:firstLineChars="0"/>
              <w:jc w:val="center"/>
              <w:rPr>
                <w:rFonts w:asciiTheme="minorEastAsia" w:hAnsiTheme="minorEastAsia" w:eastAsiaTheme="minorEastAsia" w:cstheme="minorEastAsia"/>
                <w:b/>
                <w:color w:val="auto"/>
                <w:sz w:val="18"/>
                <w:szCs w:val="18"/>
                <w:lang w:eastAsia="en-US"/>
              </w:rPr>
            </w:pPr>
            <w:r>
              <w:rPr>
                <w:rFonts w:hint="eastAsia" w:asciiTheme="minorEastAsia" w:hAnsiTheme="minorEastAsia" w:eastAsiaTheme="minorEastAsia" w:cstheme="minorEastAsia"/>
                <w:b/>
                <w:color w:val="auto"/>
                <w:sz w:val="18"/>
                <w:szCs w:val="18"/>
              </w:rPr>
              <w:t>总学时</w:t>
            </w:r>
          </w:p>
        </w:tc>
        <w:tc>
          <w:tcPr>
            <w:tcW w:w="231" w:type="pct"/>
            <w:vMerge w:val="restart"/>
            <w:shd w:val="clear" w:color="auto" w:fill="auto"/>
            <w:vAlign w:val="center"/>
          </w:tcPr>
          <w:p w14:paraId="57489068">
            <w:pPr>
              <w:pStyle w:val="22"/>
              <w:spacing w:line="240" w:lineRule="auto"/>
              <w:ind w:left="0" w:firstLine="0" w:firstLineChars="0"/>
              <w:jc w:val="center"/>
              <w:rPr>
                <w:rFonts w:asciiTheme="minorEastAsia" w:hAnsiTheme="minorEastAsia" w:eastAsiaTheme="minorEastAsia" w:cstheme="minorEastAsia"/>
                <w:b/>
                <w:color w:val="auto"/>
                <w:sz w:val="18"/>
                <w:szCs w:val="18"/>
              </w:rPr>
            </w:pPr>
            <w:r>
              <w:rPr>
                <w:rFonts w:hint="eastAsia" w:asciiTheme="minorEastAsia" w:hAnsiTheme="minorEastAsia" w:eastAsiaTheme="minorEastAsia" w:cstheme="minorEastAsia"/>
                <w:b/>
                <w:color w:val="auto"/>
                <w:sz w:val="18"/>
                <w:szCs w:val="18"/>
              </w:rPr>
              <w:t>理论</w:t>
            </w:r>
          </w:p>
          <w:p w14:paraId="10B350E5">
            <w:pPr>
              <w:pStyle w:val="22"/>
              <w:spacing w:line="240" w:lineRule="auto"/>
              <w:ind w:left="0" w:firstLine="0" w:firstLineChars="0"/>
              <w:jc w:val="center"/>
              <w:rPr>
                <w:rFonts w:asciiTheme="minorEastAsia" w:hAnsiTheme="minorEastAsia" w:eastAsiaTheme="minorEastAsia" w:cstheme="minorEastAsia"/>
                <w:b/>
                <w:color w:val="auto"/>
                <w:sz w:val="18"/>
                <w:szCs w:val="18"/>
              </w:rPr>
            </w:pPr>
            <w:r>
              <w:rPr>
                <w:rFonts w:hint="eastAsia" w:asciiTheme="minorEastAsia" w:hAnsiTheme="minorEastAsia" w:eastAsiaTheme="minorEastAsia" w:cstheme="minorEastAsia"/>
                <w:b/>
                <w:color w:val="auto"/>
                <w:sz w:val="18"/>
                <w:szCs w:val="18"/>
              </w:rPr>
              <w:t>学时</w:t>
            </w:r>
          </w:p>
        </w:tc>
        <w:tc>
          <w:tcPr>
            <w:tcW w:w="206" w:type="pct"/>
            <w:vMerge w:val="restart"/>
            <w:shd w:val="clear" w:color="auto" w:fill="auto"/>
            <w:vAlign w:val="center"/>
          </w:tcPr>
          <w:p w14:paraId="306EA9A9">
            <w:pPr>
              <w:pStyle w:val="22"/>
              <w:spacing w:line="240" w:lineRule="auto"/>
              <w:ind w:left="0" w:firstLine="0" w:firstLineChars="0"/>
              <w:jc w:val="center"/>
              <w:rPr>
                <w:rFonts w:asciiTheme="minorEastAsia" w:hAnsiTheme="minorEastAsia" w:eastAsiaTheme="minorEastAsia" w:cstheme="minorEastAsia"/>
                <w:b/>
                <w:color w:val="auto"/>
                <w:sz w:val="18"/>
                <w:szCs w:val="18"/>
              </w:rPr>
            </w:pPr>
            <w:r>
              <w:rPr>
                <w:rFonts w:hint="eastAsia" w:asciiTheme="minorEastAsia" w:hAnsiTheme="minorEastAsia" w:eastAsiaTheme="minorEastAsia" w:cstheme="minorEastAsia"/>
                <w:b/>
                <w:color w:val="auto"/>
                <w:sz w:val="18"/>
                <w:szCs w:val="18"/>
              </w:rPr>
              <w:t>实践</w:t>
            </w:r>
          </w:p>
          <w:p w14:paraId="2FF540FA">
            <w:pPr>
              <w:pStyle w:val="22"/>
              <w:spacing w:line="240" w:lineRule="auto"/>
              <w:ind w:left="0" w:firstLine="0" w:firstLineChars="0"/>
              <w:jc w:val="center"/>
              <w:rPr>
                <w:rFonts w:asciiTheme="minorEastAsia" w:hAnsiTheme="minorEastAsia" w:eastAsiaTheme="minorEastAsia" w:cstheme="minorEastAsia"/>
                <w:b/>
                <w:color w:val="auto"/>
                <w:sz w:val="18"/>
                <w:szCs w:val="18"/>
              </w:rPr>
            </w:pPr>
            <w:r>
              <w:rPr>
                <w:rFonts w:hint="eastAsia" w:asciiTheme="minorEastAsia" w:hAnsiTheme="minorEastAsia" w:eastAsiaTheme="minorEastAsia" w:cstheme="minorEastAsia"/>
                <w:b/>
                <w:color w:val="auto"/>
                <w:sz w:val="18"/>
                <w:szCs w:val="18"/>
              </w:rPr>
              <w:t>学时</w:t>
            </w:r>
          </w:p>
        </w:tc>
        <w:tc>
          <w:tcPr>
            <w:tcW w:w="289" w:type="pct"/>
            <w:vMerge w:val="restart"/>
            <w:shd w:val="clear" w:color="auto" w:fill="auto"/>
            <w:vAlign w:val="center"/>
          </w:tcPr>
          <w:p w14:paraId="336AD274">
            <w:pPr>
              <w:pStyle w:val="22"/>
              <w:spacing w:line="240" w:lineRule="auto"/>
              <w:ind w:left="0" w:firstLine="0" w:firstLineChars="0"/>
              <w:jc w:val="center"/>
              <w:rPr>
                <w:rFonts w:asciiTheme="minorEastAsia" w:hAnsiTheme="minorEastAsia" w:eastAsiaTheme="minorEastAsia" w:cstheme="minorEastAsia"/>
                <w:b/>
                <w:color w:val="auto"/>
                <w:sz w:val="18"/>
                <w:szCs w:val="18"/>
              </w:rPr>
            </w:pPr>
            <w:r>
              <w:rPr>
                <w:rFonts w:hint="eastAsia" w:asciiTheme="minorEastAsia" w:hAnsiTheme="minorEastAsia" w:eastAsiaTheme="minorEastAsia" w:cstheme="minorEastAsia"/>
                <w:b/>
                <w:color w:val="auto"/>
                <w:sz w:val="18"/>
                <w:szCs w:val="18"/>
              </w:rPr>
              <w:t>考核</w:t>
            </w:r>
          </w:p>
          <w:p w14:paraId="52F9868D">
            <w:pPr>
              <w:pStyle w:val="22"/>
              <w:spacing w:line="240" w:lineRule="auto"/>
              <w:ind w:left="0" w:firstLine="0" w:firstLineChars="0"/>
              <w:jc w:val="center"/>
              <w:rPr>
                <w:rFonts w:asciiTheme="minorEastAsia" w:hAnsiTheme="minorEastAsia" w:eastAsiaTheme="minorEastAsia" w:cstheme="minorEastAsia"/>
                <w:b/>
                <w:color w:val="auto"/>
                <w:sz w:val="18"/>
                <w:szCs w:val="18"/>
              </w:rPr>
            </w:pPr>
            <w:r>
              <w:rPr>
                <w:rFonts w:hint="eastAsia" w:asciiTheme="minorEastAsia" w:hAnsiTheme="minorEastAsia" w:eastAsiaTheme="minorEastAsia" w:cstheme="minorEastAsia"/>
                <w:b/>
                <w:color w:val="auto"/>
                <w:sz w:val="18"/>
                <w:szCs w:val="18"/>
              </w:rPr>
              <w:t>方式</w:t>
            </w:r>
          </w:p>
        </w:tc>
        <w:tc>
          <w:tcPr>
            <w:tcW w:w="119" w:type="pct"/>
            <w:vMerge w:val="restart"/>
            <w:shd w:val="clear" w:color="auto" w:fill="auto"/>
            <w:vAlign w:val="center"/>
          </w:tcPr>
          <w:p w14:paraId="2617FD26">
            <w:pPr>
              <w:pStyle w:val="22"/>
              <w:spacing w:line="240" w:lineRule="auto"/>
              <w:ind w:left="0" w:firstLine="0" w:firstLineChars="0"/>
              <w:jc w:val="center"/>
              <w:rPr>
                <w:rFonts w:asciiTheme="minorEastAsia" w:hAnsiTheme="minorEastAsia" w:eastAsiaTheme="minorEastAsia" w:cstheme="minorEastAsia"/>
                <w:b/>
                <w:bCs/>
                <w:color w:val="auto"/>
                <w:sz w:val="18"/>
                <w:szCs w:val="18"/>
              </w:rPr>
            </w:pPr>
            <w:r>
              <w:rPr>
                <w:rFonts w:hint="eastAsia" w:asciiTheme="minorEastAsia" w:hAnsiTheme="minorEastAsia" w:eastAsiaTheme="minorEastAsia" w:cstheme="minorEastAsia"/>
                <w:b/>
                <w:bCs/>
                <w:color w:val="auto"/>
                <w:sz w:val="18"/>
                <w:szCs w:val="18"/>
              </w:rPr>
              <w:t>开设</w:t>
            </w:r>
          </w:p>
          <w:p w14:paraId="7141A0FE">
            <w:pPr>
              <w:pStyle w:val="22"/>
              <w:spacing w:line="240" w:lineRule="auto"/>
              <w:ind w:left="0" w:firstLine="0" w:firstLineChars="0"/>
              <w:jc w:val="center"/>
              <w:rPr>
                <w:rFonts w:asciiTheme="minorEastAsia" w:hAnsiTheme="minorEastAsia" w:eastAsiaTheme="minorEastAsia" w:cstheme="minorEastAsia"/>
                <w:b/>
                <w:bCs/>
                <w:color w:val="auto"/>
                <w:sz w:val="18"/>
                <w:szCs w:val="18"/>
              </w:rPr>
            </w:pPr>
            <w:r>
              <w:rPr>
                <w:rFonts w:hint="eastAsia" w:asciiTheme="minorEastAsia" w:hAnsiTheme="minorEastAsia" w:eastAsiaTheme="minorEastAsia" w:cstheme="minorEastAsia"/>
                <w:b/>
                <w:bCs/>
                <w:color w:val="auto"/>
                <w:sz w:val="18"/>
                <w:szCs w:val="18"/>
              </w:rPr>
              <w:t>学期</w:t>
            </w:r>
          </w:p>
        </w:tc>
        <w:tc>
          <w:tcPr>
            <w:tcW w:w="263" w:type="pct"/>
            <w:shd w:val="clear" w:color="auto" w:fill="auto"/>
            <w:vAlign w:val="center"/>
          </w:tcPr>
          <w:p w14:paraId="5DDAAA80">
            <w:pPr>
              <w:pStyle w:val="22"/>
              <w:spacing w:line="240" w:lineRule="auto"/>
              <w:ind w:left="0" w:firstLine="0" w:firstLineChars="0"/>
              <w:jc w:val="center"/>
              <w:rPr>
                <w:rFonts w:asciiTheme="minorEastAsia" w:hAnsiTheme="minorEastAsia" w:eastAsiaTheme="minorEastAsia" w:cstheme="minorEastAsia"/>
                <w:b/>
                <w:bCs/>
                <w:color w:val="auto"/>
                <w:sz w:val="18"/>
                <w:szCs w:val="18"/>
              </w:rPr>
            </w:pPr>
            <w:r>
              <w:rPr>
                <w:rFonts w:hint="eastAsia" w:asciiTheme="minorEastAsia" w:hAnsiTheme="minorEastAsia" w:eastAsiaTheme="minorEastAsia" w:cstheme="minorEastAsia"/>
                <w:b/>
                <w:bCs/>
                <w:color w:val="auto"/>
                <w:sz w:val="18"/>
                <w:szCs w:val="18"/>
              </w:rPr>
              <w:t>授课主体</w:t>
            </w:r>
          </w:p>
        </w:tc>
        <w:tc>
          <w:tcPr>
            <w:tcW w:w="1491" w:type="pct"/>
            <w:vMerge w:val="restart"/>
            <w:shd w:val="clear" w:color="auto" w:fill="auto"/>
            <w:vAlign w:val="center"/>
          </w:tcPr>
          <w:p w14:paraId="516C459C">
            <w:pPr>
              <w:pStyle w:val="22"/>
              <w:spacing w:line="240" w:lineRule="auto"/>
              <w:ind w:left="0" w:firstLine="0" w:firstLineChars="0"/>
              <w:jc w:val="center"/>
              <w:rPr>
                <w:rFonts w:asciiTheme="minorEastAsia" w:hAnsiTheme="minorEastAsia" w:eastAsiaTheme="minorEastAsia" w:cstheme="minorEastAsia"/>
                <w:b/>
                <w:bCs/>
                <w:color w:val="auto"/>
                <w:sz w:val="18"/>
                <w:szCs w:val="18"/>
              </w:rPr>
            </w:pPr>
            <w:r>
              <w:rPr>
                <w:rFonts w:hint="eastAsia" w:asciiTheme="minorEastAsia" w:hAnsiTheme="minorEastAsia" w:eastAsiaTheme="minorEastAsia" w:cstheme="minorEastAsia"/>
                <w:b/>
                <w:bCs/>
                <w:color w:val="auto"/>
                <w:sz w:val="18"/>
                <w:szCs w:val="18"/>
              </w:rPr>
              <w:t>课程目标</w:t>
            </w:r>
          </w:p>
        </w:tc>
        <w:tc>
          <w:tcPr>
            <w:tcW w:w="1063" w:type="pct"/>
            <w:vMerge w:val="restart"/>
            <w:vAlign w:val="center"/>
          </w:tcPr>
          <w:p w14:paraId="16B1AD00">
            <w:pPr>
              <w:pStyle w:val="22"/>
              <w:spacing w:line="240" w:lineRule="auto"/>
              <w:ind w:left="0" w:firstLine="0" w:firstLineChars="0"/>
              <w:jc w:val="center"/>
              <w:rPr>
                <w:rFonts w:asciiTheme="minorEastAsia" w:hAnsiTheme="minorEastAsia" w:eastAsiaTheme="minorEastAsia" w:cstheme="minorEastAsia"/>
                <w:b/>
                <w:bCs/>
                <w:color w:val="auto"/>
                <w:sz w:val="18"/>
                <w:szCs w:val="18"/>
              </w:rPr>
            </w:pPr>
            <w:r>
              <w:rPr>
                <w:rFonts w:hint="eastAsia" w:asciiTheme="minorEastAsia" w:hAnsiTheme="minorEastAsia" w:eastAsiaTheme="minorEastAsia" w:cstheme="minorEastAsia"/>
                <w:b/>
                <w:bCs/>
                <w:color w:val="auto"/>
                <w:sz w:val="18"/>
                <w:szCs w:val="18"/>
              </w:rPr>
              <w:t>主要</w:t>
            </w:r>
          </w:p>
          <w:p w14:paraId="0E9A2075">
            <w:pPr>
              <w:pStyle w:val="22"/>
              <w:spacing w:line="240" w:lineRule="auto"/>
              <w:ind w:left="0" w:firstLine="0" w:firstLineChars="0"/>
              <w:jc w:val="center"/>
              <w:rPr>
                <w:rFonts w:asciiTheme="minorEastAsia" w:hAnsiTheme="minorEastAsia" w:eastAsiaTheme="minorEastAsia" w:cstheme="minorEastAsia"/>
                <w:b/>
                <w:bCs/>
                <w:color w:val="auto"/>
                <w:sz w:val="18"/>
                <w:szCs w:val="18"/>
              </w:rPr>
            </w:pPr>
            <w:r>
              <w:rPr>
                <w:rFonts w:hint="eastAsia" w:asciiTheme="minorEastAsia" w:hAnsiTheme="minorEastAsia" w:eastAsiaTheme="minorEastAsia" w:cstheme="minorEastAsia"/>
                <w:b/>
                <w:bCs/>
                <w:color w:val="auto"/>
                <w:sz w:val="18"/>
                <w:szCs w:val="18"/>
              </w:rPr>
              <w:t>教学内容</w:t>
            </w:r>
          </w:p>
        </w:tc>
      </w:tr>
      <w:tr w14:paraId="290896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73" w:hRule="exact"/>
          <w:jc w:val="center"/>
        </w:trPr>
        <w:tc>
          <w:tcPr>
            <w:tcW w:w="129" w:type="pct"/>
            <w:vMerge w:val="continue"/>
            <w:vAlign w:val="center"/>
          </w:tcPr>
          <w:p w14:paraId="2965EF37">
            <w:pPr>
              <w:pStyle w:val="22"/>
              <w:spacing w:line="240" w:lineRule="auto"/>
              <w:ind w:left="0" w:firstLine="0" w:firstLineChars="0"/>
              <w:jc w:val="center"/>
              <w:rPr>
                <w:rFonts w:asciiTheme="minorEastAsia" w:hAnsiTheme="minorEastAsia" w:eastAsiaTheme="minorEastAsia" w:cstheme="minorEastAsia"/>
                <w:b/>
                <w:color w:val="auto"/>
                <w:sz w:val="18"/>
                <w:szCs w:val="18"/>
              </w:rPr>
            </w:pPr>
          </w:p>
        </w:tc>
        <w:tc>
          <w:tcPr>
            <w:tcW w:w="619" w:type="pct"/>
            <w:vMerge w:val="continue"/>
            <w:shd w:val="clear" w:color="auto" w:fill="auto"/>
            <w:vAlign w:val="center"/>
          </w:tcPr>
          <w:p w14:paraId="28FB520B">
            <w:pPr>
              <w:pStyle w:val="22"/>
              <w:spacing w:line="240" w:lineRule="auto"/>
              <w:ind w:left="0" w:firstLine="0" w:firstLineChars="0"/>
              <w:jc w:val="center"/>
              <w:rPr>
                <w:rFonts w:asciiTheme="minorEastAsia" w:hAnsiTheme="minorEastAsia" w:eastAsiaTheme="minorEastAsia" w:cstheme="minorEastAsia"/>
                <w:b/>
                <w:color w:val="auto"/>
                <w:sz w:val="18"/>
                <w:szCs w:val="18"/>
              </w:rPr>
            </w:pPr>
          </w:p>
        </w:tc>
        <w:tc>
          <w:tcPr>
            <w:tcW w:w="144" w:type="pct"/>
            <w:vMerge w:val="continue"/>
            <w:vAlign w:val="center"/>
          </w:tcPr>
          <w:p w14:paraId="78F315BD">
            <w:pPr>
              <w:pStyle w:val="22"/>
              <w:spacing w:line="240" w:lineRule="auto"/>
              <w:ind w:left="0" w:firstLine="0" w:firstLineChars="0"/>
              <w:jc w:val="center"/>
              <w:rPr>
                <w:rFonts w:asciiTheme="minorEastAsia" w:hAnsiTheme="minorEastAsia" w:eastAsiaTheme="minorEastAsia" w:cstheme="minorEastAsia"/>
                <w:b/>
                <w:color w:val="auto"/>
                <w:sz w:val="18"/>
                <w:szCs w:val="18"/>
              </w:rPr>
            </w:pPr>
          </w:p>
        </w:tc>
        <w:tc>
          <w:tcPr>
            <w:tcW w:w="164" w:type="pct"/>
            <w:vMerge w:val="continue"/>
            <w:shd w:val="clear" w:color="auto" w:fill="auto"/>
            <w:vAlign w:val="center"/>
          </w:tcPr>
          <w:p w14:paraId="3163C561">
            <w:pPr>
              <w:pStyle w:val="22"/>
              <w:spacing w:line="240" w:lineRule="auto"/>
              <w:ind w:left="0" w:firstLine="0" w:firstLineChars="0"/>
              <w:jc w:val="center"/>
              <w:rPr>
                <w:rFonts w:asciiTheme="minorEastAsia" w:hAnsiTheme="minorEastAsia" w:eastAsiaTheme="minorEastAsia" w:cstheme="minorEastAsia"/>
                <w:b/>
                <w:color w:val="auto"/>
                <w:sz w:val="18"/>
                <w:szCs w:val="18"/>
              </w:rPr>
            </w:pPr>
          </w:p>
        </w:tc>
        <w:tc>
          <w:tcPr>
            <w:tcW w:w="123" w:type="pct"/>
            <w:vMerge w:val="continue"/>
            <w:shd w:val="clear" w:color="auto" w:fill="auto"/>
            <w:vAlign w:val="center"/>
          </w:tcPr>
          <w:p w14:paraId="4AB3E26A">
            <w:pPr>
              <w:pStyle w:val="22"/>
              <w:spacing w:line="240" w:lineRule="auto"/>
              <w:ind w:left="0" w:firstLine="0" w:firstLineChars="0"/>
              <w:jc w:val="center"/>
              <w:rPr>
                <w:rFonts w:asciiTheme="minorEastAsia" w:hAnsiTheme="minorEastAsia" w:eastAsiaTheme="minorEastAsia" w:cstheme="minorEastAsia"/>
                <w:b/>
                <w:color w:val="auto"/>
                <w:sz w:val="18"/>
                <w:szCs w:val="18"/>
              </w:rPr>
            </w:pPr>
          </w:p>
        </w:tc>
        <w:tc>
          <w:tcPr>
            <w:tcW w:w="153" w:type="pct"/>
            <w:vMerge w:val="continue"/>
            <w:shd w:val="clear" w:color="auto" w:fill="auto"/>
            <w:vAlign w:val="center"/>
          </w:tcPr>
          <w:p w14:paraId="3AD99614">
            <w:pPr>
              <w:pStyle w:val="22"/>
              <w:spacing w:line="240" w:lineRule="auto"/>
              <w:ind w:left="0" w:firstLine="0" w:firstLineChars="0"/>
              <w:jc w:val="center"/>
              <w:rPr>
                <w:rFonts w:asciiTheme="minorEastAsia" w:hAnsiTheme="minorEastAsia" w:eastAsiaTheme="minorEastAsia" w:cstheme="minorEastAsia"/>
                <w:b/>
                <w:color w:val="auto"/>
                <w:sz w:val="18"/>
                <w:szCs w:val="18"/>
              </w:rPr>
            </w:pPr>
          </w:p>
        </w:tc>
        <w:tc>
          <w:tcPr>
            <w:tcW w:w="231" w:type="pct"/>
            <w:vMerge w:val="continue"/>
            <w:shd w:val="clear" w:color="auto" w:fill="auto"/>
            <w:vAlign w:val="center"/>
          </w:tcPr>
          <w:p w14:paraId="16796DFA">
            <w:pPr>
              <w:pStyle w:val="22"/>
              <w:spacing w:line="240" w:lineRule="auto"/>
              <w:ind w:left="0" w:firstLine="0" w:firstLineChars="0"/>
              <w:jc w:val="center"/>
              <w:rPr>
                <w:rFonts w:asciiTheme="minorEastAsia" w:hAnsiTheme="minorEastAsia" w:eastAsiaTheme="minorEastAsia" w:cstheme="minorEastAsia"/>
                <w:b/>
                <w:color w:val="auto"/>
                <w:sz w:val="18"/>
                <w:szCs w:val="18"/>
              </w:rPr>
            </w:pPr>
          </w:p>
        </w:tc>
        <w:tc>
          <w:tcPr>
            <w:tcW w:w="206" w:type="pct"/>
            <w:vMerge w:val="continue"/>
            <w:shd w:val="clear" w:color="auto" w:fill="auto"/>
            <w:vAlign w:val="center"/>
          </w:tcPr>
          <w:p w14:paraId="131CE112">
            <w:pPr>
              <w:pStyle w:val="22"/>
              <w:spacing w:line="240" w:lineRule="auto"/>
              <w:ind w:left="0" w:firstLine="0" w:firstLineChars="0"/>
              <w:jc w:val="center"/>
              <w:rPr>
                <w:rFonts w:asciiTheme="minorEastAsia" w:hAnsiTheme="minorEastAsia" w:eastAsiaTheme="minorEastAsia" w:cstheme="minorEastAsia"/>
                <w:b/>
                <w:color w:val="auto"/>
                <w:sz w:val="18"/>
                <w:szCs w:val="18"/>
              </w:rPr>
            </w:pPr>
          </w:p>
        </w:tc>
        <w:tc>
          <w:tcPr>
            <w:tcW w:w="289" w:type="pct"/>
            <w:vMerge w:val="continue"/>
            <w:shd w:val="clear" w:color="auto" w:fill="auto"/>
            <w:vAlign w:val="center"/>
          </w:tcPr>
          <w:p w14:paraId="09ED701F">
            <w:pPr>
              <w:pStyle w:val="22"/>
              <w:spacing w:line="240" w:lineRule="auto"/>
              <w:ind w:left="0" w:firstLine="0" w:firstLineChars="0"/>
              <w:jc w:val="center"/>
              <w:rPr>
                <w:rFonts w:asciiTheme="minorEastAsia" w:hAnsiTheme="minorEastAsia" w:eastAsiaTheme="minorEastAsia" w:cstheme="minorEastAsia"/>
                <w:b/>
                <w:color w:val="auto"/>
                <w:sz w:val="18"/>
                <w:szCs w:val="18"/>
              </w:rPr>
            </w:pPr>
          </w:p>
        </w:tc>
        <w:tc>
          <w:tcPr>
            <w:tcW w:w="119" w:type="pct"/>
            <w:vMerge w:val="continue"/>
            <w:shd w:val="clear" w:color="auto" w:fill="auto"/>
            <w:vAlign w:val="center"/>
          </w:tcPr>
          <w:p w14:paraId="7EE6EE9B">
            <w:pPr>
              <w:pStyle w:val="22"/>
              <w:spacing w:line="240" w:lineRule="auto"/>
              <w:ind w:left="0" w:firstLine="0" w:firstLineChars="0"/>
              <w:jc w:val="center"/>
              <w:rPr>
                <w:rFonts w:asciiTheme="minorEastAsia" w:hAnsiTheme="minorEastAsia" w:eastAsiaTheme="minorEastAsia" w:cstheme="minorEastAsia"/>
                <w:b/>
                <w:bCs/>
                <w:color w:val="auto"/>
                <w:sz w:val="18"/>
                <w:szCs w:val="18"/>
              </w:rPr>
            </w:pPr>
          </w:p>
        </w:tc>
        <w:tc>
          <w:tcPr>
            <w:tcW w:w="263" w:type="pct"/>
            <w:shd w:val="clear" w:color="auto" w:fill="auto"/>
            <w:vAlign w:val="center"/>
          </w:tcPr>
          <w:p w14:paraId="1B2A47E6">
            <w:pPr>
              <w:pStyle w:val="22"/>
              <w:spacing w:line="240" w:lineRule="auto"/>
              <w:ind w:left="0" w:firstLine="0" w:firstLineChars="0"/>
              <w:jc w:val="center"/>
              <w:rPr>
                <w:rFonts w:asciiTheme="minorEastAsia" w:hAnsiTheme="minorEastAsia" w:eastAsiaTheme="minorEastAsia" w:cstheme="minorEastAsia"/>
                <w:b/>
                <w:bCs/>
                <w:color w:val="auto"/>
                <w:sz w:val="18"/>
                <w:szCs w:val="18"/>
              </w:rPr>
            </w:pPr>
            <w:r>
              <w:rPr>
                <w:rFonts w:hint="eastAsia" w:asciiTheme="minorEastAsia" w:hAnsiTheme="minorEastAsia" w:eastAsiaTheme="minorEastAsia" w:cstheme="minorEastAsia"/>
                <w:b/>
                <w:bCs/>
                <w:color w:val="auto"/>
                <w:sz w:val="18"/>
                <w:szCs w:val="18"/>
              </w:rPr>
              <w:t>企业/学校</w:t>
            </w:r>
          </w:p>
        </w:tc>
        <w:tc>
          <w:tcPr>
            <w:tcW w:w="1491" w:type="pct"/>
            <w:vMerge w:val="continue"/>
            <w:shd w:val="clear" w:color="auto" w:fill="auto"/>
            <w:vAlign w:val="center"/>
          </w:tcPr>
          <w:p w14:paraId="7B707BA9">
            <w:pPr>
              <w:pStyle w:val="22"/>
              <w:spacing w:line="240" w:lineRule="auto"/>
              <w:ind w:left="0" w:firstLine="0" w:firstLineChars="0"/>
              <w:rPr>
                <w:rFonts w:asciiTheme="minorEastAsia" w:hAnsiTheme="minorEastAsia" w:eastAsiaTheme="minorEastAsia" w:cstheme="minorEastAsia"/>
                <w:b/>
                <w:bCs/>
                <w:color w:val="auto"/>
                <w:sz w:val="18"/>
                <w:szCs w:val="18"/>
              </w:rPr>
            </w:pPr>
          </w:p>
        </w:tc>
        <w:tc>
          <w:tcPr>
            <w:tcW w:w="1063" w:type="pct"/>
            <w:vMerge w:val="continue"/>
            <w:vAlign w:val="center"/>
          </w:tcPr>
          <w:p w14:paraId="61CAB775">
            <w:pPr>
              <w:pStyle w:val="22"/>
              <w:spacing w:line="240" w:lineRule="auto"/>
              <w:ind w:left="0" w:firstLine="0" w:firstLineChars="0"/>
              <w:rPr>
                <w:rFonts w:asciiTheme="minorEastAsia" w:hAnsiTheme="minorEastAsia" w:eastAsiaTheme="minorEastAsia" w:cstheme="minorEastAsia"/>
                <w:b/>
                <w:bCs/>
                <w:color w:val="auto"/>
                <w:sz w:val="18"/>
                <w:szCs w:val="18"/>
              </w:rPr>
            </w:pPr>
          </w:p>
        </w:tc>
      </w:tr>
      <w:tr w14:paraId="6F388F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386" w:hRule="exact"/>
          <w:jc w:val="center"/>
        </w:trPr>
        <w:tc>
          <w:tcPr>
            <w:tcW w:w="129" w:type="pct"/>
            <w:vMerge w:val="restart"/>
            <w:vAlign w:val="center"/>
          </w:tcPr>
          <w:p w14:paraId="6922F4EB">
            <w:pPr>
              <w:pStyle w:val="22"/>
              <w:spacing w:line="240" w:lineRule="auto"/>
              <w:ind w:left="0" w:firstLine="0" w:firstLineChars="0"/>
              <w:jc w:val="center"/>
              <w:rPr>
                <w:rFonts w:hint="eastAsia" w:ascii="宋体" w:hAnsi="宋体" w:eastAsia="宋体" w:cs="宋体"/>
                <w:color w:val="auto"/>
                <w:sz w:val="21"/>
                <w:szCs w:val="21"/>
                <w:lang w:val="en-US" w:bidi="ar-SA"/>
              </w:rPr>
            </w:pPr>
            <w:r>
              <w:rPr>
                <w:rFonts w:hint="eastAsia" w:ascii="宋体" w:hAnsi="宋体" w:eastAsia="宋体" w:cs="宋体"/>
                <w:color w:val="auto"/>
                <w:sz w:val="21"/>
                <w:szCs w:val="21"/>
                <w:lang w:val="en-US" w:bidi="ar-SA"/>
              </w:rPr>
              <w:t>专业群课程平台</w:t>
            </w:r>
          </w:p>
          <w:p w14:paraId="0D9D76CF">
            <w:pPr>
              <w:pStyle w:val="22"/>
              <w:spacing w:line="240" w:lineRule="auto"/>
              <w:ind w:left="0" w:firstLine="0" w:firstLineChars="0"/>
              <w:jc w:val="center"/>
              <w:rPr>
                <w:rFonts w:hint="eastAsia" w:ascii="宋体" w:hAnsi="宋体" w:eastAsia="宋体" w:cs="宋体"/>
                <w:color w:val="auto"/>
                <w:sz w:val="21"/>
                <w:szCs w:val="21"/>
                <w:lang w:val="en-US" w:bidi="ar-SA"/>
              </w:rPr>
            </w:pPr>
          </w:p>
        </w:tc>
        <w:tc>
          <w:tcPr>
            <w:tcW w:w="619" w:type="pct"/>
            <w:shd w:val="clear" w:color="auto" w:fill="auto"/>
            <w:vAlign w:val="center"/>
          </w:tcPr>
          <w:p w14:paraId="69C82E49">
            <w:pPr>
              <w:widowControl/>
              <w:tabs>
                <w:tab w:val="center" w:pos="810"/>
              </w:tabs>
              <w:spacing w:line="240" w:lineRule="exact"/>
              <w:jc w:val="center"/>
              <w:textAlignment w:val="center"/>
              <w:rPr>
                <w:rFonts w:hint="eastAsia" w:asciiTheme="minorEastAsia" w:hAnsiTheme="minorEastAsia" w:eastAsiaTheme="minorEastAsia" w:cstheme="minorEastAsia"/>
                <w:color w:val="auto"/>
                <w:kern w:val="2"/>
                <w:sz w:val="21"/>
                <w:szCs w:val="21"/>
                <w:lang w:val="en-US" w:eastAsia="zh-CN" w:bidi="ar-SA"/>
              </w:rPr>
            </w:pPr>
            <w:r>
              <w:rPr>
                <w:rFonts w:hint="eastAsia" w:asciiTheme="minorEastAsia" w:hAnsiTheme="minorEastAsia" w:eastAsiaTheme="minorEastAsia" w:cstheme="minorEastAsia"/>
                <w:color w:val="auto"/>
                <w:sz w:val="21"/>
                <w:szCs w:val="21"/>
              </w:rPr>
              <w:t>运动解剖</w:t>
            </w:r>
            <w:r>
              <w:rPr>
                <w:rFonts w:hint="eastAsia" w:asciiTheme="minorEastAsia" w:hAnsiTheme="minorEastAsia" w:eastAsiaTheme="minorEastAsia" w:cstheme="minorEastAsia"/>
                <w:color w:val="auto"/>
                <w:sz w:val="21"/>
                <w:szCs w:val="21"/>
                <w:lang w:eastAsia="zh-CN"/>
              </w:rPr>
              <w:t>学</w:t>
            </w:r>
          </w:p>
        </w:tc>
        <w:tc>
          <w:tcPr>
            <w:tcW w:w="144" w:type="pct"/>
            <w:vAlign w:val="center"/>
          </w:tcPr>
          <w:p w14:paraId="5756B2D2">
            <w:pPr>
              <w:spacing w:line="240" w:lineRule="auto"/>
              <w:ind w:left="0" w:leftChars="0" w:firstLine="0" w:firstLineChars="0"/>
              <w:jc w:val="center"/>
              <w:rPr>
                <w:rFonts w:hint="eastAsia" w:asciiTheme="minorEastAsia" w:hAnsiTheme="minorEastAsia" w:eastAsiaTheme="minorEastAsia" w:cstheme="minorEastAsia"/>
                <w:color w:val="auto"/>
                <w:kern w:val="2"/>
                <w:sz w:val="21"/>
                <w:szCs w:val="21"/>
                <w:lang w:val="en-US" w:eastAsia="en-US" w:bidi="ar-SA"/>
              </w:rPr>
            </w:pPr>
            <w:r>
              <w:rPr>
                <w:rFonts w:hint="eastAsia" w:asciiTheme="minorEastAsia" w:hAnsiTheme="minorEastAsia" w:eastAsiaTheme="minorEastAsia" w:cstheme="minorEastAsia"/>
                <w:color w:val="auto"/>
                <w:sz w:val="21"/>
                <w:szCs w:val="21"/>
                <w:lang w:val="en-US" w:eastAsia="zh-CN"/>
              </w:rPr>
              <w:t>必修</w:t>
            </w:r>
          </w:p>
        </w:tc>
        <w:tc>
          <w:tcPr>
            <w:tcW w:w="164" w:type="pct"/>
            <w:shd w:val="clear" w:color="auto" w:fill="auto"/>
            <w:vAlign w:val="center"/>
          </w:tcPr>
          <w:p w14:paraId="638282F1">
            <w:pPr>
              <w:pStyle w:val="22"/>
              <w:spacing w:line="240" w:lineRule="auto"/>
              <w:ind w:left="0" w:leftChars="0" w:firstLine="0" w:firstLineChars="0"/>
              <w:jc w:val="center"/>
              <w:rPr>
                <w:rFonts w:hint="eastAsia" w:asciiTheme="minorEastAsia" w:hAnsiTheme="minorEastAsia" w:eastAsiaTheme="minorEastAsia" w:cstheme="minorEastAsia"/>
                <w:color w:val="auto"/>
                <w:kern w:val="2"/>
                <w:sz w:val="21"/>
                <w:szCs w:val="21"/>
                <w:lang w:val="en-US" w:eastAsia="en-US" w:bidi="zh-CN"/>
              </w:rPr>
            </w:pPr>
            <w:r>
              <w:rPr>
                <w:rFonts w:hint="eastAsia" w:asciiTheme="minorEastAsia" w:hAnsiTheme="minorEastAsia" w:eastAsiaTheme="minorEastAsia" w:cstheme="minorEastAsia"/>
                <w:color w:val="auto"/>
                <w:sz w:val="21"/>
                <w:szCs w:val="21"/>
                <w:lang w:val="en-US" w:eastAsia="zh-CN"/>
              </w:rPr>
              <w:t>A</w:t>
            </w:r>
          </w:p>
        </w:tc>
        <w:tc>
          <w:tcPr>
            <w:tcW w:w="123" w:type="pct"/>
            <w:shd w:val="clear" w:color="auto" w:fill="auto"/>
            <w:vAlign w:val="center"/>
          </w:tcPr>
          <w:p w14:paraId="2F22F879">
            <w:pPr>
              <w:widowControl/>
              <w:jc w:val="center"/>
              <w:textAlignment w:val="center"/>
              <w:rPr>
                <w:rFonts w:hint="eastAsia" w:asciiTheme="minorEastAsia" w:hAnsiTheme="minorEastAsia" w:eastAsiaTheme="minorEastAsia" w:cstheme="minorEastAsia"/>
                <w:color w:val="auto"/>
                <w:kern w:val="0"/>
                <w:sz w:val="21"/>
                <w:szCs w:val="21"/>
                <w:lang w:val="en-US" w:eastAsia="en-US" w:bidi="ar"/>
              </w:rPr>
            </w:pPr>
            <w:r>
              <w:rPr>
                <w:rFonts w:hint="eastAsia" w:asciiTheme="minorEastAsia" w:hAnsiTheme="minorEastAsia" w:eastAsiaTheme="minorEastAsia" w:cstheme="minorEastAsia"/>
                <w:color w:val="auto"/>
                <w:kern w:val="0"/>
                <w:sz w:val="21"/>
                <w:szCs w:val="21"/>
                <w:lang w:val="en-US" w:eastAsia="zh-CN" w:bidi="ar"/>
              </w:rPr>
              <w:t>4</w:t>
            </w:r>
          </w:p>
        </w:tc>
        <w:tc>
          <w:tcPr>
            <w:tcW w:w="153" w:type="pct"/>
            <w:shd w:val="clear" w:color="auto" w:fill="auto"/>
            <w:vAlign w:val="center"/>
          </w:tcPr>
          <w:p w14:paraId="199B2CA7">
            <w:pPr>
              <w:widowControl/>
              <w:jc w:val="center"/>
              <w:textAlignment w:val="center"/>
              <w:rPr>
                <w:rFonts w:hint="eastAsia" w:asciiTheme="minorEastAsia" w:hAnsiTheme="minorEastAsia" w:eastAsiaTheme="minorEastAsia" w:cstheme="minorEastAsia"/>
                <w:color w:val="auto"/>
                <w:kern w:val="2"/>
                <w:sz w:val="21"/>
                <w:szCs w:val="21"/>
                <w:lang w:val="en-US" w:eastAsia="en-US" w:bidi="ar-SA"/>
              </w:rPr>
            </w:pPr>
            <w:r>
              <w:rPr>
                <w:rFonts w:hint="eastAsia" w:asciiTheme="minorEastAsia" w:hAnsiTheme="minorEastAsia" w:eastAsiaTheme="minorEastAsia" w:cstheme="minorEastAsia"/>
                <w:color w:val="auto"/>
                <w:kern w:val="2"/>
                <w:sz w:val="21"/>
                <w:szCs w:val="21"/>
                <w:lang w:val="en-US" w:eastAsia="zh-CN" w:bidi="ar-SA"/>
              </w:rPr>
              <w:t>64</w:t>
            </w:r>
          </w:p>
        </w:tc>
        <w:tc>
          <w:tcPr>
            <w:tcW w:w="231" w:type="pct"/>
            <w:shd w:val="clear" w:color="auto" w:fill="auto"/>
            <w:vAlign w:val="center"/>
          </w:tcPr>
          <w:p w14:paraId="5D603877">
            <w:pPr>
              <w:widowControl/>
              <w:jc w:val="center"/>
              <w:textAlignment w:val="center"/>
              <w:rPr>
                <w:rFonts w:hint="eastAsia" w:asciiTheme="minorEastAsia" w:hAnsiTheme="minorEastAsia" w:eastAsiaTheme="minorEastAsia" w:cstheme="minorEastAsia"/>
                <w:color w:val="auto"/>
                <w:kern w:val="2"/>
                <w:sz w:val="21"/>
                <w:szCs w:val="21"/>
                <w:lang w:val="en-US" w:eastAsia="en-US" w:bidi="ar-SA"/>
              </w:rPr>
            </w:pPr>
            <w:r>
              <w:rPr>
                <w:rFonts w:hint="eastAsia" w:asciiTheme="minorEastAsia" w:hAnsiTheme="minorEastAsia" w:eastAsiaTheme="minorEastAsia" w:cstheme="minorEastAsia"/>
                <w:color w:val="auto"/>
                <w:kern w:val="2"/>
                <w:sz w:val="21"/>
                <w:szCs w:val="21"/>
                <w:lang w:val="en-US" w:eastAsia="zh-CN" w:bidi="ar-SA"/>
              </w:rPr>
              <w:t>56</w:t>
            </w:r>
          </w:p>
        </w:tc>
        <w:tc>
          <w:tcPr>
            <w:tcW w:w="206" w:type="pct"/>
            <w:shd w:val="clear" w:color="auto" w:fill="auto"/>
            <w:vAlign w:val="center"/>
          </w:tcPr>
          <w:p w14:paraId="6A2AAD91">
            <w:pPr>
              <w:widowControl/>
              <w:jc w:val="center"/>
              <w:textAlignment w:val="center"/>
              <w:rPr>
                <w:rFonts w:hint="eastAsia" w:asciiTheme="minorEastAsia" w:hAnsiTheme="minorEastAsia" w:eastAsiaTheme="minorEastAsia" w:cstheme="minorEastAsia"/>
                <w:color w:val="auto"/>
                <w:kern w:val="2"/>
                <w:sz w:val="21"/>
                <w:szCs w:val="21"/>
                <w:lang w:val="en-US" w:eastAsia="en-US" w:bidi="ar-SA"/>
              </w:rPr>
            </w:pPr>
            <w:r>
              <w:rPr>
                <w:rFonts w:hint="eastAsia" w:asciiTheme="minorEastAsia" w:hAnsiTheme="minorEastAsia" w:eastAsiaTheme="minorEastAsia" w:cstheme="minorEastAsia"/>
                <w:color w:val="auto"/>
                <w:kern w:val="2"/>
                <w:sz w:val="21"/>
                <w:szCs w:val="21"/>
                <w:lang w:val="en-US" w:eastAsia="zh-CN" w:bidi="ar-SA"/>
              </w:rPr>
              <w:t>8</w:t>
            </w:r>
          </w:p>
        </w:tc>
        <w:tc>
          <w:tcPr>
            <w:tcW w:w="289" w:type="pct"/>
            <w:shd w:val="clear" w:color="auto" w:fill="auto"/>
            <w:vAlign w:val="center"/>
          </w:tcPr>
          <w:p w14:paraId="1B9EEE87">
            <w:pPr>
              <w:widowControl/>
              <w:jc w:val="center"/>
              <w:textAlignment w:val="center"/>
              <w:rPr>
                <w:rFonts w:hint="eastAsia" w:asciiTheme="minorEastAsia" w:hAnsiTheme="minorEastAsia" w:eastAsiaTheme="minorEastAsia" w:cstheme="minorEastAsia"/>
                <w:color w:val="auto"/>
                <w:kern w:val="2"/>
                <w:sz w:val="21"/>
                <w:szCs w:val="21"/>
                <w:lang w:val="en-US" w:eastAsia="en-US" w:bidi="ar-SA"/>
              </w:rPr>
            </w:pPr>
            <w:r>
              <w:rPr>
                <w:rFonts w:hint="eastAsia" w:asciiTheme="minorEastAsia" w:hAnsiTheme="minorEastAsia" w:eastAsiaTheme="minorEastAsia" w:cstheme="minorEastAsia"/>
                <w:color w:val="auto"/>
                <w:kern w:val="2"/>
                <w:sz w:val="21"/>
                <w:szCs w:val="21"/>
                <w:lang w:val="en-US" w:eastAsia="zh-CN" w:bidi="ar-SA"/>
              </w:rPr>
              <w:t>考试</w:t>
            </w:r>
          </w:p>
        </w:tc>
        <w:tc>
          <w:tcPr>
            <w:tcW w:w="119" w:type="pct"/>
            <w:shd w:val="clear" w:color="auto" w:fill="auto"/>
            <w:vAlign w:val="center"/>
          </w:tcPr>
          <w:p w14:paraId="6C0706AB">
            <w:pPr>
              <w:pStyle w:val="22"/>
              <w:spacing w:line="240" w:lineRule="auto"/>
              <w:ind w:left="0" w:leftChars="0" w:firstLine="0" w:firstLineChars="0"/>
              <w:jc w:val="center"/>
              <w:rPr>
                <w:rFonts w:hint="eastAsia" w:asciiTheme="minorEastAsia" w:hAnsiTheme="minorEastAsia" w:eastAsiaTheme="minorEastAsia" w:cstheme="minorEastAsia"/>
                <w:color w:val="auto"/>
                <w:kern w:val="2"/>
                <w:sz w:val="21"/>
                <w:szCs w:val="21"/>
                <w:lang w:val="en-US" w:eastAsia="en-US" w:bidi="zh-CN"/>
              </w:rPr>
            </w:pPr>
            <w:r>
              <w:rPr>
                <w:rFonts w:hint="eastAsia" w:asciiTheme="minorEastAsia" w:hAnsiTheme="minorEastAsia" w:eastAsiaTheme="minorEastAsia" w:cstheme="minorEastAsia"/>
                <w:color w:val="auto"/>
                <w:sz w:val="21"/>
                <w:szCs w:val="21"/>
                <w:lang w:val="en-US" w:eastAsia="zh-CN"/>
              </w:rPr>
              <w:t>1</w:t>
            </w:r>
          </w:p>
        </w:tc>
        <w:tc>
          <w:tcPr>
            <w:tcW w:w="263" w:type="pct"/>
            <w:shd w:val="clear" w:color="auto" w:fill="auto"/>
            <w:vAlign w:val="center"/>
          </w:tcPr>
          <w:p w14:paraId="230BA86C">
            <w:pPr>
              <w:pStyle w:val="22"/>
              <w:spacing w:line="240" w:lineRule="auto"/>
              <w:ind w:left="0" w:leftChars="0" w:firstLine="0" w:firstLineChars="0"/>
              <w:jc w:val="center"/>
              <w:rPr>
                <w:rFonts w:hint="eastAsia" w:asciiTheme="minorEastAsia" w:hAnsiTheme="minorEastAsia" w:eastAsiaTheme="minorEastAsia" w:cstheme="minorEastAsia"/>
                <w:color w:val="auto"/>
                <w:kern w:val="2"/>
                <w:sz w:val="21"/>
                <w:szCs w:val="21"/>
                <w:lang w:val="zh-CN" w:eastAsia="en-US" w:bidi="zh-CN"/>
              </w:rPr>
            </w:pPr>
            <w:r>
              <w:rPr>
                <w:rFonts w:hint="eastAsia" w:asciiTheme="minorEastAsia" w:hAnsiTheme="minorEastAsia" w:eastAsiaTheme="minorEastAsia" w:cstheme="minorEastAsia"/>
                <w:color w:val="auto"/>
                <w:sz w:val="21"/>
                <w:szCs w:val="21"/>
                <w:lang w:eastAsia="en-US"/>
              </w:rPr>
              <w:t>企业/学校</w:t>
            </w:r>
          </w:p>
        </w:tc>
        <w:tc>
          <w:tcPr>
            <w:tcW w:w="1491" w:type="pct"/>
            <w:shd w:val="clear" w:color="auto" w:fill="auto"/>
            <w:vAlign w:val="center"/>
          </w:tcPr>
          <w:p w14:paraId="152BE71C">
            <w:pPr>
              <w:pStyle w:val="22"/>
              <w:spacing w:line="240" w:lineRule="auto"/>
              <w:ind w:left="105" w:leftChars="50" w:right="105" w:rightChars="50" w:firstLine="0" w:firstLineChars="0"/>
              <w:rPr>
                <w:rFonts w:hint="eastAsia" w:asciiTheme="minorEastAsia" w:hAnsiTheme="minorEastAsia" w:eastAsiaTheme="minorEastAsia" w:cstheme="minorEastAsia"/>
                <w:color w:val="auto"/>
                <w:kern w:val="2"/>
                <w:sz w:val="18"/>
                <w:szCs w:val="18"/>
                <w:lang w:val="en-US" w:eastAsia="en-US" w:bidi="zh-CN"/>
              </w:rPr>
            </w:pPr>
            <w:r>
              <w:rPr>
                <w:rFonts w:hint="eastAsia" w:asciiTheme="minorEastAsia" w:hAnsiTheme="minorEastAsia" w:eastAsiaTheme="minorEastAsia" w:cstheme="minorEastAsia"/>
                <w:color w:val="auto"/>
                <w:sz w:val="18"/>
                <w:szCs w:val="18"/>
              </w:rPr>
              <w:t>使学生全面认识和理解人体各器官的位置、结构和功能，掌握运动系统的组成、特点和运动方式，以及体育运动对人体形态结构和生长发育的影响。通过这门课程的学习，学生能够初步掌握运动动作的解剖分析，为后续的体育学习、运动训练和运动康复等打下基础。</w:t>
            </w:r>
          </w:p>
        </w:tc>
        <w:tc>
          <w:tcPr>
            <w:tcW w:w="1063" w:type="pct"/>
            <w:vAlign w:val="center"/>
          </w:tcPr>
          <w:p w14:paraId="3EDBF238">
            <w:pPr>
              <w:pStyle w:val="22"/>
              <w:spacing w:line="240" w:lineRule="auto"/>
              <w:ind w:left="105" w:leftChars="50" w:right="105" w:rightChars="50" w:firstLine="0" w:firstLineChars="0"/>
              <w:rPr>
                <w:rFonts w:hint="eastAsia" w:asciiTheme="minorEastAsia" w:hAnsiTheme="minorEastAsia" w:eastAsiaTheme="minorEastAsia" w:cstheme="minorEastAsia"/>
                <w:color w:val="auto"/>
                <w:kern w:val="2"/>
                <w:sz w:val="18"/>
                <w:szCs w:val="18"/>
                <w:lang w:val="en-US" w:eastAsia="en-US" w:bidi="zh-CN"/>
              </w:rPr>
            </w:pPr>
            <w:r>
              <w:rPr>
                <w:rFonts w:hint="eastAsia" w:asciiTheme="minorEastAsia" w:hAnsiTheme="minorEastAsia" w:eastAsiaTheme="minorEastAsia" w:cstheme="minorEastAsia"/>
                <w:color w:val="auto"/>
                <w:sz w:val="18"/>
                <w:szCs w:val="18"/>
              </w:rPr>
              <w:t>人体各系统的解剖结构、功能特点以及运动对</w:t>
            </w:r>
            <w:r>
              <w:rPr>
                <w:rFonts w:hint="eastAsia" w:asciiTheme="minorEastAsia" w:hAnsiTheme="minorEastAsia" w:eastAsiaTheme="minorEastAsia" w:cstheme="minorEastAsia"/>
                <w:color w:val="auto"/>
                <w:sz w:val="18"/>
                <w:szCs w:val="18"/>
                <w:lang w:eastAsia="zh-CN"/>
              </w:rPr>
              <w:t>其影响</w:t>
            </w:r>
            <w:r>
              <w:rPr>
                <w:rFonts w:hint="eastAsia" w:asciiTheme="minorEastAsia" w:hAnsiTheme="minorEastAsia" w:eastAsiaTheme="minorEastAsia" w:cstheme="minorEastAsia"/>
                <w:color w:val="auto"/>
                <w:sz w:val="18"/>
                <w:szCs w:val="18"/>
              </w:rPr>
              <w:t>。</w:t>
            </w:r>
            <w:r>
              <w:rPr>
                <w:rFonts w:hint="eastAsia" w:asciiTheme="minorEastAsia" w:hAnsiTheme="minorEastAsia" w:eastAsiaTheme="minorEastAsia" w:cstheme="minorEastAsia"/>
                <w:color w:val="auto"/>
                <w:sz w:val="18"/>
                <w:szCs w:val="18"/>
                <w:lang w:eastAsia="zh-CN"/>
              </w:rPr>
              <w:t>内容</w:t>
            </w:r>
            <w:r>
              <w:rPr>
                <w:rFonts w:hint="eastAsia" w:asciiTheme="minorEastAsia" w:hAnsiTheme="minorEastAsia" w:eastAsiaTheme="minorEastAsia" w:cstheme="minorEastAsia"/>
                <w:color w:val="auto"/>
                <w:sz w:val="18"/>
                <w:szCs w:val="18"/>
              </w:rPr>
              <w:t>包括绪论、运动系统、消化系统、呼吸系统、泌尿系统、生殖系统、心血管系统、淋巴系统、神经系统、感觉器官和内分泌系统等。在每个系统中，会详细介绍各器官的位置、形态、结构、功能以及相互之间的关系。此外，还会探讨体育运动对人体各器官、系统在形态、结构方面的影响，以及运动损伤的发生机制和预防方法。</w:t>
            </w:r>
          </w:p>
        </w:tc>
      </w:tr>
      <w:tr w14:paraId="1A1E2E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224" w:hRule="exact"/>
          <w:jc w:val="center"/>
        </w:trPr>
        <w:tc>
          <w:tcPr>
            <w:tcW w:w="129" w:type="pct"/>
            <w:vMerge w:val="continue"/>
            <w:vAlign w:val="center"/>
          </w:tcPr>
          <w:p w14:paraId="7FFC2CB7">
            <w:pPr>
              <w:pStyle w:val="22"/>
              <w:spacing w:line="240" w:lineRule="auto"/>
              <w:ind w:left="0" w:firstLine="0" w:firstLineChars="0"/>
              <w:jc w:val="center"/>
              <w:rPr>
                <w:rFonts w:asciiTheme="minorEastAsia" w:hAnsiTheme="minorEastAsia" w:eastAsiaTheme="minorEastAsia" w:cstheme="minorEastAsia"/>
                <w:color w:val="auto"/>
                <w:sz w:val="18"/>
                <w:szCs w:val="18"/>
                <w:lang w:eastAsia="en-US"/>
              </w:rPr>
            </w:pPr>
          </w:p>
        </w:tc>
        <w:tc>
          <w:tcPr>
            <w:tcW w:w="619" w:type="pct"/>
            <w:shd w:val="clear" w:color="auto" w:fill="auto"/>
            <w:vAlign w:val="center"/>
          </w:tcPr>
          <w:p w14:paraId="0C8BA9C3">
            <w:pPr>
              <w:widowControl/>
              <w:spacing w:line="240" w:lineRule="exact"/>
              <w:jc w:val="center"/>
              <w:textAlignment w:val="center"/>
              <w:rPr>
                <w:rFonts w:hint="eastAsia" w:asciiTheme="minorEastAsia" w:hAnsiTheme="minorEastAsia" w:eastAsiaTheme="minorEastAsia" w:cstheme="minorEastAsia"/>
                <w:color w:val="auto"/>
                <w:kern w:val="2"/>
                <w:sz w:val="21"/>
                <w:szCs w:val="21"/>
                <w:lang w:val="en-US" w:eastAsia="en-US" w:bidi="ar-SA"/>
              </w:rPr>
            </w:pPr>
            <w:r>
              <w:rPr>
                <w:rFonts w:hint="eastAsia" w:asciiTheme="minorEastAsia" w:hAnsiTheme="minorEastAsia" w:eastAsiaTheme="minorEastAsia" w:cstheme="minorEastAsia"/>
                <w:color w:val="auto"/>
                <w:sz w:val="21"/>
                <w:szCs w:val="21"/>
                <w:lang w:val="en-US" w:eastAsia="zh-CN"/>
              </w:rPr>
              <w:t>运动</w:t>
            </w:r>
            <w:r>
              <w:rPr>
                <w:rFonts w:hint="eastAsia" w:asciiTheme="minorEastAsia" w:hAnsiTheme="minorEastAsia" w:eastAsiaTheme="minorEastAsia" w:cstheme="minorEastAsia"/>
                <w:color w:val="auto"/>
                <w:sz w:val="21"/>
                <w:szCs w:val="21"/>
                <w:lang w:eastAsia="zh-CN"/>
              </w:rPr>
              <w:t>心理学</w:t>
            </w:r>
          </w:p>
        </w:tc>
        <w:tc>
          <w:tcPr>
            <w:tcW w:w="144" w:type="pct"/>
            <w:vAlign w:val="center"/>
          </w:tcPr>
          <w:p w14:paraId="44542946">
            <w:pPr>
              <w:spacing w:line="240" w:lineRule="auto"/>
              <w:ind w:left="0" w:leftChars="0" w:firstLine="0" w:firstLineChars="0"/>
              <w:jc w:val="center"/>
              <w:rPr>
                <w:rFonts w:hint="eastAsia" w:asciiTheme="minorEastAsia" w:hAnsiTheme="minorEastAsia" w:eastAsiaTheme="minorEastAsia" w:cstheme="minorEastAsia"/>
                <w:color w:val="auto"/>
                <w:kern w:val="2"/>
                <w:sz w:val="21"/>
                <w:szCs w:val="21"/>
                <w:lang w:val="en-US" w:eastAsia="en-US" w:bidi="ar-SA"/>
              </w:rPr>
            </w:pPr>
            <w:r>
              <w:rPr>
                <w:rFonts w:hint="eastAsia" w:asciiTheme="minorEastAsia" w:hAnsiTheme="minorEastAsia" w:eastAsiaTheme="minorEastAsia" w:cstheme="minorEastAsia"/>
                <w:color w:val="auto"/>
                <w:sz w:val="21"/>
                <w:szCs w:val="21"/>
                <w:lang w:val="en-US" w:eastAsia="zh-CN"/>
              </w:rPr>
              <w:t>必修</w:t>
            </w:r>
          </w:p>
        </w:tc>
        <w:tc>
          <w:tcPr>
            <w:tcW w:w="164" w:type="pct"/>
            <w:shd w:val="clear" w:color="auto" w:fill="auto"/>
            <w:vAlign w:val="center"/>
          </w:tcPr>
          <w:p w14:paraId="6D05518D">
            <w:pPr>
              <w:pStyle w:val="22"/>
              <w:spacing w:line="240" w:lineRule="auto"/>
              <w:ind w:left="0" w:leftChars="0" w:firstLine="0" w:firstLineChars="0"/>
              <w:jc w:val="center"/>
              <w:rPr>
                <w:rFonts w:hint="eastAsia" w:asciiTheme="minorEastAsia" w:hAnsiTheme="minorEastAsia" w:eastAsiaTheme="minorEastAsia" w:cstheme="minorEastAsia"/>
                <w:color w:val="auto"/>
                <w:kern w:val="2"/>
                <w:sz w:val="21"/>
                <w:szCs w:val="21"/>
                <w:lang w:val="en-US" w:eastAsia="en-US" w:bidi="zh-CN"/>
              </w:rPr>
            </w:pPr>
            <w:r>
              <w:rPr>
                <w:rFonts w:hint="eastAsia" w:asciiTheme="minorEastAsia" w:hAnsiTheme="minorEastAsia" w:eastAsiaTheme="minorEastAsia" w:cstheme="minorEastAsia"/>
                <w:color w:val="auto"/>
                <w:sz w:val="21"/>
                <w:szCs w:val="21"/>
                <w:lang w:val="en-US" w:eastAsia="zh-CN"/>
              </w:rPr>
              <w:t>A</w:t>
            </w:r>
          </w:p>
        </w:tc>
        <w:tc>
          <w:tcPr>
            <w:tcW w:w="123" w:type="pct"/>
            <w:shd w:val="clear" w:color="auto" w:fill="auto"/>
            <w:vAlign w:val="center"/>
          </w:tcPr>
          <w:p w14:paraId="7F03CBD8">
            <w:pPr>
              <w:widowControl/>
              <w:jc w:val="center"/>
              <w:textAlignment w:val="center"/>
              <w:rPr>
                <w:rFonts w:hint="eastAsia" w:asciiTheme="minorEastAsia" w:hAnsiTheme="minorEastAsia" w:eastAsiaTheme="minorEastAsia" w:cstheme="minorEastAsia"/>
                <w:color w:val="auto"/>
                <w:kern w:val="0"/>
                <w:sz w:val="21"/>
                <w:szCs w:val="21"/>
                <w:lang w:val="en-US" w:eastAsia="en-US" w:bidi="ar"/>
              </w:rPr>
            </w:pPr>
            <w:r>
              <w:rPr>
                <w:rFonts w:hint="eastAsia" w:asciiTheme="minorEastAsia" w:hAnsiTheme="minorEastAsia" w:eastAsiaTheme="minorEastAsia" w:cstheme="minorEastAsia"/>
                <w:color w:val="auto"/>
                <w:kern w:val="0"/>
                <w:sz w:val="21"/>
                <w:szCs w:val="21"/>
                <w:lang w:val="en-US" w:eastAsia="zh-CN" w:bidi="ar"/>
              </w:rPr>
              <w:t>4</w:t>
            </w:r>
          </w:p>
        </w:tc>
        <w:tc>
          <w:tcPr>
            <w:tcW w:w="153" w:type="pct"/>
            <w:shd w:val="clear" w:color="auto" w:fill="auto"/>
            <w:vAlign w:val="center"/>
          </w:tcPr>
          <w:p w14:paraId="05096786">
            <w:pPr>
              <w:widowControl/>
              <w:jc w:val="center"/>
              <w:textAlignment w:val="center"/>
              <w:rPr>
                <w:rFonts w:hint="eastAsia" w:asciiTheme="minorEastAsia" w:hAnsiTheme="minorEastAsia" w:eastAsiaTheme="minorEastAsia" w:cstheme="minorEastAsia"/>
                <w:color w:val="auto"/>
                <w:kern w:val="2"/>
                <w:sz w:val="21"/>
                <w:szCs w:val="21"/>
                <w:lang w:val="en-US" w:eastAsia="en-US" w:bidi="ar-SA"/>
              </w:rPr>
            </w:pPr>
            <w:r>
              <w:rPr>
                <w:rFonts w:hint="eastAsia" w:asciiTheme="minorEastAsia" w:hAnsiTheme="minorEastAsia" w:eastAsiaTheme="minorEastAsia" w:cstheme="minorEastAsia"/>
                <w:color w:val="auto"/>
                <w:kern w:val="2"/>
                <w:sz w:val="21"/>
                <w:szCs w:val="21"/>
                <w:lang w:val="en-US" w:eastAsia="zh-CN" w:bidi="ar-SA"/>
              </w:rPr>
              <w:t>64</w:t>
            </w:r>
          </w:p>
        </w:tc>
        <w:tc>
          <w:tcPr>
            <w:tcW w:w="231" w:type="pct"/>
            <w:shd w:val="clear" w:color="auto" w:fill="auto"/>
            <w:vAlign w:val="center"/>
          </w:tcPr>
          <w:p w14:paraId="4E73C38D">
            <w:pPr>
              <w:widowControl/>
              <w:jc w:val="center"/>
              <w:textAlignment w:val="center"/>
              <w:rPr>
                <w:rFonts w:hint="eastAsia" w:asciiTheme="minorEastAsia" w:hAnsiTheme="minorEastAsia" w:eastAsiaTheme="minorEastAsia" w:cstheme="minorEastAsia"/>
                <w:color w:val="auto"/>
                <w:kern w:val="2"/>
                <w:sz w:val="21"/>
                <w:szCs w:val="21"/>
                <w:lang w:val="en-US" w:eastAsia="en-US" w:bidi="ar-SA"/>
              </w:rPr>
            </w:pPr>
            <w:r>
              <w:rPr>
                <w:rFonts w:hint="eastAsia" w:asciiTheme="minorEastAsia" w:hAnsiTheme="minorEastAsia" w:eastAsiaTheme="minorEastAsia" w:cstheme="minorEastAsia"/>
                <w:color w:val="auto"/>
                <w:kern w:val="2"/>
                <w:sz w:val="21"/>
                <w:szCs w:val="21"/>
                <w:lang w:val="en-US" w:eastAsia="zh-CN" w:bidi="ar-SA"/>
              </w:rPr>
              <w:t>56</w:t>
            </w:r>
          </w:p>
        </w:tc>
        <w:tc>
          <w:tcPr>
            <w:tcW w:w="206" w:type="pct"/>
            <w:shd w:val="clear" w:color="auto" w:fill="auto"/>
            <w:vAlign w:val="center"/>
          </w:tcPr>
          <w:p w14:paraId="1ED216D3">
            <w:pPr>
              <w:widowControl/>
              <w:jc w:val="center"/>
              <w:textAlignment w:val="center"/>
              <w:rPr>
                <w:rFonts w:hint="eastAsia" w:asciiTheme="minorEastAsia" w:hAnsiTheme="minorEastAsia" w:eastAsiaTheme="minorEastAsia" w:cstheme="minorEastAsia"/>
                <w:color w:val="auto"/>
                <w:kern w:val="2"/>
                <w:sz w:val="21"/>
                <w:szCs w:val="21"/>
                <w:lang w:val="en-US" w:eastAsia="en-US" w:bidi="ar-SA"/>
              </w:rPr>
            </w:pPr>
            <w:r>
              <w:rPr>
                <w:rFonts w:hint="eastAsia" w:asciiTheme="minorEastAsia" w:hAnsiTheme="minorEastAsia" w:eastAsiaTheme="minorEastAsia" w:cstheme="minorEastAsia"/>
                <w:color w:val="auto"/>
                <w:kern w:val="2"/>
                <w:sz w:val="21"/>
                <w:szCs w:val="21"/>
                <w:lang w:val="en-US" w:eastAsia="zh-CN" w:bidi="ar-SA"/>
              </w:rPr>
              <w:t>8</w:t>
            </w:r>
          </w:p>
        </w:tc>
        <w:tc>
          <w:tcPr>
            <w:tcW w:w="289" w:type="pct"/>
            <w:shd w:val="clear" w:color="auto" w:fill="auto"/>
            <w:vAlign w:val="center"/>
          </w:tcPr>
          <w:p w14:paraId="410811D6">
            <w:pPr>
              <w:widowControl/>
              <w:jc w:val="center"/>
              <w:textAlignment w:val="center"/>
              <w:rPr>
                <w:rFonts w:hint="eastAsia" w:asciiTheme="minorEastAsia" w:hAnsiTheme="minorEastAsia" w:eastAsiaTheme="minorEastAsia" w:cstheme="minorEastAsia"/>
                <w:color w:val="auto"/>
                <w:kern w:val="2"/>
                <w:sz w:val="21"/>
                <w:szCs w:val="21"/>
                <w:lang w:val="en-US" w:eastAsia="en-US" w:bidi="ar-SA"/>
              </w:rPr>
            </w:pPr>
            <w:r>
              <w:rPr>
                <w:rFonts w:hint="eastAsia" w:asciiTheme="minorEastAsia" w:hAnsiTheme="minorEastAsia" w:eastAsiaTheme="minorEastAsia" w:cstheme="minorEastAsia"/>
                <w:color w:val="auto"/>
                <w:kern w:val="2"/>
                <w:sz w:val="21"/>
                <w:szCs w:val="21"/>
                <w:lang w:val="en-US" w:eastAsia="zh-CN" w:bidi="ar-SA"/>
              </w:rPr>
              <w:t>考试</w:t>
            </w:r>
          </w:p>
        </w:tc>
        <w:tc>
          <w:tcPr>
            <w:tcW w:w="119" w:type="pct"/>
            <w:shd w:val="clear" w:color="auto" w:fill="auto"/>
            <w:vAlign w:val="center"/>
          </w:tcPr>
          <w:p w14:paraId="114DB60B">
            <w:pPr>
              <w:pStyle w:val="22"/>
              <w:spacing w:line="240" w:lineRule="auto"/>
              <w:ind w:left="0" w:leftChars="0" w:firstLine="0" w:firstLineChars="0"/>
              <w:jc w:val="center"/>
              <w:rPr>
                <w:rFonts w:hint="eastAsia" w:asciiTheme="minorEastAsia" w:hAnsiTheme="minorEastAsia" w:eastAsiaTheme="minorEastAsia" w:cstheme="minorEastAsia"/>
                <w:color w:val="auto"/>
                <w:kern w:val="2"/>
                <w:sz w:val="21"/>
                <w:szCs w:val="21"/>
                <w:lang w:val="en-US" w:eastAsia="zh-CN" w:bidi="zh-CN"/>
              </w:rPr>
            </w:pPr>
            <w:r>
              <w:rPr>
                <w:rFonts w:hint="eastAsia" w:asciiTheme="minorEastAsia" w:hAnsiTheme="minorEastAsia" w:eastAsiaTheme="minorEastAsia" w:cstheme="minorEastAsia"/>
                <w:color w:val="auto"/>
                <w:sz w:val="21"/>
                <w:szCs w:val="21"/>
                <w:lang w:val="en-US" w:eastAsia="zh-CN"/>
              </w:rPr>
              <w:t>1</w:t>
            </w:r>
          </w:p>
        </w:tc>
        <w:tc>
          <w:tcPr>
            <w:tcW w:w="263" w:type="pct"/>
            <w:shd w:val="clear" w:color="auto" w:fill="auto"/>
            <w:vAlign w:val="center"/>
          </w:tcPr>
          <w:p w14:paraId="15DA3B8F">
            <w:pPr>
              <w:pStyle w:val="22"/>
              <w:spacing w:line="240" w:lineRule="auto"/>
              <w:ind w:left="0" w:leftChars="0" w:firstLine="0" w:firstLineChars="0"/>
              <w:jc w:val="center"/>
              <w:rPr>
                <w:rFonts w:hint="eastAsia" w:asciiTheme="minorEastAsia" w:hAnsiTheme="minorEastAsia" w:eastAsiaTheme="minorEastAsia" w:cstheme="minorEastAsia"/>
                <w:color w:val="auto"/>
                <w:kern w:val="2"/>
                <w:sz w:val="21"/>
                <w:szCs w:val="21"/>
                <w:lang w:val="zh-CN" w:eastAsia="zh-CN" w:bidi="zh-CN"/>
              </w:rPr>
            </w:pPr>
            <w:r>
              <w:rPr>
                <w:rFonts w:hint="eastAsia" w:asciiTheme="minorEastAsia" w:hAnsiTheme="minorEastAsia" w:eastAsiaTheme="minorEastAsia" w:cstheme="minorEastAsia"/>
                <w:color w:val="auto"/>
                <w:sz w:val="21"/>
                <w:szCs w:val="21"/>
                <w:lang w:eastAsia="en-US"/>
              </w:rPr>
              <w:t>企业/学校</w:t>
            </w:r>
          </w:p>
        </w:tc>
        <w:tc>
          <w:tcPr>
            <w:tcW w:w="1491" w:type="pct"/>
            <w:shd w:val="clear" w:color="auto" w:fill="auto"/>
            <w:vAlign w:val="center"/>
          </w:tcPr>
          <w:p w14:paraId="3B9F1B06">
            <w:pPr>
              <w:pStyle w:val="22"/>
              <w:spacing w:line="240" w:lineRule="auto"/>
              <w:ind w:left="105" w:leftChars="50" w:right="105" w:rightChars="50" w:firstLine="0" w:firstLineChars="0"/>
              <w:rPr>
                <w:rFonts w:hint="eastAsia" w:asciiTheme="minorEastAsia" w:hAnsiTheme="minorEastAsia" w:eastAsiaTheme="minorEastAsia" w:cstheme="minorEastAsia"/>
                <w:color w:val="auto"/>
                <w:kern w:val="2"/>
                <w:sz w:val="18"/>
                <w:szCs w:val="18"/>
                <w:lang w:val="zh-CN" w:eastAsia="zh-CN" w:bidi="zh-CN"/>
              </w:rPr>
            </w:pPr>
            <w:r>
              <w:rPr>
                <w:rFonts w:hint="eastAsia" w:asciiTheme="minorEastAsia" w:hAnsiTheme="minorEastAsia" w:eastAsiaTheme="minorEastAsia" w:cstheme="minorEastAsia"/>
                <w:color w:val="auto"/>
                <w:sz w:val="18"/>
                <w:szCs w:val="18"/>
                <w:lang w:val="en-US" w:eastAsia="zh-CN"/>
              </w:rPr>
              <w:t>通过课程学习</w:t>
            </w:r>
            <w:r>
              <w:rPr>
                <w:rFonts w:hint="eastAsia" w:asciiTheme="minorEastAsia" w:hAnsiTheme="minorEastAsia" w:eastAsiaTheme="minorEastAsia" w:cstheme="minorEastAsia"/>
                <w:color w:val="auto"/>
                <w:sz w:val="18"/>
                <w:szCs w:val="18"/>
                <w:lang w:val="en-US"/>
              </w:rPr>
              <w:t>掌握体育心理学的基本理论和方法</w:t>
            </w:r>
            <w:r>
              <w:rPr>
                <w:rFonts w:hint="eastAsia" w:asciiTheme="minorEastAsia" w:hAnsiTheme="minorEastAsia" w:eastAsiaTheme="minorEastAsia" w:cstheme="minorEastAsia"/>
                <w:color w:val="auto"/>
                <w:sz w:val="18"/>
                <w:szCs w:val="18"/>
                <w:lang w:val="en-US" w:eastAsia="zh-CN"/>
              </w:rPr>
              <w:t>、培养和提高学生实际应用能力、培养应对挑战的自信心和意志力。</w:t>
            </w:r>
          </w:p>
        </w:tc>
        <w:tc>
          <w:tcPr>
            <w:tcW w:w="1063" w:type="pct"/>
            <w:vAlign w:val="center"/>
          </w:tcPr>
          <w:p w14:paraId="0D3F4FF5">
            <w:pPr>
              <w:pStyle w:val="22"/>
              <w:spacing w:line="240" w:lineRule="auto"/>
              <w:ind w:left="105" w:leftChars="50" w:right="105" w:rightChars="50" w:firstLine="0" w:firstLineChars="0"/>
              <w:rPr>
                <w:rFonts w:hint="eastAsia" w:asciiTheme="minorEastAsia" w:hAnsiTheme="minorEastAsia" w:eastAsiaTheme="minorEastAsia" w:cstheme="minorEastAsia"/>
                <w:color w:val="auto"/>
                <w:kern w:val="2"/>
                <w:sz w:val="18"/>
                <w:szCs w:val="18"/>
                <w:lang w:val="zh-CN" w:eastAsia="zh-CN" w:bidi="zh-CN"/>
              </w:rPr>
            </w:pPr>
            <w:r>
              <w:rPr>
                <w:rFonts w:hint="eastAsia" w:asciiTheme="minorEastAsia" w:hAnsiTheme="minorEastAsia" w:eastAsiaTheme="minorEastAsia" w:cstheme="minorEastAsia"/>
                <w:color w:val="auto"/>
                <w:sz w:val="18"/>
                <w:szCs w:val="18"/>
                <w:lang w:val="en-US"/>
              </w:rPr>
              <w:t>体育心理学的基本概念和原理</w:t>
            </w:r>
            <w:r>
              <w:rPr>
                <w:rFonts w:hint="eastAsia" w:asciiTheme="minorEastAsia" w:hAnsiTheme="minorEastAsia" w:eastAsiaTheme="minorEastAsia" w:cstheme="minorEastAsia"/>
                <w:color w:val="auto"/>
                <w:sz w:val="18"/>
                <w:szCs w:val="18"/>
                <w:lang w:val="en-US" w:eastAsia="zh-CN"/>
              </w:rPr>
              <w:t>、体育学习心理、 心理技能训练的方法和步骤、体育心理障碍的识别和应对策略、 自信心和意志力的培养、体育训练心理和竞赛心理、体育教师心理、体育心理卫生、体育品德心理以及体育集体心理。</w:t>
            </w:r>
          </w:p>
        </w:tc>
      </w:tr>
      <w:tr w14:paraId="3BF32F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881" w:hRule="exact"/>
          <w:jc w:val="center"/>
        </w:trPr>
        <w:tc>
          <w:tcPr>
            <w:tcW w:w="129" w:type="pct"/>
            <w:vMerge w:val="continue"/>
            <w:vAlign w:val="center"/>
          </w:tcPr>
          <w:p w14:paraId="195E468D">
            <w:pPr>
              <w:pStyle w:val="22"/>
              <w:spacing w:line="240" w:lineRule="auto"/>
              <w:ind w:left="0" w:firstLine="0" w:firstLineChars="0"/>
              <w:jc w:val="center"/>
              <w:rPr>
                <w:rFonts w:asciiTheme="minorEastAsia" w:hAnsiTheme="minorEastAsia" w:eastAsiaTheme="minorEastAsia" w:cstheme="minorEastAsia"/>
                <w:color w:val="auto"/>
                <w:sz w:val="18"/>
                <w:szCs w:val="18"/>
                <w:lang w:eastAsia="en-US"/>
              </w:rPr>
            </w:pPr>
          </w:p>
        </w:tc>
        <w:tc>
          <w:tcPr>
            <w:tcW w:w="619" w:type="pct"/>
            <w:shd w:val="clear" w:color="auto" w:fill="auto"/>
            <w:vAlign w:val="center"/>
          </w:tcPr>
          <w:p w14:paraId="35D8E7FD">
            <w:pPr>
              <w:widowControl/>
              <w:spacing w:line="240" w:lineRule="exact"/>
              <w:jc w:val="center"/>
              <w:textAlignment w:val="center"/>
              <w:rPr>
                <w:rFonts w:hint="eastAsia" w:ascii="宋体" w:hAnsi="宋体" w:eastAsia="宋体" w:cs="宋体"/>
                <w:color w:val="auto"/>
                <w:sz w:val="21"/>
                <w:szCs w:val="21"/>
              </w:rPr>
            </w:pPr>
            <w:r>
              <w:rPr>
                <w:rFonts w:hint="eastAsia" w:ascii="宋体" w:hAnsi="宋体" w:eastAsia="宋体" w:cs="宋体"/>
                <w:color w:val="auto"/>
                <w:spacing w:val="16"/>
                <w:sz w:val="21"/>
                <w:szCs w:val="21"/>
              </w:rPr>
              <w:t>运动生理学</w:t>
            </w:r>
          </w:p>
        </w:tc>
        <w:tc>
          <w:tcPr>
            <w:tcW w:w="144" w:type="pct"/>
            <w:vAlign w:val="center"/>
          </w:tcPr>
          <w:p w14:paraId="2A06ADDD">
            <w:pPr>
              <w:spacing w:line="240" w:lineRule="auto"/>
              <w:ind w:left="0" w:leftChars="0" w:firstLine="0" w:firstLineChars="0"/>
              <w:jc w:val="center"/>
              <w:rPr>
                <w:rFonts w:hint="eastAsia" w:ascii="宋体" w:hAnsi="宋体" w:cs="宋体"/>
                <w:color w:val="auto"/>
                <w:sz w:val="21"/>
                <w:szCs w:val="21"/>
                <w:lang w:val="en-US" w:eastAsia="zh-CN"/>
              </w:rPr>
            </w:pPr>
            <w:r>
              <w:rPr>
                <w:rFonts w:hint="eastAsia" w:ascii="宋体" w:hAnsi="宋体" w:cs="宋体"/>
                <w:color w:val="auto"/>
                <w:sz w:val="21"/>
                <w:szCs w:val="21"/>
                <w:lang w:val="en-US" w:eastAsia="zh-CN"/>
              </w:rPr>
              <w:t>必修</w:t>
            </w:r>
          </w:p>
        </w:tc>
        <w:tc>
          <w:tcPr>
            <w:tcW w:w="164" w:type="pct"/>
            <w:shd w:val="clear" w:color="auto" w:fill="auto"/>
            <w:vAlign w:val="center"/>
          </w:tcPr>
          <w:p w14:paraId="345A547D">
            <w:pPr>
              <w:pStyle w:val="22"/>
              <w:spacing w:line="240" w:lineRule="auto"/>
              <w:ind w:left="0" w:leftChars="0" w:firstLine="0" w:firstLineChars="0"/>
              <w:jc w:val="center"/>
              <w:rPr>
                <w:rFonts w:hint="default" w:cs="宋体"/>
                <w:color w:val="auto"/>
                <w:sz w:val="21"/>
                <w:szCs w:val="21"/>
                <w:lang w:val="en-US" w:eastAsia="zh-CN"/>
              </w:rPr>
            </w:pPr>
            <w:r>
              <w:rPr>
                <w:rFonts w:hint="eastAsia" w:cs="宋体"/>
                <w:color w:val="auto"/>
                <w:sz w:val="21"/>
                <w:szCs w:val="21"/>
                <w:lang w:val="en-US" w:eastAsia="zh-CN"/>
              </w:rPr>
              <w:t>A</w:t>
            </w:r>
          </w:p>
        </w:tc>
        <w:tc>
          <w:tcPr>
            <w:tcW w:w="123" w:type="pct"/>
            <w:shd w:val="clear" w:color="auto" w:fill="auto"/>
            <w:vAlign w:val="center"/>
          </w:tcPr>
          <w:p w14:paraId="4244B37B">
            <w:pPr>
              <w:widowControl/>
              <w:jc w:val="center"/>
              <w:textAlignment w:val="center"/>
              <w:rPr>
                <w:rFonts w:hint="default" w:ascii="宋体" w:hAnsi="宋体" w:cs="宋体"/>
                <w:color w:val="auto"/>
                <w:kern w:val="0"/>
                <w:sz w:val="21"/>
                <w:szCs w:val="21"/>
                <w:lang w:val="en-US" w:eastAsia="zh-CN" w:bidi="ar"/>
              </w:rPr>
            </w:pPr>
            <w:r>
              <w:rPr>
                <w:rFonts w:hint="eastAsia" w:ascii="宋体" w:hAnsi="宋体" w:cs="宋体"/>
                <w:color w:val="auto"/>
                <w:kern w:val="0"/>
                <w:sz w:val="21"/>
                <w:szCs w:val="21"/>
                <w:lang w:val="en-US" w:eastAsia="zh-CN" w:bidi="ar"/>
              </w:rPr>
              <w:t>4</w:t>
            </w:r>
          </w:p>
        </w:tc>
        <w:tc>
          <w:tcPr>
            <w:tcW w:w="153" w:type="pct"/>
            <w:shd w:val="clear" w:color="auto" w:fill="auto"/>
            <w:vAlign w:val="center"/>
          </w:tcPr>
          <w:p w14:paraId="1D9AFF0A">
            <w:pPr>
              <w:widowControl/>
              <w:jc w:val="center"/>
              <w:textAlignment w:val="center"/>
              <w:rPr>
                <w:rFonts w:hint="default"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64</w:t>
            </w:r>
          </w:p>
        </w:tc>
        <w:tc>
          <w:tcPr>
            <w:tcW w:w="231" w:type="pct"/>
            <w:shd w:val="clear" w:color="auto" w:fill="auto"/>
            <w:vAlign w:val="center"/>
          </w:tcPr>
          <w:p w14:paraId="61045374">
            <w:pPr>
              <w:widowControl/>
              <w:jc w:val="center"/>
              <w:textAlignment w:val="center"/>
              <w:rPr>
                <w:rFonts w:hint="default"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56</w:t>
            </w:r>
          </w:p>
        </w:tc>
        <w:tc>
          <w:tcPr>
            <w:tcW w:w="206" w:type="pct"/>
            <w:shd w:val="clear" w:color="auto" w:fill="auto"/>
            <w:vAlign w:val="center"/>
          </w:tcPr>
          <w:p w14:paraId="621EB3BB">
            <w:pPr>
              <w:widowControl/>
              <w:jc w:val="center"/>
              <w:textAlignment w:val="center"/>
              <w:rPr>
                <w:rFonts w:hint="default"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8</w:t>
            </w:r>
          </w:p>
        </w:tc>
        <w:tc>
          <w:tcPr>
            <w:tcW w:w="289" w:type="pct"/>
            <w:shd w:val="clear" w:color="auto" w:fill="auto"/>
            <w:vAlign w:val="center"/>
          </w:tcPr>
          <w:p w14:paraId="1D52290B">
            <w:pPr>
              <w:widowControl/>
              <w:jc w:val="center"/>
              <w:textAlignment w:val="center"/>
              <w:rPr>
                <w:rFonts w:hint="eastAsia"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考试</w:t>
            </w:r>
          </w:p>
        </w:tc>
        <w:tc>
          <w:tcPr>
            <w:tcW w:w="119" w:type="pct"/>
            <w:shd w:val="clear" w:color="auto" w:fill="auto"/>
            <w:vAlign w:val="center"/>
          </w:tcPr>
          <w:p w14:paraId="13CFC74E">
            <w:pPr>
              <w:pStyle w:val="22"/>
              <w:spacing w:line="240" w:lineRule="auto"/>
              <w:ind w:left="0" w:leftChars="0" w:firstLine="0" w:firstLineChars="0"/>
              <w:jc w:val="center"/>
              <w:rPr>
                <w:rFonts w:hint="default" w:cs="宋体"/>
                <w:color w:val="auto"/>
                <w:sz w:val="21"/>
                <w:szCs w:val="21"/>
                <w:lang w:val="en-US" w:eastAsia="zh-CN"/>
              </w:rPr>
            </w:pPr>
            <w:r>
              <w:rPr>
                <w:rFonts w:hint="eastAsia" w:cs="宋体"/>
                <w:color w:val="auto"/>
                <w:sz w:val="21"/>
                <w:szCs w:val="21"/>
                <w:lang w:val="en-US" w:eastAsia="zh-CN"/>
              </w:rPr>
              <w:t>2</w:t>
            </w:r>
          </w:p>
        </w:tc>
        <w:tc>
          <w:tcPr>
            <w:tcW w:w="263" w:type="pct"/>
            <w:shd w:val="clear" w:color="auto" w:fill="auto"/>
            <w:vAlign w:val="center"/>
          </w:tcPr>
          <w:p w14:paraId="21EE0D27">
            <w:pPr>
              <w:pStyle w:val="22"/>
              <w:spacing w:line="240" w:lineRule="auto"/>
              <w:ind w:left="0" w:leftChars="0" w:firstLine="0" w:firstLineChars="0"/>
              <w:jc w:val="center"/>
              <w:rPr>
                <w:rFonts w:hint="eastAsia"/>
                <w:color w:val="auto"/>
                <w:sz w:val="21"/>
                <w:szCs w:val="21"/>
                <w:lang w:eastAsia="en-US"/>
              </w:rPr>
            </w:pPr>
            <w:r>
              <w:rPr>
                <w:rFonts w:hint="eastAsia"/>
                <w:color w:val="auto"/>
                <w:sz w:val="21"/>
                <w:szCs w:val="21"/>
                <w:lang w:eastAsia="en-US"/>
              </w:rPr>
              <w:t>企业/学校</w:t>
            </w:r>
          </w:p>
        </w:tc>
        <w:tc>
          <w:tcPr>
            <w:tcW w:w="1491" w:type="pct"/>
            <w:shd w:val="clear" w:color="auto" w:fill="auto"/>
            <w:vAlign w:val="center"/>
          </w:tcPr>
          <w:p w14:paraId="4616C8DB">
            <w:pPr>
              <w:widowControl/>
              <w:spacing w:line="240" w:lineRule="auto"/>
              <w:ind w:left="105" w:leftChars="50" w:right="105" w:rightChars="50"/>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kern w:val="0"/>
                <w:sz w:val="18"/>
                <w:szCs w:val="18"/>
                <w:lang w:val="en-US" w:eastAsia="zh-CN" w:bidi="ar"/>
              </w:rPr>
              <w:t>帮助学生掌握运动生理学的基本概念和原理，了解人体在运动状态下的生理反应和适应能力。使学生能够了解体育运动对人体机能影响的规律及机理，进而指导他们进行合理的运动训练和体育锻炼，以提高竞技运动成绩和增强体质。培养学生科学运动促进健康的理念，使他们具备运动健身指导、运动处方的制定与实施、运动训练监控及健康管理的能力。</w:t>
            </w:r>
          </w:p>
        </w:tc>
        <w:tc>
          <w:tcPr>
            <w:tcW w:w="1063" w:type="pct"/>
            <w:vAlign w:val="center"/>
          </w:tcPr>
          <w:p w14:paraId="6E04EAE0">
            <w:pPr>
              <w:pStyle w:val="22"/>
              <w:spacing w:line="240" w:lineRule="auto"/>
              <w:ind w:left="0" w:leftChars="0" w:right="105" w:rightChars="50" w:firstLine="0" w:firstLineChars="0"/>
              <w:jc w:val="both"/>
              <w:rPr>
                <w:rFonts w:hint="eastAsia" w:asciiTheme="minorEastAsia" w:hAnsiTheme="minorEastAsia" w:eastAsiaTheme="minorEastAsia" w:cstheme="minorEastAsia"/>
                <w:color w:val="auto"/>
                <w:sz w:val="18"/>
                <w:szCs w:val="18"/>
                <w:lang w:eastAsia="zh-CN"/>
              </w:rPr>
            </w:pPr>
            <w:r>
              <w:rPr>
                <w:rFonts w:hint="eastAsia" w:asciiTheme="minorEastAsia" w:hAnsiTheme="minorEastAsia" w:eastAsiaTheme="minorEastAsia" w:cstheme="minorEastAsia"/>
                <w:color w:val="auto"/>
                <w:kern w:val="0"/>
                <w:sz w:val="18"/>
                <w:szCs w:val="18"/>
                <w:lang w:eastAsia="zh-CN" w:bidi="ar"/>
              </w:rPr>
              <w:t>运</w:t>
            </w:r>
            <w:r>
              <w:rPr>
                <w:rFonts w:hint="eastAsia" w:asciiTheme="minorEastAsia" w:hAnsiTheme="minorEastAsia" w:eastAsiaTheme="minorEastAsia" w:cstheme="minorEastAsia"/>
                <w:color w:val="auto"/>
                <w:kern w:val="0"/>
                <w:sz w:val="18"/>
                <w:szCs w:val="18"/>
                <w:lang w:val="en-US" w:eastAsia="zh-CN" w:bidi="ar"/>
              </w:rPr>
              <w:t>动生理学基本概念和原理、 肌肉与骨骼系统、循环系统、呼吸系统、能量代谢与消耗、运动与内分泌系统、运动与免疫系统、训练方法及其生理学原理、运动员饮食营养策略及其对运动表现和恢复的影响、运动生理学相关应用场景和临床实践</w:t>
            </w:r>
            <w:r>
              <w:rPr>
                <w:rFonts w:hint="eastAsia" w:asciiTheme="minorEastAsia" w:hAnsiTheme="minorEastAsia" w:eastAsiaTheme="minorEastAsia" w:cstheme="minorEastAsia"/>
                <w:color w:val="auto"/>
                <w:kern w:val="0"/>
                <w:sz w:val="18"/>
                <w:szCs w:val="18"/>
                <w:lang w:eastAsia="zh-CN" w:bidi="ar"/>
              </w:rPr>
              <w:t>。</w:t>
            </w:r>
          </w:p>
        </w:tc>
      </w:tr>
      <w:tr w14:paraId="076451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988" w:hRule="exact"/>
          <w:jc w:val="center"/>
        </w:trPr>
        <w:tc>
          <w:tcPr>
            <w:tcW w:w="129" w:type="pct"/>
            <w:vMerge w:val="continue"/>
            <w:vAlign w:val="center"/>
          </w:tcPr>
          <w:p w14:paraId="5B5D220A">
            <w:pPr>
              <w:pStyle w:val="22"/>
              <w:spacing w:line="240" w:lineRule="auto"/>
              <w:ind w:left="0" w:firstLine="0" w:firstLineChars="0"/>
              <w:jc w:val="center"/>
              <w:rPr>
                <w:rFonts w:asciiTheme="minorEastAsia" w:hAnsiTheme="minorEastAsia" w:eastAsiaTheme="minorEastAsia" w:cstheme="minorEastAsia"/>
                <w:color w:val="auto"/>
                <w:sz w:val="18"/>
                <w:szCs w:val="18"/>
                <w:lang w:eastAsia="en-US"/>
              </w:rPr>
            </w:pPr>
          </w:p>
        </w:tc>
        <w:tc>
          <w:tcPr>
            <w:tcW w:w="619" w:type="pct"/>
            <w:shd w:val="clear" w:color="auto" w:fill="auto"/>
            <w:vAlign w:val="center"/>
          </w:tcPr>
          <w:p w14:paraId="6277AEEF">
            <w:pPr>
              <w:widowControl/>
              <w:spacing w:line="240" w:lineRule="exact"/>
              <w:jc w:val="center"/>
              <w:textAlignment w:val="center"/>
              <w:rPr>
                <w:rFonts w:hint="eastAsia" w:ascii="宋体" w:hAnsi="宋体" w:eastAsia="宋体" w:cs="宋体"/>
                <w:color w:val="auto"/>
                <w:sz w:val="21"/>
                <w:szCs w:val="21"/>
                <w:lang w:eastAsia="zh-CN"/>
              </w:rPr>
            </w:pPr>
            <w:r>
              <w:rPr>
                <w:rFonts w:hint="eastAsia" w:ascii="宋体" w:hAnsi="宋体" w:cs="宋体"/>
                <w:color w:val="auto"/>
                <w:sz w:val="21"/>
                <w:szCs w:val="21"/>
                <w:lang w:eastAsia="zh-CN"/>
              </w:rPr>
              <w:t>体育</w:t>
            </w:r>
            <w:r>
              <w:rPr>
                <w:rFonts w:hint="eastAsia" w:ascii="宋体" w:hAnsi="宋体" w:cs="宋体"/>
                <w:color w:val="auto"/>
                <w:sz w:val="21"/>
                <w:szCs w:val="21"/>
                <w:lang w:val="en-US" w:eastAsia="zh-CN"/>
              </w:rPr>
              <w:t>教学方法与指导</w:t>
            </w:r>
          </w:p>
        </w:tc>
        <w:tc>
          <w:tcPr>
            <w:tcW w:w="144" w:type="pct"/>
            <w:vAlign w:val="center"/>
          </w:tcPr>
          <w:p w14:paraId="042DFB6C">
            <w:pPr>
              <w:spacing w:line="240" w:lineRule="auto"/>
              <w:ind w:left="0" w:leftChars="0" w:firstLine="0" w:firstLineChars="0"/>
              <w:jc w:val="center"/>
              <w:rPr>
                <w:rFonts w:hint="eastAsia" w:ascii="宋体" w:hAnsi="宋体" w:cs="宋体"/>
                <w:color w:val="auto"/>
                <w:sz w:val="21"/>
                <w:szCs w:val="21"/>
                <w:lang w:val="en-US" w:eastAsia="zh-CN"/>
              </w:rPr>
            </w:pPr>
            <w:r>
              <w:rPr>
                <w:rFonts w:hint="eastAsia" w:ascii="宋体" w:hAnsi="宋体" w:cs="宋体"/>
                <w:color w:val="auto"/>
                <w:sz w:val="21"/>
                <w:szCs w:val="21"/>
                <w:lang w:val="en-US" w:eastAsia="zh-CN"/>
              </w:rPr>
              <w:t>必修</w:t>
            </w:r>
          </w:p>
        </w:tc>
        <w:tc>
          <w:tcPr>
            <w:tcW w:w="164" w:type="pct"/>
            <w:shd w:val="clear" w:color="auto" w:fill="auto"/>
            <w:vAlign w:val="center"/>
          </w:tcPr>
          <w:p w14:paraId="5D63EAD6">
            <w:pPr>
              <w:pStyle w:val="22"/>
              <w:spacing w:line="240" w:lineRule="auto"/>
              <w:ind w:left="0" w:leftChars="0" w:firstLine="0" w:firstLineChars="0"/>
              <w:jc w:val="center"/>
              <w:rPr>
                <w:rFonts w:hint="default" w:cs="宋体"/>
                <w:color w:val="auto"/>
                <w:sz w:val="21"/>
                <w:szCs w:val="21"/>
                <w:lang w:val="en-US" w:eastAsia="zh-CN"/>
              </w:rPr>
            </w:pPr>
            <w:r>
              <w:rPr>
                <w:rFonts w:hint="eastAsia" w:cs="宋体"/>
                <w:color w:val="auto"/>
                <w:sz w:val="21"/>
                <w:szCs w:val="21"/>
                <w:lang w:val="en-US" w:eastAsia="zh-CN"/>
              </w:rPr>
              <w:t>A</w:t>
            </w:r>
          </w:p>
        </w:tc>
        <w:tc>
          <w:tcPr>
            <w:tcW w:w="123" w:type="pct"/>
            <w:shd w:val="clear" w:color="auto" w:fill="auto"/>
            <w:vAlign w:val="center"/>
          </w:tcPr>
          <w:p w14:paraId="72C4FDD1">
            <w:pPr>
              <w:widowControl/>
              <w:jc w:val="center"/>
              <w:textAlignment w:val="center"/>
              <w:rPr>
                <w:rFonts w:hint="default" w:ascii="宋体" w:hAnsi="宋体" w:cs="宋体"/>
                <w:color w:val="auto"/>
                <w:kern w:val="0"/>
                <w:sz w:val="21"/>
                <w:szCs w:val="21"/>
                <w:lang w:val="en-US" w:eastAsia="zh-CN" w:bidi="ar"/>
              </w:rPr>
            </w:pPr>
            <w:r>
              <w:rPr>
                <w:rFonts w:hint="eastAsia" w:ascii="宋体" w:hAnsi="宋体" w:cs="宋体"/>
                <w:color w:val="auto"/>
                <w:kern w:val="0"/>
                <w:sz w:val="21"/>
                <w:szCs w:val="21"/>
                <w:lang w:val="en-US" w:eastAsia="zh-CN" w:bidi="ar"/>
              </w:rPr>
              <w:t>4</w:t>
            </w:r>
          </w:p>
        </w:tc>
        <w:tc>
          <w:tcPr>
            <w:tcW w:w="153" w:type="pct"/>
            <w:shd w:val="clear" w:color="auto" w:fill="auto"/>
            <w:vAlign w:val="center"/>
          </w:tcPr>
          <w:p w14:paraId="644AD2AB">
            <w:pPr>
              <w:widowControl/>
              <w:jc w:val="center"/>
              <w:textAlignment w:val="center"/>
              <w:rPr>
                <w:rFonts w:hint="default"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64</w:t>
            </w:r>
          </w:p>
        </w:tc>
        <w:tc>
          <w:tcPr>
            <w:tcW w:w="231" w:type="pct"/>
            <w:shd w:val="clear" w:color="auto" w:fill="auto"/>
            <w:vAlign w:val="center"/>
          </w:tcPr>
          <w:p w14:paraId="00ECC5F0">
            <w:pPr>
              <w:widowControl/>
              <w:jc w:val="center"/>
              <w:textAlignment w:val="center"/>
              <w:rPr>
                <w:rFonts w:hint="default"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56</w:t>
            </w:r>
          </w:p>
        </w:tc>
        <w:tc>
          <w:tcPr>
            <w:tcW w:w="206" w:type="pct"/>
            <w:shd w:val="clear" w:color="auto" w:fill="auto"/>
            <w:vAlign w:val="center"/>
          </w:tcPr>
          <w:p w14:paraId="32C391E0">
            <w:pPr>
              <w:widowControl/>
              <w:jc w:val="center"/>
              <w:textAlignment w:val="center"/>
              <w:rPr>
                <w:rFonts w:hint="default"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8</w:t>
            </w:r>
          </w:p>
        </w:tc>
        <w:tc>
          <w:tcPr>
            <w:tcW w:w="289" w:type="pct"/>
            <w:shd w:val="clear" w:color="auto" w:fill="auto"/>
            <w:vAlign w:val="center"/>
          </w:tcPr>
          <w:p w14:paraId="65690B0B">
            <w:pPr>
              <w:widowControl/>
              <w:jc w:val="center"/>
              <w:textAlignment w:val="center"/>
              <w:rPr>
                <w:rFonts w:hint="eastAsia"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考试</w:t>
            </w:r>
          </w:p>
        </w:tc>
        <w:tc>
          <w:tcPr>
            <w:tcW w:w="119" w:type="pct"/>
            <w:shd w:val="clear" w:color="auto" w:fill="auto"/>
            <w:vAlign w:val="center"/>
          </w:tcPr>
          <w:p w14:paraId="161DE52A">
            <w:pPr>
              <w:pStyle w:val="22"/>
              <w:spacing w:line="240" w:lineRule="auto"/>
              <w:ind w:left="0" w:leftChars="0" w:firstLine="0" w:firstLineChars="0"/>
              <w:jc w:val="center"/>
              <w:rPr>
                <w:rFonts w:hint="default" w:cs="宋体"/>
                <w:color w:val="auto"/>
                <w:sz w:val="21"/>
                <w:szCs w:val="21"/>
                <w:lang w:val="en-US" w:eastAsia="zh-CN"/>
              </w:rPr>
            </w:pPr>
            <w:r>
              <w:rPr>
                <w:rFonts w:hint="eastAsia" w:cs="宋体"/>
                <w:color w:val="auto"/>
                <w:sz w:val="21"/>
                <w:szCs w:val="21"/>
                <w:lang w:val="en-US" w:eastAsia="zh-CN"/>
              </w:rPr>
              <w:t>2</w:t>
            </w:r>
          </w:p>
        </w:tc>
        <w:tc>
          <w:tcPr>
            <w:tcW w:w="263" w:type="pct"/>
            <w:shd w:val="clear" w:color="auto" w:fill="auto"/>
            <w:vAlign w:val="center"/>
          </w:tcPr>
          <w:p w14:paraId="63D30930">
            <w:pPr>
              <w:pStyle w:val="22"/>
              <w:spacing w:line="240" w:lineRule="auto"/>
              <w:ind w:left="0" w:leftChars="0" w:firstLine="0" w:firstLineChars="0"/>
              <w:jc w:val="center"/>
              <w:rPr>
                <w:rFonts w:hint="eastAsia"/>
                <w:color w:val="auto"/>
                <w:sz w:val="21"/>
                <w:szCs w:val="21"/>
                <w:lang w:eastAsia="en-US"/>
              </w:rPr>
            </w:pPr>
            <w:r>
              <w:rPr>
                <w:rFonts w:hint="eastAsia"/>
                <w:color w:val="auto"/>
                <w:sz w:val="21"/>
                <w:szCs w:val="21"/>
                <w:lang w:eastAsia="en-US"/>
              </w:rPr>
              <w:t>企业/学校</w:t>
            </w:r>
          </w:p>
        </w:tc>
        <w:tc>
          <w:tcPr>
            <w:tcW w:w="1491" w:type="pct"/>
            <w:shd w:val="clear" w:color="auto" w:fill="auto"/>
            <w:vAlign w:val="center"/>
          </w:tcPr>
          <w:p w14:paraId="789E9EC3">
            <w:pPr>
              <w:widowControl/>
              <w:spacing w:line="240" w:lineRule="auto"/>
              <w:ind w:left="105" w:leftChars="50" w:right="105" w:rightChars="50"/>
              <w:rPr>
                <w:rFonts w:hint="eastAsia" w:asciiTheme="minorEastAsia" w:hAnsiTheme="minorEastAsia" w:eastAsiaTheme="minorEastAsia" w:cstheme="minorEastAsia"/>
                <w:color w:val="auto"/>
                <w:sz w:val="18"/>
                <w:szCs w:val="18"/>
              </w:rPr>
            </w:pPr>
            <w:r>
              <w:rPr>
                <w:rFonts w:hint="eastAsia" w:ascii="宋体" w:hAnsi="宋体" w:cs="宋体"/>
                <w:color w:val="auto"/>
                <w:kern w:val="0"/>
                <w:sz w:val="18"/>
                <w:szCs w:val="18"/>
                <w:lang w:eastAsia="zh-CN" w:bidi="ar"/>
              </w:rPr>
              <w:t>本门课程</w:t>
            </w:r>
            <w:r>
              <w:rPr>
                <w:rFonts w:hint="eastAsia" w:ascii="宋体" w:hAnsi="宋体" w:cs="宋体"/>
                <w:color w:val="auto"/>
                <w:kern w:val="0"/>
                <w:sz w:val="18"/>
                <w:szCs w:val="18"/>
                <w:lang w:bidi="ar"/>
              </w:rPr>
              <w:t>作为一门融合了体育科学和教育科学的交叉学科，旨在培养具备专业知识和技能的体育教育工作者，以促进学生的全面发展和健康成长</w:t>
            </w:r>
            <w:r>
              <w:rPr>
                <w:rFonts w:hint="eastAsia" w:ascii="宋体" w:hAnsi="宋体" w:cs="宋体"/>
                <w:color w:val="auto"/>
                <w:kern w:val="0"/>
                <w:sz w:val="18"/>
                <w:szCs w:val="18"/>
                <w:lang w:eastAsia="zh-CN" w:bidi="ar"/>
              </w:rPr>
              <w:t>。培养学生的体育专业素养、培养学生的教育教学能力、培养学生的创新能力和实践能力。</w:t>
            </w:r>
          </w:p>
        </w:tc>
        <w:tc>
          <w:tcPr>
            <w:tcW w:w="1063" w:type="pct"/>
            <w:vAlign w:val="center"/>
          </w:tcPr>
          <w:p w14:paraId="768AC951">
            <w:pPr>
              <w:pStyle w:val="22"/>
              <w:spacing w:line="240" w:lineRule="auto"/>
              <w:ind w:left="0" w:leftChars="0" w:right="105" w:rightChars="50" w:firstLine="0" w:firstLineChars="0"/>
              <w:jc w:val="both"/>
              <w:rPr>
                <w:rFonts w:hint="eastAsia" w:asciiTheme="minorEastAsia" w:hAnsiTheme="minorEastAsia" w:eastAsiaTheme="minorEastAsia" w:cstheme="minorEastAsia"/>
                <w:color w:val="auto"/>
                <w:sz w:val="18"/>
                <w:szCs w:val="18"/>
                <w:lang w:eastAsia="zh-CN"/>
              </w:rPr>
            </w:pPr>
            <w:r>
              <w:rPr>
                <w:rFonts w:hint="eastAsia" w:ascii="宋体" w:hAnsi="宋体" w:cs="宋体"/>
                <w:color w:val="auto"/>
                <w:kern w:val="0"/>
                <w:sz w:val="18"/>
                <w:szCs w:val="18"/>
                <w:lang w:bidi="ar"/>
              </w:rPr>
              <w:t>体育的历史、发展、概念、本质等基础理论知识，以及运动解剖学、运动生理学等学科的原理和应用。在教学方法方面，着重教授各种教学策略、教学设计、教学评价等，帮助学生掌握如何根据不同的教学对象和教学环境，选择合适的教学方法和手段。</w:t>
            </w:r>
          </w:p>
        </w:tc>
      </w:tr>
      <w:tr w14:paraId="0D559B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34" w:hRule="exact"/>
          <w:jc w:val="center"/>
        </w:trPr>
        <w:tc>
          <w:tcPr>
            <w:tcW w:w="129" w:type="pct"/>
            <w:vMerge w:val="continue"/>
            <w:vAlign w:val="center"/>
          </w:tcPr>
          <w:p w14:paraId="5407944F">
            <w:pPr>
              <w:pStyle w:val="22"/>
              <w:spacing w:line="240" w:lineRule="auto"/>
              <w:ind w:left="0" w:firstLine="0" w:firstLineChars="0"/>
              <w:jc w:val="center"/>
              <w:rPr>
                <w:rFonts w:asciiTheme="minorEastAsia" w:hAnsiTheme="minorEastAsia" w:eastAsiaTheme="minorEastAsia" w:cstheme="minorEastAsia"/>
                <w:color w:val="auto"/>
                <w:sz w:val="18"/>
                <w:szCs w:val="18"/>
                <w:lang w:eastAsia="en-US"/>
              </w:rPr>
            </w:pPr>
          </w:p>
        </w:tc>
        <w:tc>
          <w:tcPr>
            <w:tcW w:w="619" w:type="pct"/>
            <w:shd w:val="clear" w:color="auto" w:fill="auto"/>
            <w:vAlign w:val="center"/>
          </w:tcPr>
          <w:p w14:paraId="7C63E678">
            <w:pPr>
              <w:widowControl/>
              <w:spacing w:line="240" w:lineRule="exact"/>
              <w:jc w:val="left"/>
              <w:textAlignment w:val="center"/>
              <w:rPr>
                <w:rFonts w:hint="eastAsia" w:ascii="宋体" w:hAnsi="宋体" w:eastAsia="宋体" w:cs="宋体"/>
                <w:color w:val="auto"/>
                <w:kern w:val="2"/>
                <w:sz w:val="21"/>
                <w:szCs w:val="21"/>
                <w:lang w:val="en-US" w:eastAsia="zh-CN" w:bidi="ar-SA"/>
              </w:rPr>
            </w:pPr>
            <w:r>
              <w:rPr>
                <w:rFonts w:hint="eastAsia" w:ascii="宋体" w:hAnsi="宋体" w:eastAsia="宋体" w:cs="宋体"/>
                <w:color w:val="auto"/>
                <w:sz w:val="21"/>
                <w:szCs w:val="21"/>
              </w:rPr>
              <w:t>运动损伤防护</w:t>
            </w:r>
            <w:r>
              <w:rPr>
                <w:rFonts w:hint="eastAsia" w:ascii="宋体" w:hAnsi="宋体" w:cs="宋体"/>
                <w:color w:val="auto"/>
                <w:sz w:val="21"/>
                <w:szCs w:val="21"/>
                <w:lang w:eastAsia="zh-CN"/>
              </w:rPr>
              <w:t>与急救</w:t>
            </w:r>
          </w:p>
        </w:tc>
        <w:tc>
          <w:tcPr>
            <w:tcW w:w="144" w:type="pct"/>
            <w:vAlign w:val="center"/>
          </w:tcPr>
          <w:p w14:paraId="3136BDAB">
            <w:pPr>
              <w:spacing w:line="240" w:lineRule="auto"/>
              <w:ind w:left="0" w:leftChars="0" w:firstLine="0" w:firstLineChars="0"/>
              <w:jc w:val="center"/>
              <w:rPr>
                <w:rFonts w:hint="eastAsia" w:ascii="宋体" w:hAnsi="宋体" w:eastAsia="宋体" w:cs="宋体"/>
                <w:color w:val="auto"/>
                <w:kern w:val="2"/>
                <w:sz w:val="21"/>
                <w:szCs w:val="21"/>
                <w:lang w:val="en-US" w:eastAsia="en-US" w:bidi="ar-SA"/>
              </w:rPr>
            </w:pPr>
            <w:r>
              <w:rPr>
                <w:rFonts w:hint="eastAsia" w:ascii="宋体" w:hAnsi="宋体" w:cs="宋体"/>
                <w:color w:val="auto"/>
                <w:sz w:val="21"/>
                <w:szCs w:val="21"/>
                <w:lang w:val="en-US" w:eastAsia="zh-CN"/>
              </w:rPr>
              <w:t>必修</w:t>
            </w:r>
          </w:p>
        </w:tc>
        <w:tc>
          <w:tcPr>
            <w:tcW w:w="164" w:type="pct"/>
            <w:shd w:val="clear" w:color="auto" w:fill="auto"/>
            <w:vAlign w:val="center"/>
          </w:tcPr>
          <w:p w14:paraId="7AC64D22">
            <w:pPr>
              <w:pStyle w:val="22"/>
              <w:spacing w:line="240" w:lineRule="auto"/>
              <w:ind w:left="0" w:leftChars="0" w:firstLine="0" w:firstLineChars="0"/>
              <w:jc w:val="center"/>
              <w:rPr>
                <w:rFonts w:hint="default" w:ascii="宋体" w:hAnsi="宋体" w:eastAsia="宋体" w:cs="宋体"/>
                <w:color w:val="auto"/>
                <w:kern w:val="2"/>
                <w:sz w:val="21"/>
                <w:szCs w:val="21"/>
                <w:lang w:val="en-US" w:eastAsia="en-US" w:bidi="zh-CN"/>
              </w:rPr>
            </w:pPr>
            <w:r>
              <w:rPr>
                <w:rFonts w:hint="eastAsia" w:cs="宋体"/>
                <w:color w:val="auto"/>
                <w:sz w:val="21"/>
                <w:szCs w:val="21"/>
                <w:lang w:val="en-US" w:eastAsia="zh-CN"/>
              </w:rPr>
              <w:t>B</w:t>
            </w:r>
          </w:p>
        </w:tc>
        <w:tc>
          <w:tcPr>
            <w:tcW w:w="123" w:type="pct"/>
            <w:shd w:val="clear" w:color="auto" w:fill="auto"/>
            <w:vAlign w:val="center"/>
          </w:tcPr>
          <w:p w14:paraId="508F8DA8">
            <w:pPr>
              <w:widowControl/>
              <w:jc w:val="center"/>
              <w:textAlignment w:val="center"/>
              <w:rPr>
                <w:rFonts w:hint="eastAsia" w:ascii="宋体" w:hAnsi="宋体" w:eastAsia="宋体" w:cs="宋体"/>
                <w:color w:val="auto"/>
                <w:kern w:val="2"/>
                <w:sz w:val="21"/>
                <w:szCs w:val="21"/>
                <w:lang w:val="en-US" w:eastAsia="en-US" w:bidi="ar-SA"/>
              </w:rPr>
            </w:pPr>
            <w:r>
              <w:rPr>
                <w:rFonts w:hint="eastAsia" w:ascii="宋体" w:hAnsi="宋体" w:cs="宋体"/>
                <w:color w:val="auto"/>
                <w:kern w:val="0"/>
                <w:sz w:val="21"/>
                <w:szCs w:val="21"/>
                <w:lang w:val="en-US" w:eastAsia="zh-CN" w:bidi="ar"/>
              </w:rPr>
              <w:t>4</w:t>
            </w:r>
          </w:p>
        </w:tc>
        <w:tc>
          <w:tcPr>
            <w:tcW w:w="153" w:type="pct"/>
            <w:shd w:val="clear" w:color="auto" w:fill="auto"/>
            <w:vAlign w:val="center"/>
          </w:tcPr>
          <w:p w14:paraId="5B5CD903">
            <w:pPr>
              <w:widowControl/>
              <w:jc w:val="center"/>
              <w:textAlignment w:val="center"/>
              <w:rPr>
                <w:rFonts w:hint="default" w:ascii="宋体" w:hAnsi="宋体" w:eastAsia="宋体" w:cs="宋体"/>
                <w:color w:val="auto"/>
                <w:kern w:val="2"/>
                <w:sz w:val="21"/>
                <w:szCs w:val="21"/>
                <w:lang w:val="en-US" w:eastAsia="en-US" w:bidi="ar-SA"/>
              </w:rPr>
            </w:pPr>
            <w:r>
              <w:rPr>
                <w:rFonts w:hint="eastAsia" w:ascii="宋体" w:hAnsi="宋体" w:cs="宋体"/>
                <w:color w:val="auto"/>
                <w:kern w:val="2"/>
                <w:sz w:val="21"/>
                <w:szCs w:val="21"/>
                <w:lang w:val="en-US" w:eastAsia="zh-CN" w:bidi="ar-SA"/>
              </w:rPr>
              <w:t>64</w:t>
            </w:r>
          </w:p>
        </w:tc>
        <w:tc>
          <w:tcPr>
            <w:tcW w:w="231" w:type="pct"/>
            <w:shd w:val="clear" w:color="auto" w:fill="auto"/>
            <w:vAlign w:val="center"/>
          </w:tcPr>
          <w:p w14:paraId="7906E32B">
            <w:pPr>
              <w:widowControl/>
              <w:jc w:val="center"/>
              <w:textAlignment w:val="center"/>
              <w:rPr>
                <w:rFonts w:hint="default" w:ascii="宋体" w:hAnsi="宋体" w:eastAsia="宋体" w:cs="宋体"/>
                <w:color w:val="auto"/>
                <w:kern w:val="2"/>
                <w:sz w:val="21"/>
                <w:szCs w:val="21"/>
                <w:lang w:val="en-US" w:eastAsia="en-US" w:bidi="ar-SA"/>
              </w:rPr>
            </w:pPr>
            <w:r>
              <w:rPr>
                <w:rFonts w:hint="eastAsia" w:ascii="宋体" w:hAnsi="宋体" w:cs="宋体"/>
                <w:color w:val="auto"/>
                <w:kern w:val="2"/>
                <w:sz w:val="21"/>
                <w:szCs w:val="21"/>
                <w:lang w:val="en-US" w:eastAsia="zh-CN" w:bidi="ar-SA"/>
              </w:rPr>
              <w:t>48</w:t>
            </w:r>
          </w:p>
        </w:tc>
        <w:tc>
          <w:tcPr>
            <w:tcW w:w="206" w:type="pct"/>
            <w:shd w:val="clear" w:color="auto" w:fill="auto"/>
            <w:vAlign w:val="center"/>
          </w:tcPr>
          <w:p w14:paraId="55FE24F5">
            <w:pPr>
              <w:widowControl/>
              <w:jc w:val="center"/>
              <w:textAlignment w:val="center"/>
              <w:rPr>
                <w:rFonts w:hint="default" w:ascii="宋体" w:hAnsi="宋体" w:eastAsia="宋体" w:cs="宋体"/>
                <w:color w:val="auto"/>
                <w:kern w:val="2"/>
                <w:sz w:val="21"/>
                <w:szCs w:val="21"/>
                <w:lang w:val="en-US" w:eastAsia="en-US" w:bidi="ar-SA"/>
              </w:rPr>
            </w:pPr>
            <w:r>
              <w:rPr>
                <w:rFonts w:hint="eastAsia" w:ascii="宋体" w:hAnsi="宋体" w:cs="宋体"/>
                <w:color w:val="auto"/>
                <w:kern w:val="2"/>
                <w:sz w:val="21"/>
                <w:szCs w:val="21"/>
                <w:lang w:val="en-US" w:eastAsia="zh-CN" w:bidi="ar-SA"/>
              </w:rPr>
              <w:t>16</w:t>
            </w:r>
          </w:p>
        </w:tc>
        <w:tc>
          <w:tcPr>
            <w:tcW w:w="289" w:type="pct"/>
            <w:shd w:val="clear" w:color="auto" w:fill="auto"/>
            <w:vAlign w:val="center"/>
          </w:tcPr>
          <w:p w14:paraId="021378F9">
            <w:pPr>
              <w:widowControl/>
              <w:jc w:val="center"/>
              <w:textAlignment w:val="center"/>
              <w:rPr>
                <w:rFonts w:hint="eastAsia" w:ascii="宋体" w:hAnsi="宋体" w:eastAsia="宋体" w:cs="宋体"/>
                <w:color w:val="auto"/>
                <w:kern w:val="0"/>
                <w:sz w:val="21"/>
                <w:szCs w:val="21"/>
                <w:lang w:val="en-US" w:eastAsia="en-US" w:bidi="ar"/>
              </w:rPr>
            </w:pPr>
            <w:r>
              <w:rPr>
                <w:rFonts w:hint="eastAsia" w:ascii="宋体" w:hAnsi="宋体" w:cs="宋体"/>
                <w:color w:val="auto"/>
                <w:kern w:val="2"/>
                <w:sz w:val="21"/>
                <w:szCs w:val="21"/>
                <w:lang w:val="en-US" w:eastAsia="zh-CN" w:bidi="ar-SA"/>
              </w:rPr>
              <w:t>考试</w:t>
            </w:r>
          </w:p>
        </w:tc>
        <w:tc>
          <w:tcPr>
            <w:tcW w:w="119" w:type="pct"/>
            <w:shd w:val="clear" w:color="auto" w:fill="auto"/>
            <w:vAlign w:val="center"/>
          </w:tcPr>
          <w:p w14:paraId="5BB9E2D7">
            <w:pPr>
              <w:pStyle w:val="22"/>
              <w:spacing w:line="240" w:lineRule="auto"/>
              <w:ind w:left="0" w:leftChars="0" w:firstLine="0" w:firstLineChars="0"/>
              <w:jc w:val="center"/>
              <w:rPr>
                <w:rFonts w:hint="default" w:ascii="宋体" w:hAnsi="宋体" w:eastAsia="宋体" w:cs="宋体"/>
                <w:color w:val="auto"/>
                <w:kern w:val="2"/>
                <w:sz w:val="21"/>
                <w:szCs w:val="21"/>
                <w:lang w:val="en-US" w:eastAsia="zh-CN" w:bidi="zh-CN"/>
              </w:rPr>
            </w:pPr>
            <w:r>
              <w:rPr>
                <w:rFonts w:hint="eastAsia" w:cs="宋体"/>
                <w:color w:val="auto"/>
                <w:sz w:val="21"/>
                <w:szCs w:val="21"/>
                <w:lang w:val="en-US" w:eastAsia="zh-CN"/>
              </w:rPr>
              <w:t>4</w:t>
            </w:r>
          </w:p>
        </w:tc>
        <w:tc>
          <w:tcPr>
            <w:tcW w:w="263" w:type="pct"/>
            <w:shd w:val="clear" w:color="auto" w:fill="auto"/>
            <w:vAlign w:val="center"/>
          </w:tcPr>
          <w:p w14:paraId="1EBE1E8E">
            <w:pPr>
              <w:pStyle w:val="22"/>
              <w:spacing w:line="240" w:lineRule="auto"/>
              <w:ind w:left="0" w:leftChars="0" w:firstLine="0" w:firstLineChars="0"/>
              <w:jc w:val="center"/>
              <w:rPr>
                <w:rFonts w:hint="eastAsia" w:ascii="宋体" w:hAnsi="宋体" w:eastAsia="宋体" w:cs="宋体"/>
                <w:color w:val="auto"/>
                <w:w w:val="99"/>
                <w:kern w:val="2"/>
                <w:sz w:val="21"/>
                <w:szCs w:val="21"/>
                <w:lang w:val="zh-CN" w:eastAsia="zh-CN" w:bidi="zh-CN"/>
              </w:rPr>
            </w:pPr>
            <w:r>
              <w:rPr>
                <w:rFonts w:hint="eastAsia"/>
                <w:color w:val="auto"/>
                <w:w w:val="100"/>
                <w:sz w:val="21"/>
                <w:szCs w:val="21"/>
                <w:lang w:val="en-US"/>
              </w:rPr>
              <w:t>企业/学校</w:t>
            </w:r>
          </w:p>
        </w:tc>
        <w:tc>
          <w:tcPr>
            <w:tcW w:w="1491" w:type="pct"/>
            <w:shd w:val="clear" w:color="auto" w:fill="auto"/>
            <w:vAlign w:val="center"/>
          </w:tcPr>
          <w:p w14:paraId="0D1F6194">
            <w:pPr>
              <w:pStyle w:val="22"/>
              <w:spacing w:line="240" w:lineRule="auto"/>
              <w:ind w:left="105" w:leftChars="50" w:right="105" w:rightChars="50" w:firstLine="0" w:firstLineChars="0"/>
              <w:rPr>
                <w:rFonts w:hint="eastAsia" w:asciiTheme="minorEastAsia" w:hAnsiTheme="minorEastAsia" w:eastAsiaTheme="minorEastAsia" w:cstheme="minorEastAsia"/>
                <w:color w:val="auto"/>
                <w:kern w:val="2"/>
                <w:sz w:val="18"/>
                <w:szCs w:val="18"/>
                <w:lang w:val="en-US" w:eastAsia="zh-CN" w:bidi="ar-SA"/>
              </w:rPr>
            </w:pPr>
            <w:r>
              <w:rPr>
                <w:rFonts w:hint="eastAsia"/>
                <w:color w:val="auto"/>
                <w:sz w:val="18"/>
                <w:szCs w:val="18"/>
                <w:lang w:eastAsia="zh-CN"/>
              </w:rPr>
              <w:t>让学生了解常见运动损伤的类型、原因和预防措施，从而增强他们的运动安全意识。教导学生掌握对常见运动损伤的紧急处理方法，包括急救知识的基本操作，如判断意识、拨打急救电话等，以提高他们的自救和互救能力。 培养学生的健康态度和习惯，教导他们思考并演练处理危险和紧急情况的方法，以减少运动事故伤害的发生并维护身体健康。</w:t>
            </w:r>
          </w:p>
        </w:tc>
        <w:tc>
          <w:tcPr>
            <w:tcW w:w="1063" w:type="pct"/>
            <w:vAlign w:val="center"/>
          </w:tcPr>
          <w:p w14:paraId="51FECBF3">
            <w:pPr>
              <w:pStyle w:val="22"/>
              <w:spacing w:line="240" w:lineRule="auto"/>
              <w:ind w:left="105" w:leftChars="50" w:right="105" w:rightChars="50" w:firstLine="0" w:firstLineChars="0"/>
              <w:rPr>
                <w:rFonts w:hint="eastAsia" w:asciiTheme="minorEastAsia" w:hAnsiTheme="minorEastAsia" w:eastAsiaTheme="minorEastAsia" w:cstheme="minorEastAsia"/>
                <w:color w:val="auto"/>
                <w:w w:val="100"/>
                <w:kern w:val="2"/>
                <w:sz w:val="18"/>
                <w:szCs w:val="18"/>
                <w:lang w:val="en-US" w:eastAsia="zh-CN" w:bidi="ar-SA"/>
              </w:rPr>
            </w:pPr>
            <w:r>
              <w:rPr>
                <w:rFonts w:hint="eastAsia"/>
                <w:color w:val="auto"/>
                <w:sz w:val="18"/>
                <w:szCs w:val="18"/>
                <w:lang w:eastAsia="zh-CN"/>
              </w:rPr>
              <w:t>运动损伤发生的原因，包括力学结构失衡、运动方法或训练方法不科学等因素。常见运动损伤的预防和紧急处理，包括擦伤、拉伤、扭伤、关节脱位、骨折等类型的损伤。学生将学习如何消毒处理开放性损伤，如何加压包扎和冰敷处理闭合性损伤，以及如何减轻疼痛、避免二次伤害，为迅速转运和治疗创造条件。急救知识的基本操作，包括判断意识的方法、拨打急救电话的流程和提供必要资料的要点等。</w:t>
            </w:r>
          </w:p>
        </w:tc>
      </w:tr>
      <w:tr w14:paraId="7EF9BB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92" w:hRule="exact"/>
          <w:jc w:val="center"/>
        </w:trPr>
        <w:tc>
          <w:tcPr>
            <w:tcW w:w="129" w:type="pct"/>
            <w:vMerge w:val="continue"/>
            <w:vAlign w:val="center"/>
          </w:tcPr>
          <w:p w14:paraId="02563359">
            <w:pPr>
              <w:pStyle w:val="22"/>
              <w:spacing w:line="240" w:lineRule="auto"/>
              <w:ind w:left="0" w:firstLine="0" w:firstLineChars="0"/>
              <w:jc w:val="center"/>
              <w:rPr>
                <w:rFonts w:asciiTheme="minorEastAsia" w:hAnsiTheme="minorEastAsia" w:eastAsiaTheme="minorEastAsia" w:cstheme="minorEastAsia"/>
                <w:color w:val="auto"/>
                <w:sz w:val="18"/>
                <w:szCs w:val="18"/>
              </w:rPr>
            </w:pPr>
          </w:p>
        </w:tc>
        <w:tc>
          <w:tcPr>
            <w:tcW w:w="619" w:type="pct"/>
            <w:shd w:val="clear" w:color="auto" w:fill="auto"/>
            <w:vAlign w:val="center"/>
          </w:tcPr>
          <w:p w14:paraId="42B6182A">
            <w:pPr>
              <w:widowControl/>
              <w:spacing w:line="240" w:lineRule="exact"/>
              <w:jc w:val="left"/>
              <w:textAlignment w:val="center"/>
              <w:rPr>
                <w:rFonts w:hint="default" w:ascii="宋体" w:hAnsi="宋体" w:eastAsia="宋体" w:cs="宋体"/>
                <w:color w:val="auto"/>
                <w:kern w:val="0"/>
                <w:sz w:val="21"/>
                <w:szCs w:val="21"/>
                <w:lang w:val="en-US" w:eastAsia="zh-CN" w:bidi="ar"/>
              </w:rPr>
            </w:pPr>
            <w:r>
              <w:rPr>
                <w:rFonts w:hint="eastAsia" w:ascii="宋体" w:hAnsi="宋体" w:cs="宋体"/>
                <w:color w:val="auto"/>
                <w:sz w:val="21"/>
                <w:szCs w:val="21"/>
                <w:lang w:val="en-US" w:eastAsia="zh-CN"/>
              </w:rPr>
              <w:t xml:space="preserve"> 体能训练理论与方法</w:t>
            </w:r>
          </w:p>
        </w:tc>
        <w:tc>
          <w:tcPr>
            <w:tcW w:w="144" w:type="pct"/>
            <w:vAlign w:val="center"/>
          </w:tcPr>
          <w:p w14:paraId="2C8CF34F">
            <w:pPr>
              <w:spacing w:line="240" w:lineRule="auto"/>
              <w:ind w:left="0" w:leftChars="0" w:firstLine="0" w:firstLineChars="0"/>
              <w:jc w:val="center"/>
              <w:rPr>
                <w:rFonts w:hint="eastAsia" w:ascii="宋体" w:hAnsi="宋体" w:eastAsia="宋体" w:cs="宋体"/>
                <w:color w:val="auto"/>
                <w:kern w:val="2"/>
                <w:sz w:val="21"/>
                <w:szCs w:val="21"/>
                <w:lang w:val="en-US" w:eastAsia="en-US" w:bidi="ar-SA"/>
              </w:rPr>
            </w:pPr>
            <w:r>
              <w:rPr>
                <w:rFonts w:hint="eastAsia" w:ascii="宋体" w:hAnsi="宋体" w:cs="宋体"/>
                <w:color w:val="auto"/>
                <w:sz w:val="21"/>
                <w:szCs w:val="21"/>
                <w:lang w:val="en-US" w:eastAsia="zh-CN"/>
              </w:rPr>
              <w:t>必修</w:t>
            </w:r>
          </w:p>
        </w:tc>
        <w:tc>
          <w:tcPr>
            <w:tcW w:w="164" w:type="pct"/>
            <w:shd w:val="clear" w:color="auto" w:fill="auto"/>
            <w:vAlign w:val="center"/>
          </w:tcPr>
          <w:p w14:paraId="2DC878B0">
            <w:pPr>
              <w:pStyle w:val="22"/>
              <w:spacing w:line="240" w:lineRule="auto"/>
              <w:ind w:left="0" w:leftChars="0" w:firstLine="0" w:firstLineChars="0"/>
              <w:jc w:val="center"/>
              <w:rPr>
                <w:rFonts w:hint="eastAsia" w:ascii="宋体" w:hAnsi="宋体" w:eastAsia="宋体" w:cs="宋体"/>
                <w:color w:val="auto"/>
                <w:kern w:val="2"/>
                <w:sz w:val="21"/>
                <w:szCs w:val="21"/>
                <w:lang w:val="en-US" w:eastAsia="en-US" w:bidi="zh-CN"/>
              </w:rPr>
            </w:pPr>
            <w:r>
              <w:rPr>
                <w:rFonts w:hint="eastAsia" w:cs="宋体"/>
                <w:color w:val="auto"/>
                <w:sz w:val="21"/>
                <w:szCs w:val="21"/>
                <w:lang w:val="en-US" w:eastAsia="zh-CN"/>
              </w:rPr>
              <w:t>B</w:t>
            </w:r>
          </w:p>
        </w:tc>
        <w:tc>
          <w:tcPr>
            <w:tcW w:w="123" w:type="pct"/>
            <w:shd w:val="clear" w:color="auto" w:fill="auto"/>
            <w:vAlign w:val="center"/>
          </w:tcPr>
          <w:p w14:paraId="4B3CD06B">
            <w:pPr>
              <w:widowControl/>
              <w:jc w:val="center"/>
              <w:textAlignment w:val="center"/>
              <w:rPr>
                <w:rFonts w:hint="eastAsia" w:ascii="宋体" w:hAnsi="宋体" w:eastAsia="宋体" w:cs="宋体"/>
                <w:color w:val="auto"/>
                <w:kern w:val="2"/>
                <w:sz w:val="21"/>
                <w:szCs w:val="21"/>
                <w:lang w:val="en-US" w:eastAsia="en-US" w:bidi="ar-SA"/>
              </w:rPr>
            </w:pPr>
            <w:r>
              <w:rPr>
                <w:rFonts w:hint="eastAsia" w:ascii="宋体" w:hAnsi="宋体" w:cs="宋体"/>
                <w:color w:val="auto"/>
                <w:kern w:val="0"/>
                <w:sz w:val="21"/>
                <w:szCs w:val="21"/>
                <w:lang w:val="en-US" w:eastAsia="zh-CN" w:bidi="ar"/>
              </w:rPr>
              <w:t>4</w:t>
            </w:r>
          </w:p>
        </w:tc>
        <w:tc>
          <w:tcPr>
            <w:tcW w:w="153" w:type="pct"/>
            <w:shd w:val="clear" w:color="auto" w:fill="auto"/>
            <w:vAlign w:val="center"/>
          </w:tcPr>
          <w:p w14:paraId="40CBA58C">
            <w:pPr>
              <w:widowControl/>
              <w:jc w:val="center"/>
              <w:textAlignment w:val="center"/>
              <w:rPr>
                <w:rFonts w:hint="default" w:ascii="宋体" w:hAnsi="宋体" w:eastAsia="宋体" w:cs="宋体"/>
                <w:color w:val="auto"/>
                <w:kern w:val="2"/>
                <w:sz w:val="21"/>
                <w:szCs w:val="21"/>
                <w:lang w:val="en-US" w:eastAsia="en-US" w:bidi="ar-SA"/>
              </w:rPr>
            </w:pPr>
            <w:r>
              <w:rPr>
                <w:rFonts w:hint="eastAsia" w:ascii="宋体" w:hAnsi="宋体" w:cs="宋体"/>
                <w:color w:val="auto"/>
                <w:kern w:val="2"/>
                <w:sz w:val="21"/>
                <w:szCs w:val="21"/>
                <w:lang w:val="en-US" w:eastAsia="zh-CN" w:bidi="ar-SA"/>
              </w:rPr>
              <w:t>64</w:t>
            </w:r>
          </w:p>
        </w:tc>
        <w:tc>
          <w:tcPr>
            <w:tcW w:w="231" w:type="pct"/>
            <w:shd w:val="clear" w:color="auto" w:fill="auto"/>
            <w:vAlign w:val="center"/>
          </w:tcPr>
          <w:p w14:paraId="4E2383E0">
            <w:pPr>
              <w:widowControl/>
              <w:jc w:val="center"/>
              <w:textAlignment w:val="center"/>
              <w:rPr>
                <w:rFonts w:hint="default" w:ascii="宋体" w:hAnsi="宋体" w:eastAsia="宋体" w:cs="宋体"/>
                <w:color w:val="auto"/>
                <w:kern w:val="2"/>
                <w:sz w:val="21"/>
                <w:szCs w:val="21"/>
                <w:lang w:val="en-US" w:eastAsia="en-US" w:bidi="ar-SA"/>
              </w:rPr>
            </w:pPr>
            <w:r>
              <w:rPr>
                <w:rFonts w:hint="eastAsia" w:ascii="宋体" w:hAnsi="宋体" w:cs="宋体"/>
                <w:color w:val="auto"/>
                <w:kern w:val="2"/>
                <w:sz w:val="21"/>
                <w:szCs w:val="21"/>
                <w:lang w:val="en-US" w:eastAsia="zh-CN" w:bidi="ar-SA"/>
              </w:rPr>
              <w:t>32</w:t>
            </w:r>
          </w:p>
        </w:tc>
        <w:tc>
          <w:tcPr>
            <w:tcW w:w="206" w:type="pct"/>
            <w:shd w:val="clear" w:color="auto" w:fill="auto"/>
            <w:vAlign w:val="center"/>
          </w:tcPr>
          <w:p w14:paraId="39E122A2">
            <w:pPr>
              <w:widowControl/>
              <w:jc w:val="center"/>
              <w:textAlignment w:val="center"/>
              <w:rPr>
                <w:rFonts w:hint="default" w:ascii="宋体" w:hAnsi="宋体" w:eastAsia="宋体" w:cs="宋体"/>
                <w:color w:val="auto"/>
                <w:kern w:val="2"/>
                <w:sz w:val="21"/>
                <w:szCs w:val="21"/>
                <w:lang w:val="en-US" w:eastAsia="en-US" w:bidi="ar-SA"/>
              </w:rPr>
            </w:pPr>
            <w:r>
              <w:rPr>
                <w:rFonts w:hint="eastAsia" w:ascii="宋体" w:hAnsi="宋体" w:cs="宋体"/>
                <w:color w:val="auto"/>
                <w:kern w:val="2"/>
                <w:sz w:val="21"/>
                <w:szCs w:val="21"/>
                <w:lang w:val="en-US" w:eastAsia="zh-CN" w:bidi="ar-SA"/>
              </w:rPr>
              <w:t>32</w:t>
            </w:r>
          </w:p>
        </w:tc>
        <w:tc>
          <w:tcPr>
            <w:tcW w:w="289" w:type="pct"/>
            <w:shd w:val="clear" w:color="auto" w:fill="auto"/>
            <w:vAlign w:val="center"/>
          </w:tcPr>
          <w:p w14:paraId="6388E631">
            <w:pPr>
              <w:widowControl/>
              <w:jc w:val="center"/>
              <w:textAlignment w:val="center"/>
              <w:rPr>
                <w:rFonts w:hint="eastAsia" w:ascii="宋体" w:hAnsi="宋体" w:eastAsia="宋体" w:cs="宋体"/>
                <w:color w:val="auto"/>
                <w:kern w:val="0"/>
                <w:sz w:val="21"/>
                <w:szCs w:val="21"/>
                <w:lang w:val="en-US" w:eastAsia="en-US" w:bidi="ar"/>
              </w:rPr>
            </w:pPr>
            <w:r>
              <w:rPr>
                <w:rFonts w:hint="eastAsia" w:ascii="宋体" w:hAnsi="宋体" w:cs="宋体"/>
                <w:color w:val="auto"/>
                <w:kern w:val="2"/>
                <w:sz w:val="21"/>
                <w:szCs w:val="21"/>
                <w:lang w:val="en-US" w:eastAsia="zh-CN" w:bidi="ar-SA"/>
              </w:rPr>
              <w:t>考试</w:t>
            </w:r>
          </w:p>
        </w:tc>
        <w:tc>
          <w:tcPr>
            <w:tcW w:w="119" w:type="pct"/>
            <w:shd w:val="clear" w:color="auto" w:fill="auto"/>
            <w:vAlign w:val="center"/>
          </w:tcPr>
          <w:p w14:paraId="61A71E64">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cs="宋体"/>
                <w:color w:val="auto"/>
                <w:sz w:val="21"/>
                <w:szCs w:val="21"/>
                <w:lang w:val="en-US" w:eastAsia="zh-CN"/>
              </w:rPr>
              <w:t>1</w:t>
            </w:r>
          </w:p>
        </w:tc>
        <w:tc>
          <w:tcPr>
            <w:tcW w:w="263" w:type="pct"/>
            <w:shd w:val="clear" w:color="auto" w:fill="auto"/>
            <w:vAlign w:val="center"/>
          </w:tcPr>
          <w:p w14:paraId="344EEE4F">
            <w:pPr>
              <w:pStyle w:val="22"/>
              <w:spacing w:line="240" w:lineRule="auto"/>
              <w:ind w:left="0" w:leftChars="0" w:firstLine="0" w:firstLineChars="0"/>
              <w:jc w:val="center"/>
              <w:rPr>
                <w:rFonts w:hint="eastAsia" w:ascii="宋体" w:hAnsi="宋体" w:eastAsia="宋体" w:cs="宋体"/>
                <w:color w:val="auto"/>
                <w:w w:val="99"/>
                <w:kern w:val="2"/>
                <w:sz w:val="21"/>
                <w:szCs w:val="21"/>
                <w:lang w:val="zh-CN" w:eastAsia="zh-CN" w:bidi="zh-CN"/>
              </w:rPr>
            </w:pPr>
            <w:r>
              <w:rPr>
                <w:rFonts w:hint="eastAsia"/>
                <w:color w:val="auto"/>
                <w:w w:val="100"/>
                <w:sz w:val="21"/>
                <w:szCs w:val="21"/>
                <w:lang w:val="en-US"/>
              </w:rPr>
              <w:t>企业/学校</w:t>
            </w:r>
          </w:p>
        </w:tc>
        <w:tc>
          <w:tcPr>
            <w:tcW w:w="1491" w:type="pct"/>
            <w:shd w:val="clear" w:color="auto" w:fill="auto"/>
            <w:vAlign w:val="center"/>
          </w:tcPr>
          <w:p w14:paraId="1A01820F">
            <w:pPr>
              <w:pStyle w:val="11"/>
              <w:spacing w:after="0" w:line="240" w:lineRule="auto"/>
              <w:ind w:left="0" w:leftChars="0" w:firstLine="0" w:firstLineChars="0"/>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立足全员全过程全方位育人总目标，落实课程思政的总方略，围绕立德树人总任务，帮助学生了解专项运动体能特点，掌握训练的基本理论、方法，能够制定体能训练计划和具备体能训练计划的实施与评价能力，具备综合应用体能训练技能进行教学、训练、健身指导的能力。</w:t>
            </w:r>
          </w:p>
          <w:p w14:paraId="58123260">
            <w:pPr>
              <w:widowControl/>
              <w:spacing w:line="240" w:lineRule="auto"/>
              <w:ind w:left="105" w:leftChars="50" w:right="105" w:rightChars="50"/>
              <w:rPr>
                <w:rFonts w:hint="eastAsia" w:asciiTheme="minorEastAsia" w:hAnsiTheme="minorEastAsia" w:eastAsiaTheme="minorEastAsia" w:cstheme="minorEastAsia"/>
                <w:color w:val="auto"/>
                <w:w w:val="99"/>
                <w:kern w:val="2"/>
                <w:sz w:val="18"/>
                <w:szCs w:val="18"/>
                <w:lang w:val="en-US" w:eastAsia="zh-CN" w:bidi="ar-SA"/>
              </w:rPr>
            </w:pPr>
          </w:p>
        </w:tc>
        <w:tc>
          <w:tcPr>
            <w:tcW w:w="1063" w:type="pct"/>
            <w:vAlign w:val="center"/>
          </w:tcPr>
          <w:p w14:paraId="23821E84">
            <w:pPr>
              <w:pStyle w:val="11"/>
              <w:spacing w:after="0" w:line="240" w:lineRule="auto"/>
              <w:ind w:left="0" w:leftChars="0" w:firstLine="0" w:firstLineChars="0"/>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体能的分类、作用及测量评价；力量训练理论基础；速度训练理论基础；耐力训练理论基础；功能训练方法设计及注意的问题；体能训练理论发展及方向；促进体能提高的因素；提高专项体能能力的方法及原理等。</w:t>
            </w:r>
          </w:p>
          <w:p w14:paraId="724C5D20">
            <w:pPr>
              <w:pStyle w:val="22"/>
              <w:spacing w:line="240" w:lineRule="auto"/>
              <w:ind w:left="105" w:leftChars="50" w:right="105" w:rightChars="50" w:firstLine="0" w:firstLineChars="0"/>
              <w:rPr>
                <w:rFonts w:hint="eastAsia" w:asciiTheme="minorEastAsia" w:hAnsiTheme="minorEastAsia" w:eastAsiaTheme="minorEastAsia" w:cstheme="minorEastAsia"/>
                <w:color w:val="auto"/>
                <w:kern w:val="2"/>
                <w:sz w:val="18"/>
                <w:szCs w:val="18"/>
                <w:lang w:val="zh-CN" w:eastAsia="zh-CN" w:bidi="zh-CN"/>
              </w:rPr>
            </w:pPr>
          </w:p>
        </w:tc>
      </w:tr>
      <w:tr w14:paraId="6CB6E9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580" w:hRule="exact"/>
          <w:jc w:val="center"/>
        </w:trPr>
        <w:tc>
          <w:tcPr>
            <w:tcW w:w="129" w:type="pct"/>
            <w:vAlign w:val="center"/>
          </w:tcPr>
          <w:p w14:paraId="69B46816">
            <w:pPr>
              <w:pStyle w:val="22"/>
              <w:spacing w:line="240" w:lineRule="auto"/>
              <w:ind w:left="0" w:firstLine="0" w:firstLineChars="0"/>
              <w:jc w:val="center"/>
              <w:rPr>
                <w:rFonts w:asciiTheme="minorEastAsia" w:hAnsiTheme="minorEastAsia" w:eastAsiaTheme="minorEastAsia" w:cstheme="minorEastAsia"/>
                <w:color w:val="auto"/>
                <w:sz w:val="18"/>
                <w:szCs w:val="18"/>
              </w:rPr>
            </w:pPr>
          </w:p>
        </w:tc>
        <w:tc>
          <w:tcPr>
            <w:tcW w:w="619" w:type="pct"/>
            <w:shd w:val="clear" w:color="auto" w:fill="auto"/>
            <w:vAlign w:val="center"/>
          </w:tcPr>
          <w:p w14:paraId="61FA1D66">
            <w:pPr>
              <w:widowControl/>
              <w:spacing w:line="240" w:lineRule="exact"/>
              <w:jc w:val="left"/>
              <w:textAlignment w:val="center"/>
              <w:rPr>
                <w:rFonts w:hint="eastAsia" w:ascii="宋体" w:hAnsi="宋体" w:cs="宋体"/>
                <w:color w:val="auto"/>
                <w:sz w:val="21"/>
                <w:szCs w:val="21"/>
                <w:lang w:val="en-US" w:eastAsia="zh-CN"/>
              </w:rPr>
            </w:pPr>
            <w:r>
              <w:rPr>
                <w:rFonts w:hint="eastAsia" w:cs="Times New Roman"/>
                <w:color w:val="auto"/>
                <w:kern w:val="0"/>
                <w:sz w:val="24"/>
                <w:szCs w:val="24"/>
                <w:lang w:val="en-US" w:eastAsia="zh-CN" w:bidi="ar"/>
              </w:rPr>
              <w:t>体育竞赛与编排</w:t>
            </w:r>
          </w:p>
        </w:tc>
        <w:tc>
          <w:tcPr>
            <w:tcW w:w="144" w:type="pct"/>
            <w:vAlign w:val="center"/>
          </w:tcPr>
          <w:p w14:paraId="0E500095">
            <w:pPr>
              <w:spacing w:line="240" w:lineRule="auto"/>
              <w:ind w:left="0" w:leftChars="0" w:firstLine="0" w:firstLineChars="0"/>
              <w:jc w:val="center"/>
              <w:rPr>
                <w:rFonts w:hint="eastAsia" w:ascii="宋体" w:hAnsi="宋体" w:cs="宋体"/>
                <w:color w:val="auto"/>
                <w:sz w:val="21"/>
                <w:szCs w:val="21"/>
                <w:lang w:val="en-US" w:eastAsia="zh-CN"/>
              </w:rPr>
            </w:pPr>
            <w:r>
              <w:rPr>
                <w:rFonts w:hint="eastAsia" w:ascii="宋体" w:hAnsi="宋体" w:cs="宋体"/>
                <w:color w:val="auto"/>
                <w:sz w:val="21"/>
                <w:szCs w:val="21"/>
                <w:lang w:val="en-US" w:eastAsia="zh-CN"/>
              </w:rPr>
              <w:t>必修</w:t>
            </w:r>
          </w:p>
        </w:tc>
        <w:tc>
          <w:tcPr>
            <w:tcW w:w="164" w:type="pct"/>
            <w:shd w:val="clear" w:color="auto" w:fill="auto"/>
            <w:vAlign w:val="center"/>
          </w:tcPr>
          <w:p w14:paraId="0C4D5088">
            <w:pPr>
              <w:pStyle w:val="22"/>
              <w:spacing w:line="240" w:lineRule="auto"/>
              <w:ind w:left="0" w:leftChars="0" w:firstLine="0" w:firstLineChars="0"/>
              <w:jc w:val="center"/>
              <w:rPr>
                <w:rFonts w:hint="eastAsia" w:cs="宋体"/>
                <w:color w:val="auto"/>
                <w:sz w:val="21"/>
                <w:szCs w:val="21"/>
                <w:lang w:val="en-US" w:eastAsia="zh-CN"/>
              </w:rPr>
            </w:pPr>
            <w:r>
              <w:rPr>
                <w:rFonts w:hint="eastAsia" w:cs="宋体"/>
                <w:color w:val="auto"/>
                <w:kern w:val="2"/>
                <w:sz w:val="21"/>
                <w:szCs w:val="21"/>
                <w:lang w:val="en-US" w:eastAsia="zh-CN" w:bidi="zh-CN"/>
              </w:rPr>
              <w:t>B</w:t>
            </w:r>
          </w:p>
        </w:tc>
        <w:tc>
          <w:tcPr>
            <w:tcW w:w="123" w:type="pct"/>
            <w:shd w:val="clear" w:color="auto" w:fill="auto"/>
            <w:vAlign w:val="center"/>
          </w:tcPr>
          <w:p w14:paraId="7212FFCC">
            <w:pPr>
              <w:widowControl/>
              <w:jc w:val="center"/>
              <w:textAlignment w:val="center"/>
              <w:rPr>
                <w:rFonts w:hint="default" w:ascii="宋体" w:hAnsi="宋体" w:cs="宋体"/>
                <w:color w:val="auto"/>
                <w:kern w:val="0"/>
                <w:sz w:val="21"/>
                <w:szCs w:val="21"/>
                <w:lang w:val="en-US" w:eastAsia="zh-CN" w:bidi="ar"/>
              </w:rPr>
            </w:pPr>
            <w:r>
              <w:rPr>
                <w:rFonts w:hint="eastAsia" w:ascii="宋体" w:hAnsi="宋体" w:cs="宋体"/>
                <w:color w:val="auto"/>
                <w:kern w:val="0"/>
                <w:sz w:val="21"/>
                <w:szCs w:val="21"/>
                <w:lang w:val="en-US" w:eastAsia="zh-CN" w:bidi="ar"/>
              </w:rPr>
              <w:t>4</w:t>
            </w:r>
          </w:p>
        </w:tc>
        <w:tc>
          <w:tcPr>
            <w:tcW w:w="153" w:type="pct"/>
            <w:shd w:val="clear" w:color="auto" w:fill="auto"/>
            <w:vAlign w:val="center"/>
          </w:tcPr>
          <w:p w14:paraId="015810CB">
            <w:pPr>
              <w:widowControl/>
              <w:jc w:val="center"/>
              <w:textAlignment w:val="center"/>
              <w:rPr>
                <w:rFonts w:hint="default"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32</w:t>
            </w:r>
          </w:p>
        </w:tc>
        <w:tc>
          <w:tcPr>
            <w:tcW w:w="231" w:type="pct"/>
            <w:shd w:val="clear" w:color="auto" w:fill="auto"/>
            <w:vAlign w:val="center"/>
          </w:tcPr>
          <w:p w14:paraId="22C82A31">
            <w:pPr>
              <w:widowControl/>
              <w:jc w:val="center"/>
              <w:textAlignment w:val="center"/>
              <w:rPr>
                <w:rFonts w:hint="default"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16</w:t>
            </w:r>
          </w:p>
        </w:tc>
        <w:tc>
          <w:tcPr>
            <w:tcW w:w="206" w:type="pct"/>
            <w:shd w:val="clear" w:color="auto" w:fill="auto"/>
            <w:vAlign w:val="center"/>
          </w:tcPr>
          <w:p w14:paraId="571D89B4">
            <w:pPr>
              <w:widowControl/>
              <w:jc w:val="center"/>
              <w:textAlignment w:val="center"/>
              <w:rPr>
                <w:rFonts w:hint="default"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16</w:t>
            </w:r>
          </w:p>
        </w:tc>
        <w:tc>
          <w:tcPr>
            <w:tcW w:w="289" w:type="pct"/>
            <w:shd w:val="clear" w:color="auto" w:fill="auto"/>
            <w:vAlign w:val="center"/>
          </w:tcPr>
          <w:p w14:paraId="62FA0425">
            <w:pPr>
              <w:widowControl/>
              <w:jc w:val="center"/>
              <w:textAlignment w:val="center"/>
              <w:rPr>
                <w:rFonts w:hint="eastAsia"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考试</w:t>
            </w:r>
          </w:p>
        </w:tc>
        <w:tc>
          <w:tcPr>
            <w:tcW w:w="119" w:type="pct"/>
            <w:shd w:val="clear" w:color="auto" w:fill="auto"/>
            <w:vAlign w:val="center"/>
          </w:tcPr>
          <w:p w14:paraId="089CF68C">
            <w:pPr>
              <w:pStyle w:val="22"/>
              <w:spacing w:line="240" w:lineRule="auto"/>
              <w:ind w:left="0" w:leftChars="0" w:firstLine="0" w:firstLineChars="0"/>
              <w:jc w:val="center"/>
              <w:rPr>
                <w:rFonts w:hint="default" w:cs="宋体"/>
                <w:color w:val="auto"/>
                <w:sz w:val="21"/>
                <w:szCs w:val="21"/>
                <w:lang w:val="en-US" w:eastAsia="zh-CN"/>
              </w:rPr>
            </w:pPr>
            <w:r>
              <w:rPr>
                <w:rFonts w:hint="eastAsia" w:cs="宋体"/>
                <w:color w:val="auto"/>
                <w:sz w:val="21"/>
                <w:szCs w:val="21"/>
                <w:lang w:val="en-US" w:eastAsia="zh-CN"/>
              </w:rPr>
              <w:t>3</w:t>
            </w:r>
          </w:p>
        </w:tc>
        <w:tc>
          <w:tcPr>
            <w:tcW w:w="263" w:type="pct"/>
            <w:shd w:val="clear" w:color="auto" w:fill="auto"/>
            <w:vAlign w:val="center"/>
          </w:tcPr>
          <w:p w14:paraId="46480F57">
            <w:pPr>
              <w:pStyle w:val="22"/>
              <w:spacing w:line="240" w:lineRule="auto"/>
              <w:ind w:left="0" w:leftChars="0" w:firstLine="0" w:firstLineChars="0"/>
              <w:jc w:val="center"/>
              <w:rPr>
                <w:rFonts w:hint="eastAsia"/>
                <w:color w:val="auto"/>
                <w:w w:val="100"/>
                <w:sz w:val="21"/>
                <w:szCs w:val="21"/>
                <w:lang w:val="en-US"/>
              </w:rPr>
            </w:pPr>
            <w:r>
              <w:rPr>
                <w:rFonts w:hint="eastAsia"/>
                <w:color w:val="auto"/>
                <w:sz w:val="21"/>
                <w:szCs w:val="21"/>
                <w:lang w:val="en-US"/>
              </w:rPr>
              <w:t>企业/学校</w:t>
            </w:r>
          </w:p>
        </w:tc>
        <w:tc>
          <w:tcPr>
            <w:tcW w:w="1491" w:type="pct"/>
            <w:shd w:val="clear" w:color="auto" w:fill="auto"/>
            <w:vAlign w:val="center"/>
          </w:tcPr>
          <w:p w14:paraId="60346357">
            <w:pPr>
              <w:widowControl/>
              <w:spacing w:line="240" w:lineRule="auto"/>
              <w:ind w:left="105" w:leftChars="50" w:right="105" w:rightChars="50"/>
              <w:rPr>
                <w:rFonts w:hint="eastAsia" w:asciiTheme="minorEastAsia" w:hAnsiTheme="minorEastAsia" w:eastAsiaTheme="minorEastAsia" w:cstheme="minorEastAsia"/>
                <w:color w:val="auto"/>
                <w:w w:val="99"/>
                <w:kern w:val="2"/>
                <w:sz w:val="18"/>
                <w:szCs w:val="18"/>
                <w:lang w:val="en-US" w:eastAsia="zh-CN" w:bidi="ar-SA"/>
              </w:rPr>
            </w:pPr>
            <w:r>
              <w:rPr>
                <w:rFonts w:hint="eastAsia"/>
                <w:color w:val="auto"/>
                <w:sz w:val="18"/>
                <w:szCs w:val="18"/>
                <w:lang w:eastAsia="zh-CN"/>
              </w:rPr>
              <w:t>通过课程的学习，</w:t>
            </w:r>
            <w:r>
              <w:rPr>
                <w:rFonts w:hint="eastAsia"/>
                <w:color w:val="auto"/>
                <w:sz w:val="18"/>
                <w:szCs w:val="18"/>
              </w:rPr>
              <w:t>使学生深入理解体育竞赛的本质、特点和价值，具备对各类体育竞赛的全面认知和分析能力。掌握体育竞赛编排的基本原则、方法和流程，能够独立完成不同规模和项目的竞赛编排工作。培养学生的组织协调能力，使其能够有效地组织和管理体育竞赛活动，确保比赛的顺利进行。</w:t>
            </w:r>
          </w:p>
        </w:tc>
        <w:tc>
          <w:tcPr>
            <w:tcW w:w="1063" w:type="pct"/>
            <w:vAlign w:val="center"/>
          </w:tcPr>
          <w:p w14:paraId="0A291AA0">
            <w:pPr>
              <w:pStyle w:val="22"/>
              <w:spacing w:line="240" w:lineRule="auto"/>
              <w:ind w:left="105" w:leftChars="50" w:right="105" w:rightChars="50" w:firstLine="0" w:firstLineChars="0"/>
              <w:rPr>
                <w:rFonts w:hint="eastAsia" w:asciiTheme="minorEastAsia" w:hAnsiTheme="minorEastAsia" w:eastAsiaTheme="minorEastAsia" w:cstheme="minorEastAsia"/>
                <w:color w:val="auto"/>
                <w:kern w:val="2"/>
                <w:sz w:val="18"/>
                <w:szCs w:val="18"/>
                <w:lang w:val="zh-CN" w:eastAsia="zh-CN" w:bidi="zh-CN"/>
              </w:rPr>
            </w:pPr>
            <w:r>
              <w:rPr>
                <w:rFonts w:hint="eastAsia"/>
                <w:color w:val="auto"/>
                <w:sz w:val="18"/>
                <w:szCs w:val="18"/>
                <w:lang w:val="en-US" w:eastAsia="zh-CN" w:bidi="ar-SA"/>
              </w:rPr>
              <w:t>体育竞赛的概念、发展历程、类型、组织形式等基础知识，赛事项目的设置与分组、比赛日程的安排、场地器材的调配、参赛人员的资格审核等具体操作流程和要点。涉及竞赛的筹备、宣传推广、人员分工、后勤保障等环节。</w:t>
            </w:r>
          </w:p>
        </w:tc>
      </w:tr>
      <w:tr w14:paraId="401659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80" w:hRule="exact"/>
          <w:jc w:val="center"/>
        </w:trPr>
        <w:tc>
          <w:tcPr>
            <w:tcW w:w="129" w:type="pct"/>
            <w:vAlign w:val="center"/>
          </w:tcPr>
          <w:p w14:paraId="38BD8531">
            <w:pPr>
              <w:pStyle w:val="22"/>
              <w:spacing w:line="240" w:lineRule="auto"/>
              <w:ind w:left="0" w:firstLine="0" w:firstLineChars="0"/>
              <w:jc w:val="center"/>
              <w:rPr>
                <w:rFonts w:hint="eastAsia" w:asciiTheme="minorEastAsia" w:hAnsiTheme="minorEastAsia" w:eastAsiaTheme="minorEastAsia" w:cstheme="minorEastAsia"/>
                <w:color w:val="auto"/>
                <w:sz w:val="18"/>
                <w:szCs w:val="18"/>
              </w:rPr>
            </w:pPr>
          </w:p>
        </w:tc>
        <w:tc>
          <w:tcPr>
            <w:tcW w:w="619" w:type="pct"/>
            <w:shd w:val="clear" w:color="auto" w:fill="auto"/>
            <w:vAlign w:val="center"/>
          </w:tcPr>
          <w:p w14:paraId="551ACCDD">
            <w:pPr>
              <w:widowControl/>
              <w:spacing w:line="240" w:lineRule="exact"/>
              <w:jc w:val="left"/>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运动</w:t>
            </w:r>
            <w:r>
              <w:rPr>
                <w:rFonts w:hint="eastAsia" w:ascii="宋体" w:hAnsi="宋体" w:cs="宋体"/>
                <w:color w:val="auto"/>
                <w:sz w:val="21"/>
                <w:szCs w:val="21"/>
                <w:lang w:eastAsia="zh-CN"/>
              </w:rPr>
              <w:t>项目专项训练（</w:t>
            </w:r>
            <w:r>
              <w:rPr>
                <w:rFonts w:hint="eastAsia" w:ascii="宋体" w:hAnsi="宋体" w:cs="宋体"/>
                <w:color w:val="auto"/>
                <w:sz w:val="21"/>
                <w:szCs w:val="21"/>
                <w:lang w:val="en-US" w:eastAsia="zh-CN"/>
              </w:rPr>
              <w:t>1）篮球</w:t>
            </w:r>
          </w:p>
        </w:tc>
        <w:tc>
          <w:tcPr>
            <w:tcW w:w="144" w:type="pct"/>
            <w:vAlign w:val="center"/>
          </w:tcPr>
          <w:p w14:paraId="44D3C4F3">
            <w:pPr>
              <w:spacing w:line="240" w:lineRule="auto"/>
              <w:ind w:left="0" w:leftChars="0" w:firstLine="0" w:firstLineChars="0"/>
              <w:jc w:val="center"/>
              <w:rPr>
                <w:rFonts w:hint="eastAsia" w:ascii="宋体" w:hAnsi="宋体" w:cs="宋体"/>
                <w:color w:val="auto"/>
                <w:sz w:val="21"/>
                <w:szCs w:val="21"/>
                <w:lang w:val="en-US" w:eastAsia="zh-CN"/>
              </w:rPr>
            </w:pPr>
            <w:r>
              <w:rPr>
                <w:rFonts w:hint="eastAsia" w:ascii="宋体" w:hAnsi="宋体" w:cs="宋体"/>
                <w:color w:val="auto"/>
                <w:sz w:val="21"/>
                <w:szCs w:val="21"/>
                <w:lang w:val="en-US" w:eastAsia="zh-CN"/>
              </w:rPr>
              <w:t>必修</w:t>
            </w:r>
          </w:p>
        </w:tc>
        <w:tc>
          <w:tcPr>
            <w:tcW w:w="164" w:type="pct"/>
            <w:shd w:val="clear" w:color="auto" w:fill="auto"/>
            <w:vAlign w:val="center"/>
          </w:tcPr>
          <w:p w14:paraId="6076C8C4">
            <w:pPr>
              <w:pStyle w:val="22"/>
              <w:spacing w:line="240" w:lineRule="auto"/>
              <w:ind w:left="0" w:leftChars="0" w:firstLine="0" w:firstLineChars="0"/>
              <w:jc w:val="center"/>
              <w:rPr>
                <w:rFonts w:hint="eastAsia" w:cs="宋体"/>
                <w:color w:val="auto"/>
                <w:kern w:val="2"/>
                <w:sz w:val="21"/>
                <w:szCs w:val="21"/>
                <w:lang w:val="en-US" w:eastAsia="zh-CN" w:bidi="zh-CN"/>
              </w:rPr>
            </w:pPr>
            <w:r>
              <w:rPr>
                <w:rFonts w:hint="eastAsia" w:cs="宋体"/>
                <w:color w:val="auto"/>
                <w:kern w:val="2"/>
                <w:sz w:val="21"/>
                <w:szCs w:val="21"/>
                <w:lang w:val="en-US" w:eastAsia="zh-CN" w:bidi="zh-CN"/>
              </w:rPr>
              <w:t>B</w:t>
            </w:r>
          </w:p>
        </w:tc>
        <w:tc>
          <w:tcPr>
            <w:tcW w:w="123" w:type="pct"/>
            <w:shd w:val="clear" w:color="auto" w:fill="auto"/>
            <w:vAlign w:val="center"/>
          </w:tcPr>
          <w:p w14:paraId="586A4FFC">
            <w:pPr>
              <w:widowControl/>
              <w:jc w:val="center"/>
              <w:textAlignment w:val="center"/>
              <w:rPr>
                <w:rFonts w:hint="eastAsia" w:ascii="宋体" w:hAnsi="宋体" w:cs="宋体"/>
                <w:color w:val="auto"/>
                <w:kern w:val="0"/>
                <w:sz w:val="21"/>
                <w:szCs w:val="21"/>
                <w:lang w:val="en-US" w:eastAsia="zh-CN" w:bidi="ar"/>
              </w:rPr>
            </w:pPr>
            <w:r>
              <w:rPr>
                <w:rFonts w:hint="eastAsia" w:ascii="宋体" w:hAnsi="宋体" w:cs="宋体"/>
                <w:color w:val="auto"/>
                <w:kern w:val="0"/>
                <w:sz w:val="21"/>
                <w:szCs w:val="21"/>
                <w:lang w:val="en-US" w:eastAsia="zh-CN" w:bidi="ar"/>
              </w:rPr>
              <w:t>4</w:t>
            </w:r>
          </w:p>
        </w:tc>
        <w:tc>
          <w:tcPr>
            <w:tcW w:w="153" w:type="pct"/>
            <w:shd w:val="clear" w:color="auto" w:fill="auto"/>
            <w:vAlign w:val="center"/>
          </w:tcPr>
          <w:p w14:paraId="3813C91F">
            <w:pPr>
              <w:widowControl/>
              <w:jc w:val="center"/>
              <w:textAlignment w:val="center"/>
              <w:rPr>
                <w:rFonts w:hint="default"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64</w:t>
            </w:r>
          </w:p>
        </w:tc>
        <w:tc>
          <w:tcPr>
            <w:tcW w:w="231" w:type="pct"/>
            <w:shd w:val="clear" w:color="auto" w:fill="auto"/>
            <w:vAlign w:val="center"/>
          </w:tcPr>
          <w:p w14:paraId="5D2E841A">
            <w:pPr>
              <w:widowControl/>
              <w:jc w:val="center"/>
              <w:textAlignment w:val="center"/>
              <w:rPr>
                <w:rFonts w:hint="default"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8</w:t>
            </w:r>
          </w:p>
        </w:tc>
        <w:tc>
          <w:tcPr>
            <w:tcW w:w="206" w:type="pct"/>
            <w:shd w:val="clear" w:color="auto" w:fill="auto"/>
            <w:vAlign w:val="center"/>
          </w:tcPr>
          <w:p w14:paraId="4F6AFD06">
            <w:pPr>
              <w:widowControl/>
              <w:jc w:val="center"/>
              <w:textAlignment w:val="center"/>
              <w:rPr>
                <w:rFonts w:hint="default"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56</w:t>
            </w:r>
          </w:p>
        </w:tc>
        <w:tc>
          <w:tcPr>
            <w:tcW w:w="289" w:type="pct"/>
            <w:shd w:val="clear" w:color="auto" w:fill="auto"/>
            <w:vAlign w:val="center"/>
          </w:tcPr>
          <w:p w14:paraId="226A8A59">
            <w:pPr>
              <w:widowControl/>
              <w:jc w:val="center"/>
              <w:textAlignment w:val="center"/>
              <w:rPr>
                <w:rFonts w:hint="eastAsia"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考试</w:t>
            </w:r>
          </w:p>
        </w:tc>
        <w:tc>
          <w:tcPr>
            <w:tcW w:w="119" w:type="pct"/>
            <w:shd w:val="clear" w:color="auto" w:fill="auto"/>
            <w:vAlign w:val="center"/>
          </w:tcPr>
          <w:p w14:paraId="4DAD3B43">
            <w:pPr>
              <w:pStyle w:val="22"/>
              <w:spacing w:line="240" w:lineRule="auto"/>
              <w:ind w:left="0" w:leftChars="0" w:firstLine="0" w:firstLineChars="0"/>
              <w:jc w:val="center"/>
              <w:rPr>
                <w:rFonts w:hint="default" w:cs="宋体"/>
                <w:color w:val="auto"/>
                <w:kern w:val="2"/>
                <w:sz w:val="21"/>
                <w:szCs w:val="21"/>
                <w:lang w:val="en-US" w:eastAsia="zh-CN" w:bidi="zh-CN"/>
              </w:rPr>
            </w:pPr>
            <w:r>
              <w:rPr>
                <w:rFonts w:hint="eastAsia" w:cs="宋体"/>
                <w:color w:val="auto"/>
                <w:kern w:val="2"/>
                <w:sz w:val="21"/>
                <w:szCs w:val="21"/>
                <w:lang w:val="en-US" w:eastAsia="zh-CN" w:bidi="zh-CN"/>
              </w:rPr>
              <w:t>1</w:t>
            </w:r>
          </w:p>
        </w:tc>
        <w:tc>
          <w:tcPr>
            <w:tcW w:w="263" w:type="pct"/>
            <w:shd w:val="clear" w:color="auto" w:fill="auto"/>
            <w:vAlign w:val="center"/>
          </w:tcPr>
          <w:p w14:paraId="436C35A9">
            <w:pPr>
              <w:pStyle w:val="22"/>
              <w:spacing w:line="240" w:lineRule="auto"/>
              <w:ind w:left="0" w:leftChars="0" w:firstLine="0" w:firstLineChars="0"/>
              <w:jc w:val="center"/>
              <w:rPr>
                <w:rFonts w:hint="eastAsia"/>
                <w:color w:val="auto"/>
                <w:sz w:val="21"/>
                <w:szCs w:val="21"/>
                <w:lang w:val="en-US"/>
              </w:rPr>
            </w:pPr>
            <w:r>
              <w:rPr>
                <w:rFonts w:hint="eastAsia"/>
                <w:color w:val="auto"/>
                <w:sz w:val="21"/>
                <w:szCs w:val="21"/>
                <w:lang w:val="en-US"/>
              </w:rPr>
              <w:t>企业/学校</w:t>
            </w:r>
          </w:p>
        </w:tc>
        <w:tc>
          <w:tcPr>
            <w:tcW w:w="1491" w:type="pct"/>
            <w:shd w:val="clear" w:color="auto" w:fill="auto"/>
            <w:vAlign w:val="center"/>
          </w:tcPr>
          <w:p w14:paraId="0323A189">
            <w:pPr>
              <w:pStyle w:val="22"/>
              <w:spacing w:line="240" w:lineRule="exact"/>
              <w:ind w:left="105" w:leftChars="50" w:right="105" w:rightChars="50" w:firstLine="0" w:firstLineChars="0"/>
              <w:rPr>
                <w:rFonts w:hint="eastAsia"/>
                <w:color w:val="auto"/>
                <w:sz w:val="18"/>
                <w:szCs w:val="18"/>
              </w:rPr>
            </w:pPr>
            <w:r>
              <w:rPr>
                <w:rFonts w:hint="eastAsia"/>
                <w:color w:val="auto"/>
                <w:sz w:val="18"/>
                <w:szCs w:val="18"/>
              </w:rPr>
              <w:t>了解一定的篮球基础理论知识，掌握科学的篮球运动的基本技战术，熟练掌握篮球运动的基本技术，提高终身体育锻炼能力和从事小学体育篮球活动组织能力。</w:t>
            </w:r>
          </w:p>
          <w:p w14:paraId="131B4C5B">
            <w:pPr>
              <w:pStyle w:val="11"/>
              <w:spacing w:line="240" w:lineRule="auto"/>
              <w:ind w:left="0" w:leftChars="0" w:firstLine="480"/>
              <w:rPr>
                <w:rFonts w:hint="eastAsia" w:asciiTheme="minorEastAsia" w:hAnsiTheme="minorEastAsia" w:eastAsiaTheme="minorEastAsia" w:cstheme="minorEastAsia"/>
                <w:color w:val="auto"/>
                <w:kern w:val="2"/>
                <w:sz w:val="18"/>
                <w:szCs w:val="18"/>
                <w:lang w:val="zh-CN" w:eastAsia="zh-CN" w:bidi="zh-CN"/>
              </w:rPr>
            </w:pPr>
          </w:p>
        </w:tc>
        <w:tc>
          <w:tcPr>
            <w:tcW w:w="1063" w:type="pct"/>
            <w:vAlign w:val="center"/>
          </w:tcPr>
          <w:p w14:paraId="0790990A">
            <w:pPr>
              <w:widowControl/>
              <w:spacing w:line="240" w:lineRule="auto"/>
              <w:ind w:left="105" w:leftChars="50" w:right="105" w:rightChars="50"/>
              <w:rPr>
                <w:rFonts w:hint="eastAsia" w:asciiTheme="minorEastAsia" w:hAnsiTheme="minorEastAsia" w:eastAsiaTheme="minorEastAsia" w:cstheme="minorEastAsia"/>
                <w:color w:val="auto"/>
                <w:kern w:val="2"/>
                <w:sz w:val="18"/>
                <w:szCs w:val="18"/>
                <w:lang w:val="zh-CN" w:eastAsia="zh-CN" w:bidi="zh-CN"/>
              </w:rPr>
            </w:pPr>
            <w:r>
              <w:rPr>
                <w:rFonts w:hint="eastAsia"/>
                <w:color w:val="auto"/>
                <w:sz w:val="18"/>
                <w:szCs w:val="18"/>
              </w:rPr>
              <w:t>篮球运动基本理论，运球、传球、投篮、突破、基础配合等基本技战术内容，篮球规则、篮球裁判法、运动训练，篮球运动竞赛组织编排、篮球教学与训练等内容。</w:t>
            </w:r>
          </w:p>
        </w:tc>
      </w:tr>
      <w:tr w14:paraId="68F9D2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952" w:hRule="exact"/>
          <w:jc w:val="center"/>
        </w:trPr>
        <w:tc>
          <w:tcPr>
            <w:tcW w:w="129" w:type="pct"/>
            <w:vAlign w:val="center"/>
          </w:tcPr>
          <w:p w14:paraId="19A86599">
            <w:pPr>
              <w:pStyle w:val="22"/>
              <w:spacing w:line="240" w:lineRule="auto"/>
              <w:ind w:left="0" w:firstLine="0" w:firstLineChars="0"/>
              <w:jc w:val="center"/>
              <w:rPr>
                <w:rFonts w:hint="eastAsia" w:asciiTheme="minorEastAsia" w:hAnsiTheme="minorEastAsia" w:eastAsiaTheme="minorEastAsia" w:cstheme="minorEastAsia"/>
                <w:color w:val="auto"/>
                <w:sz w:val="18"/>
                <w:szCs w:val="18"/>
              </w:rPr>
            </w:pPr>
          </w:p>
        </w:tc>
        <w:tc>
          <w:tcPr>
            <w:tcW w:w="619" w:type="pct"/>
            <w:shd w:val="clear" w:color="auto" w:fill="auto"/>
            <w:vAlign w:val="center"/>
          </w:tcPr>
          <w:p w14:paraId="40EB3218">
            <w:pPr>
              <w:widowControl/>
              <w:spacing w:line="240" w:lineRule="exact"/>
              <w:jc w:val="left"/>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运动</w:t>
            </w:r>
            <w:r>
              <w:rPr>
                <w:rFonts w:hint="eastAsia" w:ascii="宋体" w:hAnsi="宋体" w:cs="宋体"/>
                <w:color w:val="auto"/>
                <w:sz w:val="21"/>
                <w:szCs w:val="21"/>
                <w:lang w:eastAsia="zh-CN"/>
              </w:rPr>
              <w:t>项目专项训练（</w:t>
            </w:r>
            <w:r>
              <w:rPr>
                <w:rFonts w:hint="eastAsia" w:ascii="宋体" w:hAnsi="宋体" w:cs="宋体"/>
                <w:color w:val="auto"/>
                <w:sz w:val="21"/>
                <w:szCs w:val="21"/>
                <w:lang w:val="en-US" w:eastAsia="zh-CN"/>
              </w:rPr>
              <w:t>2）游泳</w:t>
            </w:r>
          </w:p>
        </w:tc>
        <w:tc>
          <w:tcPr>
            <w:tcW w:w="144" w:type="pct"/>
            <w:vAlign w:val="center"/>
          </w:tcPr>
          <w:p w14:paraId="1F8D4488">
            <w:pPr>
              <w:spacing w:line="240" w:lineRule="auto"/>
              <w:ind w:left="0" w:leftChars="0" w:firstLine="0" w:firstLineChars="0"/>
              <w:jc w:val="center"/>
              <w:rPr>
                <w:rFonts w:hint="eastAsia" w:ascii="宋体" w:hAnsi="宋体" w:cs="宋体"/>
                <w:color w:val="auto"/>
                <w:sz w:val="21"/>
                <w:szCs w:val="21"/>
                <w:lang w:val="en-US" w:eastAsia="zh-CN"/>
              </w:rPr>
            </w:pPr>
            <w:r>
              <w:rPr>
                <w:rFonts w:hint="eastAsia" w:ascii="宋体" w:hAnsi="宋体" w:cs="宋体"/>
                <w:color w:val="auto"/>
                <w:sz w:val="21"/>
                <w:szCs w:val="21"/>
                <w:lang w:val="en-US" w:eastAsia="zh-CN"/>
              </w:rPr>
              <w:t>必修</w:t>
            </w:r>
          </w:p>
        </w:tc>
        <w:tc>
          <w:tcPr>
            <w:tcW w:w="164" w:type="pct"/>
            <w:shd w:val="clear" w:color="auto" w:fill="auto"/>
            <w:vAlign w:val="center"/>
          </w:tcPr>
          <w:p w14:paraId="5A225DB2">
            <w:pPr>
              <w:pStyle w:val="22"/>
              <w:spacing w:line="240" w:lineRule="auto"/>
              <w:ind w:left="0" w:leftChars="0" w:firstLine="0" w:firstLineChars="0"/>
              <w:jc w:val="center"/>
              <w:rPr>
                <w:rFonts w:hint="eastAsia" w:cs="宋体"/>
                <w:color w:val="auto"/>
                <w:kern w:val="2"/>
                <w:sz w:val="21"/>
                <w:szCs w:val="21"/>
                <w:lang w:val="en-US" w:eastAsia="zh-CN" w:bidi="zh-CN"/>
              </w:rPr>
            </w:pPr>
            <w:r>
              <w:rPr>
                <w:rFonts w:hint="eastAsia" w:cs="宋体"/>
                <w:color w:val="auto"/>
                <w:kern w:val="2"/>
                <w:sz w:val="21"/>
                <w:szCs w:val="21"/>
                <w:lang w:val="en-US" w:eastAsia="zh-CN" w:bidi="zh-CN"/>
              </w:rPr>
              <w:t>B</w:t>
            </w:r>
          </w:p>
        </w:tc>
        <w:tc>
          <w:tcPr>
            <w:tcW w:w="123" w:type="pct"/>
            <w:shd w:val="clear" w:color="auto" w:fill="auto"/>
            <w:vAlign w:val="center"/>
          </w:tcPr>
          <w:p w14:paraId="502C8E23">
            <w:pPr>
              <w:widowControl/>
              <w:jc w:val="center"/>
              <w:textAlignment w:val="center"/>
              <w:rPr>
                <w:rFonts w:hint="eastAsia" w:ascii="宋体" w:hAnsi="宋体" w:cs="宋体"/>
                <w:color w:val="auto"/>
                <w:kern w:val="0"/>
                <w:sz w:val="21"/>
                <w:szCs w:val="21"/>
                <w:lang w:val="en-US" w:eastAsia="zh-CN" w:bidi="ar"/>
              </w:rPr>
            </w:pPr>
            <w:r>
              <w:rPr>
                <w:rFonts w:hint="eastAsia" w:ascii="宋体" w:hAnsi="宋体" w:cs="宋体"/>
                <w:color w:val="auto"/>
                <w:kern w:val="0"/>
                <w:sz w:val="21"/>
                <w:szCs w:val="21"/>
                <w:lang w:val="en-US" w:eastAsia="zh-CN" w:bidi="ar"/>
              </w:rPr>
              <w:t>4</w:t>
            </w:r>
          </w:p>
        </w:tc>
        <w:tc>
          <w:tcPr>
            <w:tcW w:w="153" w:type="pct"/>
            <w:shd w:val="clear" w:color="auto" w:fill="auto"/>
            <w:vAlign w:val="center"/>
          </w:tcPr>
          <w:p w14:paraId="42B124C8">
            <w:pPr>
              <w:widowControl/>
              <w:jc w:val="center"/>
              <w:textAlignment w:val="center"/>
              <w:rPr>
                <w:rFonts w:hint="eastAsia"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64</w:t>
            </w:r>
          </w:p>
        </w:tc>
        <w:tc>
          <w:tcPr>
            <w:tcW w:w="231" w:type="pct"/>
            <w:shd w:val="clear" w:color="auto" w:fill="auto"/>
            <w:vAlign w:val="center"/>
          </w:tcPr>
          <w:p w14:paraId="736B927C">
            <w:pPr>
              <w:widowControl/>
              <w:jc w:val="center"/>
              <w:textAlignment w:val="center"/>
              <w:rPr>
                <w:rFonts w:hint="eastAsia"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8</w:t>
            </w:r>
          </w:p>
        </w:tc>
        <w:tc>
          <w:tcPr>
            <w:tcW w:w="206" w:type="pct"/>
            <w:shd w:val="clear" w:color="auto" w:fill="auto"/>
            <w:vAlign w:val="center"/>
          </w:tcPr>
          <w:p w14:paraId="675FA2CE">
            <w:pPr>
              <w:widowControl/>
              <w:jc w:val="center"/>
              <w:textAlignment w:val="center"/>
              <w:rPr>
                <w:rFonts w:hint="eastAsia"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56</w:t>
            </w:r>
          </w:p>
        </w:tc>
        <w:tc>
          <w:tcPr>
            <w:tcW w:w="289" w:type="pct"/>
            <w:shd w:val="clear" w:color="auto" w:fill="auto"/>
            <w:vAlign w:val="center"/>
          </w:tcPr>
          <w:p w14:paraId="241EF401">
            <w:pPr>
              <w:widowControl/>
              <w:jc w:val="center"/>
              <w:textAlignment w:val="center"/>
              <w:rPr>
                <w:rFonts w:hint="eastAsia"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考试</w:t>
            </w:r>
          </w:p>
        </w:tc>
        <w:tc>
          <w:tcPr>
            <w:tcW w:w="119" w:type="pct"/>
            <w:shd w:val="clear" w:color="auto" w:fill="auto"/>
            <w:vAlign w:val="center"/>
          </w:tcPr>
          <w:p w14:paraId="7ADB6745">
            <w:pPr>
              <w:pStyle w:val="22"/>
              <w:spacing w:line="240" w:lineRule="auto"/>
              <w:ind w:left="0" w:leftChars="0" w:firstLine="0" w:firstLineChars="0"/>
              <w:jc w:val="center"/>
              <w:rPr>
                <w:rFonts w:hint="default" w:cs="宋体"/>
                <w:color w:val="auto"/>
                <w:kern w:val="2"/>
                <w:sz w:val="21"/>
                <w:szCs w:val="21"/>
                <w:lang w:val="en-US" w:eastAsia="zh-CN" w:bidi="zh-CN"/>
              </w:rPr>
            </w:pPr>
            <w:r>
              <w:rPr>
                <w:rFonts w:hint="eastAsia" w:cs="宋体"/>
                <w:color w:val="auto"/>
                <w:kern w:val="2"/>
                <w:sz w:val="21"/>
                <w:szCs w:val="21"/>
                <w:lang w:val="en-US" w:eastAsia="zh-CN" w:bidi="zh-CN"/>
              </w:rPr>
              <w:t>2.4</w:t>
            </w:r>
          </w:p>
        </w:tc>
        <w:tc>
          <w:tcPr>
            <w:tcW w:w="263" w:type="pct"/>
            <w:shd w:val="clear" w:color="auto" w:fill="auto"/>
            <w:vAlign w:val="center"/>
          </w:tcPr>
          <w:p w14:paraId="5C27454F">
            <w:pPr>
              <w:pStyle w:val="22"/>
              <w:spacing w:line="240" w:lineRule="auto"/>
              <w:ind w:left="0" w:leftChars="0" w:firstLine="0" w:firstLineChars="0"/>
              <w:jc w:val="center"/>
              <w:rPr>
                <w:rFonts w:hint="eastAsia"/>
                <w:color w:val="auto"/>
                <w:sz w:val="21"/>
                <w:szCs w:val="21"/>
                <w:lang w:val="en-US"/>
              </w:rPr>
            </w:pPr>
            <w:r>
              <w:rPr>
                <w:rFonts w:hint="eastAsia"/>
                <w:color w:val="auto"/>
                <w:sz w:val="21"/>
                <w:szCs w:val="21"/>
                <w:lang w:val="en-US"/>
              </w:rPr>
              <w:t>企业/学校</w:t>
            </w:r>
          </w:p>
        </w:tc>
        <w:tc>
          <w:tcPr>
            <w:tcW w:w="1491" w:type="pct"/>
            <w:shd w:val="clear" w:color="auto" w:fill="auto"/>
            <w:vAlign w:val="center"/>
          </w:tcPr>
          <w:p w14:paraId="2022200A">
            <w:pPr>
              <w:pStyle w:val="11"/>
              <w:spacing w:line="240" w:lineRule="auto"/>
              <w:ind w:left="0" w:leftChars="0" w:firstLine="480"/>
              <w:rPr>
                <w:rFonts w:hint="eastAsia" w:asciiTheme="minorEastAsia" w:hAnsiTheme="minorEastAsia" w:eastAsiaTheme="minorEastAsia" w:cstheme="minorEastAsia"/>
                <w:color w:val="auto"/>
                <w:kern w:val="2"/>
                <w:sz w:val="18"/>
                <w:szCs w:val="18"/>
                <w:lang w:val="zh-CN" w:eastAsia="zh-CN" w:bidi="zh-CN"/>
              </w:rPr>
            </w:pPr>
            <w:r>
              <w:rPr>
                <w:rFonts w:hint="eastAsia"/>
                <w:color w:val="auto"/>
                <w:sz w:val="18"/>
                <w:szCs w:val="18"/>
                <w:lang w:eastAsia="zh-CN"/>
              </w:rPr>
              <w:t>通过课程学习使学生掌握正确的游泳姿势和技巧，包括蛙泳、自由泳等基本的游泳方式。能够熟练运用踢腿、划臂和呼吸的技巧，提高游泳的效率和速度。</w:t>
            </w:r>
          </w:p>
        </w:tc>
        <w:tc>
          <w:tcPr>
            <w:tcW w:w="1063" w:type="pct"/>
            <w:vAlign w:val="center"/>
          </w:tcPr>
          <w:p w14:paraId="4EB35068">
            <w:pPr>
              <w:widowControl/>
              <w:spacing w:line="240" w:lineRule="auto"/>
              <w:ind w:left="105" w:leftChars="50" w:right="105" w:rightChars="50"/>
              <w:rPr>
                <w:rFonts w:hint="eastAsia" w:asciiTheme="minorEastAsia" w:hAnsiTheme="minorEastAsia" w:eastAsiaTheme="minorEastAsia" w:cstheme="minorEastAsia"/>
                <w:color w:val="auto"/>
                <w:kern w:val="2"/>
                <w:sz w:val="18"/>
                <w:szCs w:val="18"/>
                <w:lang w:val="zh-CN" w:eastAsia="zh-CN" w:bidi="zh-CN"/>
              </w:rPr>
            </w:pPr>
            <w:r>
              <w:rPr>
                <w:rFonts w:hint="eastAsia"/>
                <w:color w:val="auto"/>
                <w:sz w:val="18"/>
                <w:szCs w:val="18"/>
                <w:lang w:eastAsia="zh-CN"/>
              </w:rPr>
              <w:t>正确的游泳姿势和技巧，包括腿部动作、手臂动作和呼吸配合等、游泳姿势和技巧，如蛙泳、自由泳、仰泳和蝶泳等。水中自救的方法和技巧，如踩水、仰漂等。</w:t>
            </w:r>
          </w:p>
        </w:tc>
      </w:tr>
      <w:tr w14:paraId="2B113D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544" w:hRule="exact"/>
          <w:jc w:val="center"/>
        </w:trPr>
        <w:tc>
          <w:tcPr>
            <w:tcW w:w="129" w:type="pct"/>
            <w:vAlign w:val="center"/>
          </w:tcPr>
          <w:p w14:paraId="18B80380">
            <w:pPr>
              <w:pStyle w:val="22"/>
              <w:spacing w:line="240" w:lineRule="auto"/>
              <w:ind w:left="0" w:firstLine="0" w:firstLineChars="0"/>
              <w:jc w:val="center"/>
              <w:rPr>
                <w:rFonts w:hint="eastAsia" w:asciiTheme="minorEastAsia" w:hAnsiTheme="minorEastAsia" w:eastAsiaTheme="minorEastAsia" w:cstheme="minorEastAsia"/>
                <w:color w:val="auto"/>
                <w:sz w:val="18"/>
                <w:szCs w:val="18"/>
              </w:rPr>
            </w:pPr>
          </w:p>
        </w:tc>
        <w:tc>
          <w:tcPr>
            <w:tcW w:w="619" w:type="pct"/>
            <w:shd w:val="clear" w:color="auto" w:fill="auto"/>
            <w:vAlign w:val="center"/>
          </w:tcPr>
          <w:p w14:paraId="3DA5E166">
            <w:pPr>
              <w:widowControl/>
              <w:spacing w:line="240" w:lineRule="exact"/>
              <w:jc w:val="left"/>
              <w:textAlignment w:val="center"/>
              <w:rPr>
                <w:rFonts w:hint="eastAsia" w:ascii="宋体" w:hAnsi="宋体" w:eastAsia="宋体" w:cs="宋体"/>
                <w:color w:val="auto"/>
                <w:sz w:val="21"/>
                <w:szCs w:val="21"/>
              </w:rPr>
            </w:pPr>
            <w:r>
              <w:rPr>
                <w:rFonts w:hint="eastAsia" w:ascii="宋体" w:hAnsi="宋体" w:eastAsia="宋体" w:cs="宋体"/>
                <w:color w:val="auto"/>
                <w:sz w:val="21"/>
                <w:szCs w:val="21"/>
              </w:rPr>
              <w:t>运动</w:t>
            </w:r>
            <w:r>
              <w:rPr>
                <w:rFonts w:hint="eastAsia" w:ascii="宋体" w:hAnsi="宋体" w:cs="宋体"/>
                <w:color w:val="auto"/>
                <w:sz w:val="21"/>
                <w:szCs w:val="21"/>
                <w:lang w:eastAsia="zh-CN"/>
              </w:rPr>
              <w:t>项目专项训练（</w:t>
            </w:r>
            <w:r>
              <w:rPr>
                <w:rFonts w:hint="eastAsia" w:ascii="宋体" w:hAnsi="宋体" w:cs="宋体"/>
                <w:color w:val="auto"/>
                <w:sz w:val="21"/>
                <w:szCs w:val="21"/>
                <w:lang w:val="en-US" w:eastAsia="zh-CN"/>
              </w:rPr>
              <w:t>3）足球</w:t>
            </w:r>
          </w:p>
        </w:tc>
        <w:tc>
          <w:tcPr>
            <w:tcW w:w="144" w:type="pct"/>
            <w:vAlign w:val="center"/>
          </w:tcPr>
          <w:p w14:paraId="46515F46">
            <w:pPr>
              <w:spacing w:line="240" w:lineRule="auto"/>
              <w:ind w:left="0" w:leftChars="0" w:firstLine="0" w:firstLineChars="0"/>
              <w:jc w:val="center"/>
              <w:rPr>
                <w:rFonts w:hint="eastAsia" w:ascii="宋体" w:hAnsi="宋体" w:cs="宋体"/>
                <w:color w:val="auto"/>
                <w:sz w:val="21"/>
                <w:szCs w:val="21"/>
                <w:lang w:val="en-US" w:eastAsia="zh-CN"/>
              </w:rPr>
            </w:pPr>
            <w:r>
              <w:rPr>
                <w:rFonts w:hint="eastAsia" w:ascii="宋体" w:hAnsi="宋体" w:cs="宋体"/>
                <w:color w:val="auto"/>
                <w:sz w:val="21"/>
                <w:szCs w:val="21"/>
                <w:lang w:val="en-US" w:eastAsia="zh-CN"/>
              </w:rPr>
              <w:t>必修</w:t>
            </w:r>
          </w:p>
        </w:tc>
        <w:tc>
          <w:tcPr>
            <w:tcW w:w="164" w:type="pct"/>
            <w:shd w:val="clear" w:color="auto" w:fill="auto"/>
            <w:vAlign w:val="center"/>
          </w:tcPr>
          <w:p w14:paraId="3390991A">
            <w:pPr>
              <w:pStyle w:val="22"/>
              <w:spacing w:line="240" w:lineRule="auto"/>
              <w:ind w:left="0" w:leftChars="0" w:firstLine="0" w:firstLineChars="0"/>
              <w:jc w:val="center"/>
              <w:rPr>
                <w:rFonts w:hint="eastAsia" w:cs="宋体"/>
                <w:color w:val="auto"/>
                <w:kern w:val="2"/>
                <w:sz w:val="21"/>
                <w:szCs w:val="21"/>
                <w:lang w:val="en-US" w:eastAsia="zh-CN" w:bidi="zh-CN"/>
              </w:rPr>
            </w:pPr>
            <w:r>
              <w:rPr>
                <w:rFonts w:hint="eastAsia" w:cs="宋体"/>
                <w:color w:val="auto"/>
                <w:kern w:val="2"/>
                <w:sz w:val="21"/>
                <w:szCs w:val="21"/>
                <w:lang w:val="en-US" w:eastAsia="zh-CN" w:bidi="zh-CN"/>
              </w:rPr>
              <w:t>B</w:t>
            </w:r>
          </w:p>
        </w:tc>
        <w:tc>
          <w:tcPr>
            <w:tcW w:w="123" w:type="pct"/>
            <w:shd w:val="clear" w:color="auto" w:fill="auto"/>
            <w:vAlign w:val="center"/>
          </w:tcPr>
          <w:p w14:paraId="7F6BD616">
            <w:pPr>
              <w:widowControl/>
              <w:jc w:val="center"/>
              <w:textAlignment w:val="center"/>
              <w:rPr>
                <w:rFonts w:hint="eastAsia" w:ascii="宋体" w:hAnsi="宋体" w:cs="宋体"/>
                <w:color w:val="auto"/>
                <w:kern w:val="0"/>
                <w:sz w:val="21"/>
                <w:szCs w:val="21"/>
                <w:lang w:val="en-US" w:eastAsia="zh-CN" w:bidi="ar"/>
              </w:rPr>
            </w:pPr>
            <w:r>
              <w:rPr>
                <w:rFonts w:hint="eastAsia" w:ascii="宋体" w:hAnsi="宋体" w:cs="宋体"/>
                <w:color w:val="auto"/>
                <w:kern w:val="0"/>
                <w:sz w:val="21"/>
                <w:szCs w:val="21"/>
                <w:lang w:val="en-US" w:eastAsia="zh-CN" w:bidi="ar"/>
              </w:rPr>
              <w:t>4</w:t>
            </w:r>
          </w:p>
        </w:tc>
        <w:tc>
          <w:tcPr>
            <w:tcW w:w="153" w:type="pct"/>
            <w:shd w:val="clear" w:color="auto" w:fill="auto"/>
            <w:vAlign w:val="center"/>
          </w:tcPr>
          <w:p w14:paraId="496D0BB7">
            <w:pPr>
              <w:widowControl/>
              <w:jc w:val="center"/>
              <w:textAlignment w:val="center"/>
              <w:rPr>
                <w:rFonts w:hint="eastAsia"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64</w:t>
            </w:r>
          </w:p>
        </w:tc>
        <w:tc>
          <w:tcPr>
            <w:tcW w:w="231" w:type="pct"/>
            <w:shd w:val="clear" w:color="auto" w:fill="auto"/>
            <w:vAlign w:val="center"/>
          </w:tcPr>
          <w:p w14:paraId="3BB1B6F4">
            <w:pPr>
              <w:widowControl/>
              <w:jc w:val="center"/>
              <w:textAlignment w:val="center"/>
              <w:rPr>
                <w:rFonts w:hint="eastAsia"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8</w:t>
            </w:r>
          </w:p>
        </w:tc>
        <w:tc>
          <w:tcPr>
            <w:tcW w:w="206" w:type="pct"/>
            <w:shd w:val="clear" w:color="auto" w:fill="auto"/>
            <w:vAlign w:val="center"/>
          </w:tcPr>
          <w:p w14:paraId="2648F033">
            <w:pPr>
              <w:widowControl/>
              <w:jc w:val="center"/>
              <w:textAlignment w:val="center"/>
              <w:rPr>
                <w:rFonts w:hint="eastAsia"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56</w:t>
            </w:r>
          </w:p>
        </w:tc>
        <w:tc>
          <w:tcPr>
            <w:tcW w:w="289" w:type="pct"/>
            <w:shd w:val="clear" w:color="auto" w:fill="auto"/>
            <w:vAlign w:val="center"/>
          </w:tcPr>
          <w:p w14:paraId="770967C8">
            <w:pPr>
              <w:widowControl/>
              <w:jc w:val="center"/>
              <w:textAlignment w:val="center"/>
              <w:rPr>
                <w:rFonts w:hint="eastAsia"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考试</w:t>
            </w:r>
          </w:p>
        </w:tc>
        <w:tc>
          <w:tcPr>
            <w:tcW w:w="119" w:type="pct"/>
            <w:shd w:val="clear" w:color="auto" w:fill="auto"/>
            <w:vAlign w:val="center"/>
          </w:tcPr>
          <w:p w14:paraId="53AC65EF">
            <w:pPr>
              <w:pStyle w:val="22"/>
              <w:spacing w:line="240" w:lineRule="auto"/>
              <w:ind w:left="0" w:leftChars="0" w:firstLine="0" w:firstLineChars="0"/>
              <w:jc w:val="center"/>
              <w:rPr>
                <w:rFonts w:hint="eastAsia" w:cs="宋体"/>
                <w:color w:val="auto"/>
                <w:kern w:val="2"/>
                <w:sz w:val="21"/>
                <w:szCs w:val="21"/>
                <w:lang w:val="en-US" w:eastAsia="zh-CN" w:bidi="zh-CN"/>
              </w:rPr>
            </w:pPr>
            <w:r>
              <w:rPr>
                <w:rFonts w:hint="eastAsia" w:cs="宋体"/>
                <w:color w:val="auto"/>
                <w:kern w:val="2"/>
                <w:sz w:val="21"/>
                <w:szCs w:val="21"/>
                <w:lang w:val="en-US" w:eastAsia="zh-CN" w:bidi="zh-CN"/>
              </w:rPr>
              <w:t>2</w:t>
            </w:r>
          </w:p>
        </w:tc>
        <w:tc>
          <w:tcPr>
            <w:tcW w:w="263" w:type="pct"/>
            <w:shd w:val="clear" w:color="auto" w:fill="auto"/>
            <w:vAlign w:val="center"/>
          </w:tcPr>
          <w:p w14:paraId="62FB87B2">
            <w:pPr>
              <w:pStyle w:val="22"/>
              <w:spacing w:line="240" w:lineRule="auto"/>
              <w:ind w:left="0" w:leftChars="0" w:firstLine="0" w:firstLineChars="0"/>
              <w:jc w:val="center"/>
              <w:rPr>
                <w:rFonts w:hint="eastAsia"/>
                <w:color w:val="auto"/>
                <w:sz w:val="21"/>
                <w:szCs w:val="21"/>
                <w:lang w:val="en-US"/>
              </w:rPr>
            </w:pPr>
            <w:r>
              <w:rPr>
                <w:rFonts w:hint="eastAsia"/>
                <w:color w:val="auto"/>
                <w:sz w:val="21"/>
                <w:szCs w:val="21"/>
                <w:lang w:val="en-US"/>
              </w:rPr>
              <w:t>企业/学校</w:t>
            </w:r>
          </w:p>
        </w:tc>
        <w:tc>
          <w:tcPr>
            <w:tcW w:w="1491" w:type="pct"/>
            <w:shd w:val="clear" w:color="auto" w:fill="auto"/>
            <w:vAlign w:val="center"/>
          </w:tcPr>
          <w:p w14:paraId="1EE524FA">
            <w:pPr>
              <w:pStyle w:val="22"/>
              <w:spacing w:line="240" w:lineRule="exact"/>
              <w:ind w:left="0" w:leftChars="0" w:right="105" w:rightChars="50" w:firstLine="0" w:firstLineChars="0"/>
              <w:rPr>
                <w:rFonts w:hint="eastAsia" w:asciiTheme="minorEastAsia" w:hAnsiTheme="minorEastAsia" w:eastAsiaTheme="minorEastAsia" w:cstheme="minorEastAsia"/>
                <w:color w:val="auto"/>
                <w:kern w:val="2"/>
                <w:sz w:val="18"/>
                <w:szCs w:val="18"/>
                <w:lang w:val="zh-CN" w:eastAsia="zh-CN" w:bidi="zh-CN"/>
              </w:rPr>
            </w:pPr>
            <w:r>
              <w:rPr>
                <w:rFonts w:hint="eastAsia" w:asciiTheme="minorEastAsia" w:hAnsiTheme="minorEastAsia" w:eastAsiaTheme="minorEastAsia" w:cstheme="minorEastAsia"/>
                <w:color w:val="auto"/>
                <w:kern w:val="2"/>
                <w:sz w:val="18"/>
                <w:szCs w:val="18"/>
                <w:lang w:val="zh-CN" w:eastAsia="zh-CN" w:bidi="zh-CN"/>
              </w:rPr>
              <w:t>通过学习本课程掌握足球基本技术、提高足球实战能力、培养足球裁判能力。</w:t>
            </w:r>
          </w:p>
        </w:tc>
        <w:tc>
          <w:tcPr>
            <w:tcW w:w="1063" w:type="pct"/>
            <w:vAlign w:val="center"/>
          </w:tcPr>
          <w:p w14:paraId="3166D0D5">
            <w:pPr>
              <w:widowControl/>
              <w:spacing w:line="240" w:lineRule="auto"/>
              <w:ind w:left="105" w:leftChars="50" w:right="105" w:rightChars="50"/>
              <w:rPr>
                <w:rFonts w:hint="eastAsia" w:asciiTheme="minorEastAsia" w:hAnsiTheme="minorEastAsia" w:eastAsiaTheme="minorEastAsia" w:cstheme="minorEastAsia"/>
                <w:color w:val="auto"/>
                <w:kern w:val="2"/>
                <w:sz w:val="18"/>
                <w:szCs w:val="18"/>
                <w:lang w:val="zh-CN" w:eastAsia="zh-CN" w:bidi="zh-CN"/>
              </w:rPr>
            </w:pPr>
            <w:r>
              <w:rPr>
                <w:rFonts w:hint="eastAsia" w:asciiTheme="minorEastAsia" w:hAnsiTheme="minorEastAsia" w:eastAsiaTheme="minorEastAsia" w:cstheme="minorEastAsia"/>
                <w:color w:val="auto"/>
                <w:kern w:val="2"/>
                <w:sz w:val="18"/>
                <w:szCs w:val="18"/>
                <w:lang w:val="zh-CN" w:eastAsia="zh-CN" w:bidi="zh-CN"/>
              </w:rPr>
              <w:t>足球基本技术、足球战术、足球比赛规则、足球体能训练、足球裁判知识。</w:t>
            </w:r>
          </w:p>
          <w:p w14:paraId="3AAD0742">
            <w:pPr>
              <w:widowControl/>
              <w:spacing w:line="240" w:lineRule="auto"/>
              <w:ind w:left="105" w:leftChars="50" w:right="105" w:rightChars="50"/>
              <w:rPr>
                <w:rFonts w:hint="eastAsia" w:asciiTheme="minorEastAsia" w:hAnsiTheme="minorEastAsia" w:eastAsiaTheme="minorEastAsia" w:cstheme="minorEastAsia"/>
                <w:color w:val="auto"/>
                <w:kern w:val="2"/>
                <w:sz w:val="18"/>
                <w:szCs w:val="18"/>
                <w:lang w:val="zh-CN" w:eastAsia="zh-CN" w:bidi="zh-CN"/>
              </w:rPr>
            </w:pPr>
          </w:p>
        </w:tc>
      </w:tr>
      <w:tr w14:paraId="017AD6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99" w:hRule="exact"/>
          <w:jc w:val="center"/>
        </w:trPr>
        <w:tc>
          <w:tcPr>
            <w:tcW w:w="129" w:type="pct"/>
            <w:vMerge w:val="restart"/>
            <w:vAlign w:val="center"/>
          </w:tcPr>
          <w:p w14:paraId="52A962BA">
            <w:pPr>
              <w:pStyle w:val="22"/>
              <w:spacing w:line="240" w:lineRule="auto"/>
              <w:ind w:left="0" w:firstLine="0" w:firstLineChars="0"/>
              <w:jc w:val="center"/>
              <w:rPr>
                <w:rFonts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专业核心能力课程模块</w:t>
            </w:r>
          </w:p>
        </w:tc>
        <w:tc>
          <w:tcPr>
            <w:tcW w:w="619" w:type="pct"/>
            <w:shd w:val="clear" w:color="auto" w:fill="auto"/>
            <w:vAlign w:val="center"/>
          </w:tcPr>
          <w:p w14:paraId="0E0709FA">
            <w:pPr>
              <w:widowControl/>
              <w:spacing w:line="240" w:lineRule="exact"/>
              <w:jc w:val="left"/>
              <w:textAlignment w:val="center"/>
              <w:rPr>
                <w:rFonts w:hint="eastAsia" w:ascii="宋体" w:hAnsi="宋体" w:eastAsia="宋体" w:cs="宋体"/>
                <w:color w:val="auto"/>
                <w:kern w:val="2"/>
                <w:sz w:val="21"/>
                <w:szCs w:val="21"/>
                <w:lang w:val="en-US" w:eastAsia="zh-CN" w:bidi="ar-SA"/>
              </w:rPr>
            </w:pPr>
            <w:r>
              <w:rPr>
                <w:rFonts w:hint="eastAsia" w:ascii="宋体" w:hAnsi="宋体" w:eastAsia="宋体" w:cs="宋体"/>
                <w:color w:val="auto"/>
                <w:sz w:val="21"/>
                <w:szCs w:val="21"/>
              </w:rPr>
              <w:t>运动</w:t>
            </w:r>
            <w:r>
              <w:rPr>
                <w:rFonts w:hint="eastAsia" w:ascii="宋体" w:hAnsi="宋体" w:cs="宋体"/>
                <w:color w:val="auto"/>
                <w:sz w:val="21"/>
                <w:szCs w:val="21"/>
                <w:lang w:eastAsia="zh-CN"/>
              </w:rPr>
              <w:t>项目专项训练（</w:t>
            </w:r>
            <w:r>
              <w:rPr>
                <w:rFonts w:hint="eastAsia" w:ascii="宋体" w:hAnsi="宋体" w:cs="宋体"/>
                <w:color w:val="auto"/>
                <w:sz w:val="21"/>
                <w:szCs w:val="21"/>
                <w:lang w:val="en-US" w:eastAsia="zh-CN"/>
              </w:rPr>
              <w:t>4）</w:t>
            </w:r>
            <w:r>
              <w:rPr>
                <w:rFonts w:hint="eastAsia" w:ascii="宋体" w:hAnsi="宋体" w:cs="宋体"/>
                <w:color w:val="auto"/>
                <w:sz w:val="21"/>
                <w:szCs w:val="21"/>
                <w:lang w:eastAsia="zh-CN"/>
              </w:rPr>
              <w:t>）羽毛球</w:t>
            </w:r>
          </w:p>
        </w:tc>
        <w:tc>
          <w:tcPr>
            <w:tcW w:w="144" w:type="pct"/>
            <w:vAlign w:val="center"/>
          </w:tcPr>
          <w:p w14:paraId="1E808BD0">
            <w:pPr>
              <w:spacing w:line="240" w:lineRule="auto"/>
              <w:ind w:left="0" w:leftChars="0" w:firstLine="0" w:firstLineChars="0"/>
              <w:jc w:val="center"/>
              <w:rPr>
                <w:rFonts w:hint="eastAsia" w:ascii="宋体" w:hAnsi="宋体" w:eastAsia="宋体" w:cs="宋体"/>
                <w:color w:val="auto"/>
                <w:kern w:val="2"/>
                <w:sz w:val="21"/>
                <w:szCs w:val="21"/>
                <w:lang w:val="zh-CN" w:eastAsia="zh-CN" w:bidi="zh-CN"/>
              </w:rPr>
            </w:pPr>
            <w:r>
              <w:rPr>
                <w:rFonts w:hint="eastAsia" w:ascii="宋体" w:hAnsi="宋体" w:cs="宋体"/>
                <w:color w:val="auto"/>
                <w:sz w:val="21"/>
                <w:szCs w:val="21"/>
                <w:lang w:val="en-US" w:eastAsia="zh-CN"/>
              </w:rPr>
              <w:t>必修</w:t>
            </w:r>
          </w:p>
        </w:tc>
        <w:tc>
          <w:tcPr>
            <w:tcW w:w="164" w:type="pct"/>
            <w:shd w:val="clear" w:color="auto" w:fill="auto"/>
            <w:vAlign w:val="center"/>
          </w:tcPr>
          <w:p w14:paraId="3B83E9A8">
            <w:pPr>
              <w:pStyle w:val="22"/>
              <w:spacing w:line="240" w:lineRule="auto"/>
              <w:ind w:left="0" w:leftChars="0" w:firstLine="0" w:firstLineChars="0"/>
              <w:jc w:val="center"/>
              <w:rPr>
                <w:rFonts w:hint="default" w:ascii="宋体" w:hAnsi="宋体" w:eastAsia="宋体" w:cs="宋体"/>
                <w:color w:val="auto"/>
                <w:kern w:val="2"/>
                <w:sz w:val="21"/>
                <w:szCs w:val="21"/>
                <w:lang w:val="en-US" w:eastAsia="zh-CN" w:bidi="zh-CN"/>
              </w:rPr>
            </w:pPr>
            <w:r>
              <w:rPr>
                <w:rFonts w:hint="eastAsia" w:cs="宋体"/>
                <w:color w:val="auto"/>
                <w:kern w:val="2"/>
                <w:sz w:val="21"/>
                <w:szCs w:val="21"/>
                <w:lang w:val="en-US" w:eastAsia="zh-CN" w:bidi="zh-CN"/>
              </w:rPr>
              <w:t>B</w:t>
            </w:r>
          </w:p>
        </w:tc>
        <w:tc>
          <w:tcPr>
            <w:tcW w:w="123" w:type="pct"/>
            <w:shd w:val="clear" w:color="auto" w:fill="auto"/>
            <w:vAlign w:val="center"/>
          </w:tcPr>
          <w:p w14:paraId="0667C201">
            <w:pPr>
              <w:widowControl/>
              <w:jc w:val="center"/>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auto"/>
                <w:kern w:val="0"/>
                <w:sz w:val="21"/>
                <w:szCs w:val="21"/>
                <w:lang w:val="en-US" w:eastAsia="zh-CN" w:bidi="ar"/>
              </w:rPr>
              <w:t>4</w:t>
            </w:r>
          </w:p>
        </w:tc>
        <w:tc>
          <w:tcPr>
            <w:tcW w:w="153" w:type="pct"/>
            <w:shd w:val="clear" w:color="auto" w:fill="auto"/>
            <w:vAlign w:val="center"/>
          </w:tcPr>
          <w:p w14:paraId="5BD0D883">
            <w:pPr>
              <w:widowControl/>
              <w:jc w:val="center"/>
              <w:textAlignment w:val="center"/>
              <w:rPr>
                <w:rFonts w:hint="default" w:ascii="宋体" w:hAnsi="宋体" w:eastAsia="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64</w:t>
            </w:r>
          </w:p>
        </w:tc>
        <w:tc>
          <w:tcPr>
            <w:tcW w:w="231" w:type="pct"/>
            <w:shd w:val="clear" w:color="auto" w:fill="auto"/>
            <w:vAlign w:val="center"/>
          </w:tcPr>
          <w:p w14:paraId="021C5C30">
            <w:pPr>
              <w:widowControl/>
              <w:jc w:val="center"/>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8</w:t>
            </w:r>
          </w:p>
        </w:tc>
        <w:tc>
          <w:tcPr>
            <w:tcW w:w="206" w:type="pct"/>
            <w:shd w:val="clear" w:color="auto" w:fill="auto"/>
            <w:vAlign w:val="center"/>
          </w:tcPr>
          <w:p w14:paraId="03165BAC">
            <w:pPr>
              <w:widowControl/>
              <w:jc w:val="center"/>
              <w:textAlignment w:val="center"/>
              <w:rPr>
                <w:rFonts w:hint="default" w:ascii="宋体" w:hAnsi="宋体" w:eastAsia="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56</w:t>
            </w:r>
          </w:p>
        </w:tc>
        <w:tc>
          <w:tcPr>
            <w:tcW w:w="289" w:type="pct"/>
            <w:shd w:val="clear" w:color="auto" w:fill="auto"/>
            <w:vAlign w:val="center"/>
          </w:tcPr>
          <w:p w14:paraId="717CFD58">
            <w:pPr>
              <w:widowControl/>
              <w:jc w:val="center"/>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考试</w:t>
            </w:r>
          </w:p>
        </w:tc>
        <w:tc>
          <w:tcPr>
            <w:tcW w:w="119" w:type="pct"/>
            <w:shd w:val="clear" w:color="auto" w:fill="auto"/>
            <w:vAlign w:val="center"/>
          </w:tcPr>
          <w:p w14:paraId="023892AC">
            <w:pPr>
              <w:pStyle w:val="22"/>
              <w:spacing w:line="240" w:lineRule="auto"/>
              <w:ind w:left="0" w:leftChars="0" w:firstLine="0" w:firstLineChars="0"/>
              <w:jc w:val="both"/>
              <w:rPr>
                <w:rFonts w:hint="eastAsia" w:ascii="宋体" w:hAnsi="宋体" w:eastAsia="宋体" w:cs="宋体"/>
                <w:color w:val="auto"/>
                <w:kern w:val="2"/>
                <w:sz w:val="21"/>
                <w:szCs w:val="21"/>
                <w:lang w:val="en-US" w:eastAsia="zh-CN" w:bidi="zh-CN"/>
              </w:rPr>
            </w:pPr>
            <w:r>
              <w:rPr>
                <w:rFonts w:hint="eastAsia" w:cs="宋体"/>
                <w:color w:val="auto"/>
                <w:kern w:val="2"/>
                <w:sz w:val="21"/>
                <w:szCs w:val="21"/>
                <w:lang w:val="en-US" w:eastAsia="zh-CN" w:bidi="zh-CN"/>
              </w:rPr>
              <w:t>3</w:t>
            </w:r>
          </w:p>
        </w:tc>
        <w:tc>
          <w:tcPr>
            <w:tcW w:w="263" w:type="pct"/>
            <w:shd w:val="clear" w:color="auto" w:fill="auto"/>
            <w:vAlign w:val="center"/>
          </w:tcPr>
          <w:p w14:paraId="3E21143D">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color w:val="auto"/>
                <w:sz w:val="21"/>
                <w:szCs w:val="21"/>
                <w:lang w:val="en-US"/>
              </w:rPr>
              <w:t>企业/学校</w:t>
            </w:r>
          </w:p>
        </w:tc>
        <w:tc>
          <w:tcPr>
            <w:tcW w:w="1491" w:type="pct"/>
            <w:shd w:val="clear" w:color="auto" w:fill="auto"/>
            <w:vAlign w:val="center"/>
          </w:tcPr>
          <w:p w14:paraId="0C01BA2C">
            <w:pPr>
              <w:pStyle w:val="11"/>
              <w:spacing w:line="240" w:lineRule="auto"/>
              <w:ind w:left="0" w:leftChars="0" w:firstLine="480"/>
              <w:rPr>
                <w:rFonts w:hint="eastAsia" w:asciiTheme="minorEastAsia" w:hAnsiTheme="minorEastAsia" w:eastAsiaTheme="minorEastAsia" w:cstheme="minorEastAsia"/>
                <w:color w:val="auto"/>
                <w:kern w:val="2"/>
                <w:sz w:val="18"/>
                <w:szCs w:val="18"/>
                <w:lang w:val="en-US" w:eastAsia="zh-CN" w:bidi="zh-CN"/>
              </w:rPr>
            </w:pPr>
            <w:r>
              <w:rPr>
                <w:rFonts w:hint="eastAsia"/>
                <w:color w:val="auto"/>
                <w:sz w:val="18"/>
                <w:szCs w:val="18"/>
                <w:lang w:eastAsia="zh-CN"/>
              </w:rPr>
              <w:t>通过本门课程的学习</w:t>
            </w:r>
            <w:r>
              <w:rPr>
                <w:rFonts w:hint="eastAsia"/>
                <w:color w:val="auto"/>
                <w:sz w:val="18"/>
                <w:szCs w:val="18"/>
              </w:rPr>
              <w:t>使学生系统掌握羽毛球运动的基本理论、技术知识和营养知识。熟练掌握羽毛球的正反手握拍方法、发球站位和接发球站位姿势，以及网前、中场和后场的各种击球技术动作。羽毛球的启动技术、上网步法、中场两侧步法及后退步法，并能综合运用综合步法技术完成全场移动。</w:t>
            </w:r>
          </w:p>
        </w:tc>
        <w:tc>
          <w:tcPr>
            <w:tcW w:w="1063" w:type="pct"/>
            <w:vAlign w:val="center"/>
          </w:tcPr>
          <w:p w14:paraId="6A4C0AC8">
            <w:pPr>
              <w:widowControl/>
              <w:spacing w:line="240" w:lineRule="auto"/>
              <w:ind w:left="105" w:leftChars="50" w:right="105" w:rightChars="50"/>
              <w:rPr>
                <w:rFonts w:hint="eastAsia" w:asciiTheme="minorEastAsia" w:hAnsiTheme="minorEastAsia" w:eastAsiaTheme="minorEastAsia" w:cstheme="minorEastAsia"/>
                <w:color w:val="auto"/>
                <w:kern w:val="2"/>
                <w:sz w:val="18"/>
                <w:szCs w:val="18"/>
                <w:lang w:val="zh-CN" w:eastAsia="zh-CN" w:bidi="zh-CN"/>
              </w:rPr>
            </w:pPr>
            <w:r>
              <w:rPr>
                <w:rFonts w:hint="eastAsia"/>
                <w:color w:val="auto"/>
                <w:sz w:val="18"/>
                <w:szCs w:val="18"/>
                <w:lang w:val="en-US" w:eastAsia="zh-CN" w:bidi="ar-SA"/>
              </w:rPr>
              <w:t>羽毛球的</w:t>
            </w:r>
            <w:r>
              <w:rPr>
                <w:rFonts w:hint="eastAsia"/>
                <w:color w:val="auto"/>
                <w:sz w:val="18"/>
                <w:szCs w:val="18"/>
                <w:lang w:val="en-US" w:bidi="ar-SA"/>
              </w:rPr>
              <w:t>基本理论知识</w:t>
            </w:r>
            <w:r>
              <w:rPr>
                <w:rFonts w:hint="eastAsia"/>
                <w:color w:val="auto"/>
                <w:sz w:val="18"/>
                <w:szCs w:val="18"/>
                <w:lang w:val="en-US" w:eastAsia="zh-CN" w:bidi="ar-SA"/>
              </w:rPr>
              <w:t>、基本技术动作、战术训练、实战训练、裁判知识与实践。</w:t>
            </w:r>
          </w:p>
        </w:tc>
      </w:tr>
      <w:tr w14:paraId="1598DD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99" w:hRule="exact"/>
          <w:jc w:val="center"/>
        </w:trPr>
        <w:tc>
          <w:tcPr>
            <w:tcW w:w="129" w:type="pct"/>
            <w:vMerge w:val="continue"/>
            <w:vAlign w:val="center"/>
          </w:tcPr>
          <w:p w14:paraId="44C0780E">
            <w:pPr>
              <w:pStyle w:val="22"/>
              <w:spacing w:line="240" w:lineRule="auto"/>
              <w:ind w:left="0" w:firstLine="0" w:firstLineChars="0"/>
              <w:jc w:val="center"/>
              <w:rPr>
                <w:rFonts w:hint="eastAsia" w:asciiTheme="minorEastAsia" w:hAnsiTheme="minorEastAsia" w:eastAsiaTheme="minorEastAsia" w:cstheme="minorEastAsia"/>
                <w:color w:val="auto"/>
                <w:sz w:val="18"/>
                <w:szCs w:val="18"/>
              </w:rPr>
            </w:pPr>
          </w:p>
        </w:tc>
        <w:tc>
          <w:tcPr>
            <w:tcW w:w="619" w:type="pct"/>
            <w:shd w:val="clear" w:color="auto" w:fill="auto"/>
            <w:vAlign w:val="center"/>
          </w:tcPr>
          <w:p w14:paraId="14B8192E">
            <w:pPr>
              <w:widowControl/>
              <w:spacing w:line="240" w:lineRule="exact"/>
              <w:jc w:val="left"/>
              <w:textAlignment w:val="center"/>
              <w:rPr>
                <w:rFonts w:hint="eastAsia" w:ascii="宋体" w:hAnsi="宋体" w:eastAsia="宋体" w:cs="宋体"/>
                <w:color w:val="auto"/>
                <w:sz w:val="21"/>
                <w:szCs w:val="21"/>
              </w:rPr>
            </w:pPr>
            <w:r>
              <w:rPr>
                <w:rFonts w:hint="eastAsia" w:ascii="宋体" w:hAnsi="宋体" w:eastAsia="宋体" w:cs="宋体"/>
                <w:color w:val="000000" w:themeColor="text1"/>
                <w:sz w:val="21"/>
                <w:szCs w:val="21"/>
                <w:highlight w:val="none"/>
                <w14:textFill>
                  <w14:solidFill>
                    <w14:schemeClr w14:val="tx1"/>
                  </w14:solidFill>
                </w14:textFill>
              </w:rPr>
              <w:t>运动</w:t>
            </w:r>
            <w:r>
              <w:rPr>
                <w:rFonts w:hint="eastAsia" w:ascii="宋体" w:hAnsi="宋体" w:cs="宋体"/>
                <w:color w:val="000000" w:themeColor="text1"/>
                <w:sz w:val="21"/>
                <w:szCs w:val="21"/>
                <w:highlight w:val="none"/>
                <w:lang w:eastAsia="zh-CN"/>
                <w14:textFill>
                  <w14:solidFill>
                    <w14:schemeClr w14:val="tx1"/>
                  </w14:solidFill>
                </w14:textFill>
              </w:rPr>
              <w:t>项目专项训练（</w:t>
            </w:r>
            <w:r>
              <w:rPr>
                <w:rFonts w:hint="eastAsia" w:ascii="宋体" w:hAnsi="宋体" w:cs="宋体"/>
                <w:color w:val="000000" w:themeColor="text1"/>
                <w:sz w:val="21"/>
                <w:szCs w:val="21"/>
                <w:highlight w:val="none"/>
                <w:lang w:val="en-US" w:eastAsia="zh-CN"/>
                <w14:textFill>
                  <w14:solidFill>
                    <w14:schemeClr w14:val="tx1"/>
                  </w14:solidFill>
                </w14:textFill>
              </w:rPr>
              <w:t>5）排</w:t>
            </w:r>
            <w:r>
              <w:rPr>
                <w:rFonts w:hint="eastAsia" w:ascii="宋体" w:hAnsi="宋体" w:cs="宋体"/>
                <w:color w:val="000000" w:themeColor="text1"/>
                <w:sz w:val="21"/>
                <w:szCs w:val="21"/>
                <w:highlight w:val="none"/>
                <w:lang w:eastAsia="zh-CN"/>
                <w14:textFill>
                  <w14:solidFill>
                    <w14:schemeClr w14:val="tx1"/>
                  </w14:solidFill>
                </w14:textFill>
              </w:rPr>
              <w:t>球</w:t>
            </w:r>
          </w:p>
        </w:tc>
        <w:tc>
          <w:tcPr>
            <w:tcW w:w="144" w:type="pct"/>
            <w:vAlign w:val="center"/>
          </w:tcPr>
          <w:p w14:paraId="0D42DF0E">
            <w:pPr>
              <w:spacing w:line="240" w:lineRule="auto"/>
              <w:ind w:left="0" w:leftChars="0" w:firstLine="0" w:firstLineChars="0"/>
              <w:jc w:val="center"/>
              <w:rPr>
                <w:rFonts w:hint="eastAsia" w:ascii="宋体" w:hAnsi="宋体" w:cs="宋体"/>
                <w:color w:val="auto"/>
                <w:sz w:val="21"/>
                <w:szCs w:val="21"/>
                <w:lang w:val="en-US" w:eastAsia="zh-CN"/>
              </w:rPr>
            </w:pPr>
            <w:r>
              <w:rPr>
                <w:rFonts w:hint="eastAsia" w:ascii="宋体" w:hAnsi="宋体" w:cs="宋体"/>
                <w:color w:val="000000" w:themeColor="text1"/>
                <w:sz w:val="21"/>
                <w:szCs w:val="21"/>
                <w:highlight w:val="none"/>
                <w:lang w:val="en-US" w:eastAsia="zh-CN"/>
                <w14:textFill>
                  <w14:solidFill>
                    <w14:schemeClr w14:val="tx1"/>
                  </w14:solidFill>
                </w14:textFill>
              </w:rPr>
              <w:t>必修</w:t>
            </w:r>
          </w:p>
        </w:tc>
        <w:tc>
          <w:tcPr>
            <w:tcW w:w="164" w:type="pct"/>
            <w:shd w:val="clear" w:color="auto" w:fill="auto"/>
            <w:vAlign w:val="center"/>
          </w:tcPr>
          <w:p w14:paraId="4AD1DBCF">
            <w:pPr>
              <w:pStyle w:val="22"/>
              <w:spacing w:line="240" w:lineRule="auto"/>
              <w:ind w:left="0" w:leftChars="0" w:firstLine="0" w:firstLineChars="0"/>
              <w:jc w:val="center"/>
              <w:rPr>
                <w:rFonts w:hint="eastAsia" w:cs="宋体"/>
                <w:color w:val="auto"/>
                <w:kern w:val="2"/>
                <w:sz w:val="21"/>
                <w:szCs w:val="21"/>
                <w:lang w:val="en-US" w:eastAsia="zh-CN" w:bidi="zh-CN"/>
              </w:rPr>
            </w:pPr>
            <w:r>
              <w:rPr>
                <w:rFonts w:hint="eastAsia" w:cs="宋体"/>
                <w:color w:val="000000" w:themeColor="text1"/>
                <w:kern w:val="2"/>
                <w:sz w:val="21"/>
                <w:szCs w:val="21"/>
                <w:highlight w:val="none"/>
                <w:lang w:val="en-US" w:eastAsia="zh-CN" w:bidi="zh-CN"/>
                <w14:textFill>
                  <w14:solidFill>
                    <w14:schemeClr w14:val="tx1"/>
                  </w14:solidFill>
                </w14:textFill>
              </w:rPr>
              <w:t>B</w:t>
            </w:r>
          </w:p>
        </w:tc>
        <w:tc>
          <w:tcPr>
            <w:tcW w:w="123" w:type="pct"/>
            <w:shd w:val="clear" w:color="auto" w:fill="auto"/>
            <w:vAlign w:val="center"/>
          </w:tcPr>
          <w:p w14:paraId="6E42F7EB">
            <w:pPr>
              <w:widowControl/>
              <w:jc w:val="center"/>
              <w:textAlignment w:val="center"/>
              <w:rPr>
                <w:rFonts w:hint="eastAsia" w:ascii="宋体" w:hAnsi="宋体" w:cs="宋体"/>
                <w:color w:val="auto"/>
                <w:kern w:val="0"/>
                <w:sz w:val="21"/>
                <w:szCs w:val="21"/>
                <w:lang w:val="en-US" w:eastAsia="zh-CN" w:bidi="ar"/>
              </w:rPr>
            </w:pPr>
            <w:r>
              <w:rPr>
                <w:rFonts w:hint="eastAsia" w:ascii="宋体" w:hAnsi="宋体" w:cs="宋体"/>
                <w:color w:val="000000" w:themeColor="text1"/>
                <w:kern w:val="0"/>
                <w:sz w:val="21"/>
                <w:szCs w:val="21"/>
                <w:highlight w:val="none"/>
                <w:lang w:val="en-US" w:eastAsia="zh-CN" w:bidi="ar"/>
                <w14:textFill>
                  <w14:solidFill>
                    <w14:schemeClr w14:val="tx1"/>
                  </w14:solidFill>
                </w14:textFill>
              </w:rPr>
              <w:t>4</w:t>
            </w:r>
          </w:p>
        </w:tc>
        <w:tc>
          <w:tcPr>
            <w:tcW w:w="153" w:type="pct"/>
            <w:shd w:val="clear" w:color="auto" w:fill="auto"/>
            <w:vAlign w:val="center"/>
          </w:tcPr>
          <w:p w14:paraId="63038D90">
            <w:pPr>
              <w:widowControl/>
              <w:jc w:val="center"/>
              <w:textAlignment w:val="center"/>
              <w:rPr>
                <w:rFonts w:hint="eastAsia" w:ascii="宋体" w:hAnsi="宋体" w:cs="宋体"/>
                <w:color w:val="auto"/>
                <w:kern w:val="2"/>
                <w:sz w:val="21"/>
                <w:szCs w:val="21"/>
                <w:lang w:val="en-US" w:eastAsia="zh-CN" w:bidi="ar-SA"/>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64</w:t>
            </w:r>
          </w:p>
        </w:tc>
        <w:tc>
          <w:tcPr>
            <w:tcW w:w="231" w:type="pct"/>
            <w:shd w:val="clear" w:color="auto" w:fill="auto"/>
            <w:vAlign w:val="center"/>
          </w:tcPr>
          <w:p w14:paraId="29BEB092">
            <w:pPr>
              <w:widowControl/>
              <w:jc w:val="center"/>
              <w:textAlignment w:val="center"/>
              <w:rPr>
                <w:rFonts w:hint="eastAsia" w:ascii="宋体" w:hAnsi="宋体" w:cs="宋体"/>
                <w:color w:val="auto"/>
                <w:kern w:val="2"/>
                <w:sz w:val="21"/>
                <w:szCs w:val="21"/>
                <w:lang w:val="en-US" w:eastAsia="zh-CN" w:bidi="ar-SA"/>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8</w:t>
            </w:r>
          </w:p>
        </w:tc>
        <w:tc>
          <w:tcPr>
            <w:tcW w:w="206" w:type="pct"/>
            <w:shd w:val="clear" w:color="auto" w:fill="auto"/>
            <w:vAlign w:val="center"/>
          </w:tcPr>
          <w:p w14:paraId="6045BC45">
            <w:pPr>
              <w:widowControl/>
              <w:jc w:val="center"/>
              <w:textAlignment w:val="center"/>
              <w:rPr>
                <w:rFonts w:hint="eastAsia" w:ascii="宋体" w:hAnsi="宋体" w:cs="宋体"/>
                <w:color w:val="auto"/>
                <w:kern w:val="2"/>
                <w:sz w:val="21"/>
                <w:szCs w:val="21"/>
                <w:lang w:val="en-US" w:eastAsia="zh-CN" w:bidi="ar-SA"/>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56</w:t>
            </w:r>
          </w:p>
        </w:tc>
        <w:tc>
          <w:tcPr>
            <w:tcW w:w="289" w:type="pct"/>
            <w:shd w:val="clear" w:color="auto" w:fill="auto"/>
            <w:vAlign w:val="center"/>
          </w:tcPr>
          <w:p w14:paraId="1FFF1366">
            <w:pPr>
              <w:widowControl/>
              <w:jc w:val="center"/>
              <w:textAlignment w:val="center"/>
              <w:rPr>
                <w:rFonts w:hint="eastAsia" w:ascii="宋体" w:hAnsi="宋体" w:cs="宋体"/>
                <w:color w:val="auto"/>
                <w:kern w:val="2"/>
                <w:sz w:val="21"/>
                <w:szCs w:val="21"/>
                <w:lang w:val="en-US" w:eastAsia="zh-CN" w:bidi="ar-SA"/>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考试</w:t>
            </w:r>
          </w:p>
        </w:tc>
        <w:tc>
          <w:tcPr>
            <w:tcW w:w="119" w:type="pct"/>
            <w:shd w:val="clear" w:color="auto" w:fill="auto"/>
            <w:vAlign w:val="center"/>
          </w:tcPr>
          <w:p w14:paraId="24DB5059">
            <w:pPr>
              <w:pStyle w:val="22"/>
              <w:spacing w:line="240" w:lineRule="auto"/>
              <w:ind w:left="0" w:leftChars="0" w:firstLine="0" w:firstLineChars="0"/>
              <w:jc w:val="both"/>
              <w:rPr>
                <w:rFonts w:hint="eastAsia" w:cs="宋体"/>
                <w:color w:val="auto"/>
                <w:kern w:val="2"/>
                <w:sz w:val="21"/>
                <w:szCs w:val="21"/>
                <w:lang w:val="en-US" w:eastAsia="zh-CN" w:bidi="zh-CN"/>
              </w:rPr>
            </w:pPr>
            <w:r>
              <w:rPr>
                <w:rFonts w:hint="eastAsia" w:cs="宋体"/>
                <w:color w:val="000000" w:themeColor="text1"/>
                <w:kern w:val="2"/>
                <w:sz w:val="21"/>
                <w:szCs w:val="21"/>
                <w:highlight w:val="none"/>
                <w:lang w:val="en-US" w:eastAsia="zh-CN" w:bidi="zh-CN"/>
                <w14:textFill>
                  <w14:solidFill>
                    <w14:schemeClr w14:val="tx1"/>
                  </w14:solidFill>
                </w14:textFill>
              </w:rPr>
              <w:t>3</w:t>
            </w:r>
          </w:p>
        </w:tc>
        <w:tc>
          <w:tcPr>
            <w:tcW w:w="263" w:type="pct"/>
            <w:shd w:val="clear" w:color="auto" w:fill="auto"/>
            <w:vAlign w:val="center"/>
          </w:tcPr>
          <w:p w14:paraId="1F1A0B8C">
            <w:pPr>
              <w:pStyle w:val="22"/>
              <w:spacing w:line="240" w:lineRule="auto"/>
              <w:ind w:left="0" w:leftChars="0" w:firstLine="0" w:firstLineChars="0"/>
              <w:jc w:val="center"/>
              <w:rPr>
                <w:rFonts w:hint="eastAsia"/>
                <w:color w:val="auto"/>
                <w:sz w:val="21"/>
                <w:szCs w:val="21"/>
                <w:lang w:val="en-US"/>
              </w:rPr>
            </w:pPr>
            <w:r>
              <w:rPr>
                <w:rFonts w:hint="eastAsia"/>
                <w:color w:val="000000" w:themeColor="text1"/>
                <w:sz w:val="21"/>
                <w:szCs w:val="21"/>
                <w:highlight w:val="none"/>
                <w:lang w:val="en-US"/>
                <w14:textFill>
                  <w14:solidFill>
                    <w14:schemeClr w14:val="tx1"/>
                  </w14:solidFill>
                </w14:textFill>
              </w:rPr>
              <w:t>企业/学校</w:t>
            </w:r>
          </w:p>
        </w:tc>
        <w:tc>
          <w:tcPr>
            <w:tcW w:w="1491" w:type="pct"/>
            <w:shd w:val="clear" w:color="auto" w:fill="auto"/>
            <w:vAlign w:val="center"/>
          </w:tcPr>
          <w:p w14:paraId="64B6B08C">
            <w:pPr>
              <w:pStyle w:val="11"/>
              <w:spacing w:line="240" w:lineRule="auto"/>
              <w:ind w:left="0" w:leftChars="0" w:firstLine="360" w:firstLineChars="200"/>
              <w:rPr>
                <w:rFonts w:hint="eastAsia"/>
                <w:color w:val="auto"/>
                <w:sz w:val="18"/>
                <w:szCs w:val="18"/>
                <w:lang w:eastAsia="zh-CN"/>
              </w:rPr>
            </w:pPr>
            <w:r>
              <w:rPr>
                <w:rFonts w:hint="eastAsia"/>
                <w:color w:val="000000" w:themeColor="text1"/>
                <w:sz w:val="18"/>
                <w:szCs w:val="18"/>
                <w:highlight w:val="none"/>
                <w:lang w:eastAsia="zh-CN"/>
                <w14:textFill>
                  <w14:solidFill>
                    <w14:schemeClr w14:val="tx1"/>
                  </w14:solidFill>
                </w14:textFill>
              </w:rPr>
              <w:t>通过本门课程的学习</w:t>
            </w:r>
            <w:r>
              <w:rPr>
                <w:rFonts w:hint="eastAsia"/>
                <w:color w:val="000000" w:themeColor="text1"/>
                <w:sz w:val="18"/>
                <w:szCs w:val="18"/>
                <w:highlight w:val="none"/>
                <w14:textFill>
                  <w14:solidFill>
                    <w14:schemeClr w14:val="tx1"/>
                  </w14:solidFill>
                </w14:textFill>
              </w:rPr>
              <w:t>使学生系统掌握</w:t>
            </w:r>
            <w:r>
              <w:rPr>
                <w:rFonts w:hint="eastAsia"/>
                <w:color w:val="000000" w:themeColor="text1"/>
                <w:sz w:val="18"/>
                <w:szCs w:val="18"/>
                <w:highlight w:val="none"/>
                <w:lang w:val="en-US" w:eastAsia="zh-CN"/>
                <w14:textFill>
                  <w14:solidFill>
                    <w14:schemeClr w14:val="tx1"/>
                  </w14:solidFill>
                </w14:textFill>
              </w:rPr>
              <w:t>排球</w:t>
            </w:r>
            <w:r>
              <w:rPr>
                <w:rFonts w:hint="eastAsia"/>
                <w:color w:val="000000" w:themeColor="text1"/>
                <w:sz w:val="18"/>
                <w:szCs w:val="18"/>
                <w:highlight w:val="none"/>
                <w14:textFill>
                  <w14:solidFill>
                    <w14:schemeClr w14:val="tx1"/>
                  </w14:solidFill>
                </w14:textFill>
              </w:rPr>
              <w:t>运动的基本理论、技术知识和营养知识。熟练掌握</w:t>
            </w:r>
            <w:r>
              <w:rPr>
                <w:rFonts w:hint="eastAsia"/>
                <w:color w:val="000000" w:themeColor="text1"/>
                <w:sz w:val="18"/>
                <w:szCs w:val="18"/>
                <w:highlight w:val="none"/>
                <w:lang w:val="en-US" w:eastAsia="zh-CN"/>
                <w14:textFill>
                  <w14:solidFill>
                    <w14:schemeClr w14:val="tx1"/>
                  </w14:solidFill>
                </w14:textFill>
              </w:rPr>
              <w:t>排球</w:t>
            </w:r>
            <w:r>
              <w:rPr>
                <w:rFonts w:hint="eastAsia"/>
                <w:color w:val="000000" w:themeColor="text1"/>
                <w:sz w:val="18"/>
                <w:szCs w:val="18"/>
                <w:highlight w:val="none"/>
                <w14:textFill>
                  <w14:solidFill>
                    <w14:schemeClr w14:val="tx1"/>
                  </w14:solidFill>
                </w14:textFill>
              </w:rPr>
              <w:t>的</w:t>
            </w:r>
            <w:r>
              <w:rPr>
                <w:rFonts w:hint="eastAsia"/>
                <w:color w:val="000000" w:themeColor="text1"/>
                <w:sz w:val="18"/>
                <w:szCs w:val="18"/>
                <w:highlight w:val="none"/>
                <w:lang w:val="en-US" w:eastAsia="zh-CN"/>
                <w14:textFill>
                  <w14:solidFill>
                    <w14:schemeClr w14:val="tx1"/>
                  </w14:solidFill>
                </w14:textFill>
              </w:rPr>
              <w:t>发球</w:t>
            </w:r>
            <w:r>
              <w:rPr>
                <w:rFonts w:hint="eastAsia"/>
                <w:color w:val="000000" w:themeColor="text1"/>
                <w:sz w:val="18"/>
                <w:szCs w:val="18"/>
                <w:highlight w:val="none"/>
                <w14:textFill>
                  <w14:solidFill>
                    <w14:schemeClr w14:val="tx1"/>
                  </w14:solidFill>
                </w14:textFill>
              </w:rPr>
              <w:t>方法、发球站位和接发球站位姿势，以及网前</w:t>
            </w:r>
            <w:r>
              <w:rPr>
                <w:rFonts w:hint="eastAsia"/>
                <w:color w:val="000000" w:themeColor="text1"/>
                <w:sz w:val="18"/>
                <w:szCs w:val="18"/>
                <w:highlight w:val="none"/>
                <w:lang w:val="en-US" w:eastAsia="zh-CN"/>
                <w14:textFill>
                  <w14:solidFill>
                    <w14:schemeClr w14:val="tx1"/>
                  </w14:solidFill>
                </w14:textFill>
              </w:rPr>
              <w:t>拦网</w:t>
            </w:r>
            <w:r>
              <w:rPr>
                <w:rFonts w:hint="eastAsia"/>
                <w:color w:val="000000" w:themeColor="text1"/>
                <w:sz w:val="18"/>
                <w:szCs w:val="18"/>
                <w:highlight w:val="none"/>
                <w14:textFill>
                  <w14:solidFill>
                    <w14:schemeClr w14:val="tx1"/>
                  </w14:solidFill>
                </w14:textFill>
              </w:rPr>
              <w:t>、</w:t>
            </w:r>
            <w:r>
              <w:rPr>
                <w:rFonts w:hint="eastAsia"/>
                <w:color w:val="000000" w:themeColor="text1"/>
                <w:sz w:val="18"/>
                <w:szCs w:val="18"/>
                <w:highlight w:val="none"/>
                <w:lang w:val="en-US" w:eastAsia="zh-CN"/>
                <w14:textFill>
                  <w14:solidFill>
                    <w14:schemeClr w14:val="tx1"/>
                  </w14:solidFill>
                </w14:textFill>
              </w:rPr>
              <w:t>二传</w:t>
            </w:r>
            <w:r>
              <w:rPr>
                <w:rFonts w:hint="eastAsia"/>
                <w:color w:val="000000" w:themeColor="text1"/>
                <w:sz w:val="18"/>
                <w:szCs w:val="18"/>
                <w:highlight w:val="none"/>
                <w14:textFill>
                  <w14:solidFill>
                    <w14:schemeClr w14:val="tx1"/>
                  </w14:solidFill>
                </w14:textFill>
              </w:rPr>
              <w:t>和后场的各种击球技术动作。</w:t>
            </w:r>
          </w:p>
        </w:tc>
        <w:tc>
          <w:tcPr>
            <w:tcW w:w="1063" w:type="pct"/>
            <w:vAlign w:val="center"/>
          </w:tcPr>
          <w:p w14:paraId="33602DE7">
            <w:pPr>
              <w:widowControl/>
              <w:spacing w:line="240" w:lineRule="auto"/>
              <w:ind w:left="105" w:leftChars="50" w:right="105" w:rightChars="50"/>
              <w:rPr>
                <w:rFonts w:hint="eastAsia"/>
                <w:color w:val="auto"/>
                <w:sz w:val="18"/>
                <w:szCs w:val="18"/>
                <w:lang w:val="en-US" w:eastAsia="zh-CN" w:bidi="ar-SA"/>
              </w:rPr>
            </w:pPr>
            <w:r>
              <w:rPr>
                <w:rFonts w:hint="eastAsia"/>
                <w:color w:val="000000" w:themeColor="text1"/>
                <w:sz w:val="18"/>
                <w:szCs w:val="18"/>
                <w:highlight w:val="none"/>
                <w:lang w:val="en-US" w:eastAsia="zh-CN" w:bidi="ar-SA"/>
                <w14:textFill>
                  <w14:solidFill>
                    <w14:schemeClr w14:val="tx1"/>
                  </w14:solidFill>
                </w14:textFill>
              </w:rPr>
              <w:t>排球的</w:t>
            </w:r>
            <w:r>
              <w:rPr>
                <w:rFonts w:hint="eastAsia"/>
                <w:color w:val="000000" w:themeColor="text1"/>
                <w:sz w:val="18"/>
                <w:szCs w:val="18"/>
                <w:highlight w:val="none"/>
                <w:lang w:val="en-US" w:bidi="ar-SA"/>
                <w14:textFill>
                  <w14:solidFill>
                    <w14:schemeClr w14:val="tx1"/>
                  </w14:solidFill>
                </w14:textFill>
              </w:rPr>
              <w:t>基本理论知识</w:t>
            </w:r>
            <w:r>
              <w:rPr>
                <w:rFonts w:hint="eastAsia"/>
                <w:color w:val="000000" w:themeColor="text1"/>
                <w:sz w:val="18"/>
                <w:szCs w:val="18"/>
                <w:highlight w:val="none"/>
                <w:lang w:val="en-US" w:eastAsia="zh-CN" w:bidi="ar-SA"/>
                <w14:textFill>
                  <w14:solidFill>
                    <w14:schemeClr w14:val="tx1"/>
                  </w14:solidFill>
                </w14:textFill>
              </w:rPr>
              <w:t>、基本技术动作、战术训练、实战训练、裁判知识与实践。</w:t>
            </w:r>
          </w:p>
        </w:tc>
      </w:tr>
      <w:tr w14:paraId="55834D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976" w:hRule="exact"/>
          <w:jc w:val="center"/>
        </w:trPr>
        <w:tc>
          <w:tcPr>
            <w:tcW w:w="129" w:type="pct"/>
            <w:vMerge w:val="continue"/>
            <w:vAlign w:val="center"/>
          </w:tcPr>
          <w:p w14:paraId="0A6F9F13">
            <w:pPr>
              <w:pStyle w:val="22"/>
              <w:spacing w:line="240" w:lineRule="auto"/>
              <w:ind w:left="0" w:firstLine="0" w:firstLineChars="0"/>
              <w:jc w:val="center"/>
              <w:rPr>
                <w:rFonts w:asciiTheme="minorEastAsia" w:hAnsiTheme="minorEastAsia" w:eastAsiaTheme="minorEastAsia" w:cstheme="minorEastAsia"/>
                <w:color w:val="auto"/>
                <w:sz w:val="18"/>
                <w:szCs w:val="18"/>
              </w:rPr>
            </w:pPr>
          </w:p>
        </w:tc>
        <w:tc>
          <w:tcPr>
            <w:tcW w:w="619" w:type="pct"/>
            <w:shd w:val="clear" w:color="auto" w:fill="auto"/>
            <w:vAlign w:val="center"/>
          </w:tcPr>
          <w:p w14:paraId="1D6214C5">
            <w:pPr>
              <w:widowControl/>
              <w:spacing w:line="240" w:lineRule="exact"/>
              <w:jc w:val="left"/>
              <w:textAlignment w:val="center"/>
              <w:rPr>
                <w:rFonts w:hint="eastAsia" w:ascii="宋体" w:hAnsi="宋体" w:eastAsia="宋体" w:cs="宋体"/>
                <w:color w:val="auto"/>
                <w:kern w:val="2"/>
                <w:sz w:val="21"/>
                <w:szCs w:val="21"/>
                <w:lang w:val="en-US" w:eastAsia="zh-CN" w:bidi="ar-SA"/>
              </w:rPr>
            </w:pPr>
            <w:r>
              <w:rPr>
                <w:rFonts w:hint="eastAsia" w:ascii="宋体" w:hAnsi="宋体" w:eastAsia="宋体" w:cs="宋体"/>
                <w:color w:val="auto"/>
                <w:sz w:val="21"/>
                <w:szCs w:val="21"/>
              </w:rPr>
              <w:t>社会体育指导</w:t>
            </w:r>
          </w:p>
        </w:tc>
        <w:tc>
          <w:tcPr>
            <w:tcW w:w="144" w:type="pct"/>
            <w:vAlign w:val="center"/>
          </w:tcPr>
          <w:p w14:paraId="47590B49">
            <w:pPr>
              <w:spacing w:line="240" w:lineRule="auto"/>
              <w:ind w:left="0" w:leftChars="0" w:firstLine="0" w:firstLineChars="0"/>
              <w:jc w:val="center"/>
              <w:rPr>
                <w:rFonts w:hint="eastAsia" w:ascii="宋体" w:hAnsi="宋体" w:eastAsia="宋体" w:cs="宋体"/>
                <w:color w:val="auto"/>
                <w:kern w:val="0"/>
                <w:sz w:val="21"/>
                <w:szCs w:val="21"/>
                <w:lang w:val="en-US" w:eastAsia="zh-CN" w:bidi="ar"/>
              </w:rPr>
            </w:pPr>
            <w:r>
              <w:rPr>
                <w:rFonts w:hint="eastAsia" w:ascii="宋体" w:hAnsi="宋体" w:cs="宋体"/>
                <w:color w:val="auto"/>
                <w:sz w:val="21"/>
                <w:szCs w:val="21"/>
                <w:lang w:val="en-US" w:eastAsia="zh-CN"/>
              </w:rPr>
              <w:t>必修</w:t>
            </w:r>
          </w:p>
        </w:tc>
        <w:tc>
          <w:tcPr>
            <w:tcW w:w="164" w:type="pct"/>
            <w:shd w:val="clear" w:color="auto" w:fill="auto"/>
            <w:vAlign w:val="center"/>
          </w:tcPr>
          <w:p w14:paraId="60F792FE">
            <w:pPr>
              <w:pStyle w:val="22"/>
              <w:spacing w:line="240" w:lineRule="auto"/>
              <w:ind w:left="0" w:leftChars="0" w:firstLine="0" w:firstLineChars="0"/>
              <w:jc w:val="center"/>
              <w:rPr>
                <w:rFonts w:hint="eastAsia" w:ascii="宋体" w:hAnsi="宋体" w:eastAsia="宋体" w:cs="宋体"/>
                <w:color w:val="auto"/>
                <w:kern w:val="0"/>
                <w:sz w:val="21"/>
                <w:szCs w:val="21"/>
                <w:lang w:val="en-US" w:eastAsia="zh-CN" w:bidi="ar"/>
              </w:rPr>
            </w:pPr>
            <w:r>
              <w:rPr>
                <w:rFonts w:hint="eastAsia" w:cs="宋体"/>
                <w:color w:val="auto"/>
                <w:kern w:val="0"/>
                <w:sz w:val="21"/>
                <w:szCs w:val="21"/>
                <w:lang w:val="en-US" w:eastAsia="zh-CN" w:bidi="ar"/>
              </w:rPr>
              <w:t>B</w:t>
            </w:r>
          </w:p>
        </w:tc>
        <w:tc>
          <w:tcPr>
            <w:tcW w:w="123" w:type="pct"/>
            <w:shd w:val="clear" w:color="auto" w:fill="auto"/>
            <w:vAlign w:val="center"/>
          </w:tcPr>
          <w:p w14:paraId="4AB09A78">
            <w:pPr>
              <w:widowControl/>
              <w:jc w:val="center"/>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auto"/>
                <w:kern w:val="0"/>
                <w:sz w:val="21"/>
                <w:szCs w:val="21"/>
                <w:lang w:val="en-US" w:eastAsia="zh-CN" w:bidi="ar"/>
              </w:rPr>
              <w:t>6</w:t>
            </w:r>
          </w:p>
        </w:tc>
        <w:tc>
          <w:tcPr>
            <w:tcW w:w="153" w:type="pct"/>
            <w:shd w:val="clear" w:color="auto" w:fill="auto"/>
            <w:vAlign w:val="center"/>
          </w:tcPr>
          <w:p w14:paraId="5F629E81">
            <w:pPr>
              <w:widowControl/>
              <w:jc w:val="center"/>
              <w:textAlignment w:val="center"/>
              <w:rPr>
                <w:rFonts w:hint="default" w:ascii="宋体" w:hAnsi="宋体" w:eastAsia="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96</w:t>
            </w:r>
          </w:p>
        </w:tc>
        <w:tc>
          <w:tcPr>
            <w:tcW w:w="231" w:type="pct"/>
            <w:shd w:val="clear" w:color="auto" w:fill="auto"/>
            <w:vAlign w:val="center"/>
          </w:tcPr>
          <w:p w14:paraId="78A9FE18">
            <w:pPr>
              <w:widowControl/>
              <w:jc w:val="center"/>
              <w:textAlignment w:val="center"/>
              <w:rPr>
                <w:rFonts w:hint="default" w:ascii="宋体" w:hAnsi="宋体" w:eastAsia="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64</w:t>
            </w:r>
          </w:p>
        </w:tc>
        <w:tc>
          <w:tcPr>
            <w:tcW w:w="206" w:type="pct"/>
            <w:shd w:val="clear" w:color="auto" w:fill="auto"/>
            <w:vAlign w:val="center"/>
          </w:tcPr>
          <w:p w14:paraId="6B3578B8">
            <w:pPr>
              <w:widowControl/>
              <w:jc w:val="center"/>
              <w:textAlignment w:val="center"/>
              <w:rPr>
                <w:rFonts w:hint="default" w:ascii="宋体" w:hAnsi="宋体" w:eastAsia="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32</w:t>
            </w:r>
          </w:p>
        </w:tc>
        <w:tc>
          <w:tcPr>
            <w:tcW w:w="289" w:type="pct"/>
            <w:shd w:val="clear" w:color="auto" w:fill="auto"/>
            <w:vAlign w:val="center"/>
          </w:tcPr>
          <w:p w14:paraId="4CCDEFFA">
            <w:pPr>
              <w:widowControl/>
              <w:jc w:val="center"/>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考试</w:t>
            </w:r>
          </w:p>
        </w:tc>
        <w:tc>
          <w:tcPr>
            <w:tcW w:w="119" w:type="pct"/>
            <w:shd w:val="clear" w:color="auto" w:fill="auto"/>
            <w:vAlign w:val="center"/>
          </w:tcPr>
          <w:p w14:paraId="3BD225A8">
            <w:pPr>
              <w:pStyle w:val="22"/>
              <w:spacing w:line="240" w:lineRule="auto"/>
              <w:ind w:left="0" w:leftChars="0" w:firstLine="0" w:firstLineChars="0"/>
              <w:jc w:val="center"/>
              <w:rPr>
                <w:rFonts w:hint="eastAsia" w:ascii="宋体" w:hAnsi="宋体" w:eastAsia="宋体" w:cs="宋体"/>
                <w:color w:val="auto"/>
                <w:kern w:val="0"/>
                <w:sz w:val="21"/>
                <w:szCs w:val="21"/>
                <w:lang w:val="en-US" w:eastAsia="zh-CN" w:bidi="ar"/>
              </w:rPr>
            </w:pPr>
            <w:r>
              <w:rPr>
                <w:rFonts w:hint="eastAsia" w:cs="宋体"/>
                <w:color w:val="auto"/>
                <w:kern w:val="0"/>
                <w:sz w:val="21"/>
                <w:szCs w:val="21"/>
                <w:lang w:val="en-US" w:eastAsia="zh-CN" w:bidi="ar"/>
              </w:rPr>
              <w:t>3</w:t>
            </w:r>
          </w:p>
        </w:tc>
        <w:tc>
          <w:tcPr>
            <w:tcW w:w="263" w:type="pct"/>
            <w:shd w:val="clear" w:color="auto" w:fill="auto"/>
            <w:vAlign w:val="center"/>
          </w:tcPr>
          <w:p w14:paraId="2A53C01D">
            <w:pPr>
              <w:pStyle w:val="22"/>
              <w:spacing w:line="240" w:lineRule="auto"/>
              <w:ind w:left="0" w:leftChars="0" w:firstLine="0" w:firstLineChars="0"/>
              <w:jc w:val="center"/>
              <w:rPr>
                <w:rFonts w:hint="eastAsia" w:ascii="宋体" w:hAnsi="宋体" w:eastAsia="宋体" w:cs="宋体"/>
                <w:color w:val="auto"/>
                <w:kern w:val="0"/>
                <w:sz w:val="21"/>
                <w:szCs w:val="21"/>
                <w:lang w:val="en-US" w:eastAsia="zh-CN" w:bidi="ar"/>
              </w:rPr>
            </w:pPr>
            <w:r>
              <w:rPr>
                <w:rFonts w:hint="eastAsia"/>
                <w:color w:val="auto"/>
                <w:kern w:val="0"/>
                <w:sz w:val="21"/>
                <w:szCs w:val="21"/>
                <w:lang w:val="en-US" w:bidi="ar"/>
              </w:rPr>
              <w:t>企业/学校</w:t>
            </w:r>
          </w:p>
        </w:tc>
        <w:tc>
          <w:tcPr>
            <w:tcW w:w="1491" w:type="pct"/>
            <w:shd w:val="clear" w:color="auto" w:fill="auto"/>
            <w:vAlign w:val="center"/>
          </w:tcPr>
          <w:p w14:paraId="5E6CC1F1">
            <w:pPr>
              <w:pStyle w:val="11"/>
              <w:spacing w:after="0" w:line="240" w:lineRule="auto"/>
              <w:ind w:left="0" w:leftChars="0" w:firstLine="480"/>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立足全员全过程全方位育人总目标，落实课程思政的总方略，围绕立德树人总任务，帮助学生熟悉社会体育法规制度，明确社会体育职业道德，依法进行社会体育指导工作。掌握不同练习指导方法，能科学、灵活运用于健身指导。具备策划、组织、实施社会体育活动与赛事的能力。</w:t>
            </w:r>
          </w:p>
          <w:p w14:paraId="3B9E5A71">
            <w:pPr>
              <w:pStyle w:val="22"/>
              <w:spacing w:line="240" w:lineRule="auto"/>
              <w:ind w:left="105" w:leftChars="50" w:right="105" w:rightChars="50" w:firstLine="0" w:firstLineChars="0"/>
              <w:rPr>
                <w:rFonts w:hint="eastAsia" w:asciiTheme="minorEastAsia" w:hAnsiTheme="minorEastAsia" w:eastAsiaTheme="minorEastAsia" w:cstheme="minorEastAsia"/>
                <w:color w:val="auto"/>
                <w:kern w:val="0"/>
                <w:sz w:val="18"/>
                <w:szCs w:val="18"/>
                <w:lang w:val="en-US" w:eastAsia="zh-CN" w:bidi="ar"/>
              </w:rPr>
            </w:pPr>
          </w:p>
        </w:tc>
        <w:tc>
          <w:tcPr>
            <w:tcW w:w="1063" w:type="pct"/>
            <w:vAlign w:val="center"/>
          </w:tcPr>
          <w:p w14:paraId="4C380045">
            <w:pPr>
              <w:pStyle w:val="11"/>
              <w:spacing w:after="0" w:line="240" w:lineRule="auto"/>
              <w:ind w:left="0" w:leftChars="0" w:firstLine="0" w:firstLineChars="0"/>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运动健身基础知识；全民健身条例解读；社会体育指导员的产生与发展走向；国家及地方政府关于体育工作的方针、政策和法规；社会体育生活技能和科学健身指导方法；健身项目知识及运动损伤预防与康复知识等。</w:t>
            </w:r>
          </w:p>
          <w:p w14:paraId="507E0B64">
            <w:pPr>
              <w:pStyle w:val="22"/>
              <w:spacing w:line="240" w:lineRule="auto"/>
              <w:ind w:left="105" w:leftChars="50" w:right="105" w:rightChars="50" w:firstLine="0" w:firstLineChars="0"/>
              <w:rPr>
                <w:rFonts w:hint="eastAsia" w:asciiTheme="minorEastAsia" w:hAnsiTheme="minorEastAsia" w:eastAsiaTheme="minorEastAsia" w:cstheme="minorEastAsia"/>
                <w:color w:val="auto"/>
                <w:kern w:val="0"/>
                <w:sz w:val="18"/>
                <w:szCs w:val="18"/>
                <w:lang w:val="en-US" w:eastAsia="zh-CN" w:bidi="ar"/>
              </w:rPr>
            </w:pPr>
          </w:p>
        </w:tc>
      </w:tr>
      <w:tr w14:paraId="1149F2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46" w:hRule="exact"/>
          <w:jc w:val="center"/>
        </w:trPr>
        <w:tc>
          <w:tcPr>
            <w:tcW w:w="129" w:type="pct"/>
            <w:vMerge w:val="continue"/>
            <w:vAlign w:val="center"/>
          </w:tcPr>
          <w:p w14:paraId="759A4B4E">
            <w:pPr>
              <w:pStyle w:val="22"/>
              <w:spacing w:line="240" w:lineRule="auto"/>
              <w:ind w:left="0" w:firstLine="0" w:firstLineChars="0"/>
              <w:jc w:val="center"/>
              <w:rPr>
                <w:rFonts w:asciiTheme="minorEastAsia" w:hAnsiTheme="minorEastAsia" w:eastAsiaTheme="minorEastAsia" w:cstheme="minorEastAsia"/>
                <w:color w:val="auto"/>
                <w:sz w:val="18"/>
                <w:szCs w:val="18"/>
              </w:rPr>
            </w:pPr>
          </w:p>
        </w:tc>
        <w:tc>
          <w:tcPr>
            <w:tcW w:w="619" w:type="pct"/>
            <w:shd w:val="clear" w:color="auto" w:fill="auto"/>
            <w:vAlign w:val="center"/>
          </w:tcPr>
          <w:p w14:paraId="66CF6FC5">
            <w:pPr>
              <w:widowControl/>
              <w:spacing w:line="240" w:lineRule="exact"/>
              <w:jc w:val="left"/>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auto"/>
                <w:sz w:val="21"/>
                <w:szCs w:val="21"/>
                <w:lang w:eastAsia="zh-CN"/>
              </w:rPr>
              <w:t>人体</w:t>
            </w:r>
            <w:r>
              <w:rPr>
                <w:rFonts w:hint="eastAsia" w:ascii="宋体" w:hAnsi="宋体" w:eastAsia="宋体" w:cs="宋体"/>
                <w:color w:val="auto"/>
                <w:sz w:val="21"/>
                <w:szCs w:val="21"/>
              </w:rPr>
              <w:t>体质测量与评价</w:t>
            </w:r>
          </w:p>
        </w:tc>
        <w:tc>
          <w:tcPr>
            <w:tcW w:w="144" w:type="pct"/>
            <w:vAlign w:val="center"/>
          </w:tcPr>
          <w:p w14:paraId="1857B261">
            <w:pPr>
              <w:spacing w:line="240" w:lineRule="auto"/>
              <w:ind w:left="0" w:leftChars="0" w:firstLine="0" w:firstLineChars="0"/>
              <w:jc w:val="center"/>
              <w:rPr>
                <w:rFonts w:hint="eastAsia" w:ascii="宋体" w:hAnsi="宋体" w:eastAsia="宋体" w:cs="宋体"/>
                <w:color w:val="auto"/>
                <w:kern w:val="2"/>
                <w:sz w:val="21"/>
                <w:szCs w:val="21"/>
                <w:lang w:val="en-US" w:eastAsia="zh-CN" w:bidi="ar-SA"/>
              </w:rPr>
            </w:pPr>
            <w:r>
              <w:rPr>
                <w:rFonts w:hint="eastAsia" w:ascii="宋体" w:hAnsi="宋体" w:cs="宋体"/>
                <w:color w:val="auto"/>
                <w:sz w:val="21"/>
                <w:szCs w:val="21"/>
                <w:lang w:val="en-US" w:eastAsia="zh-CN"/>
              </w:rPr>
              <w:t>必修</w:t>
            </w:r>
          </w:p>
        </w:tc>
        <w:tc>
          <w:tcPr>
            <w:tcW w:w="164" w:type="pct"/>
            <w:shd w:val="clear" w:color="auto" w:fill="auto"/>
            <w:vAlign w:val="center"/>
          </w:tcPr>
          <w:p w14:paraId="4B9695BB">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cs="宋体"/>
                <w:color w:val="auto"/>
                <w:sz w:val="21"/>
                <w:szCs w:val="21"/>
                <w:lang w:val="en-US" w:eastAsia="zh-CN"/>
              </w:rPr>
              <w:t>B</w:t>
            </w:r>
          </w:p>
        </w:tc>
        <w:tc>
          <w:tcPr>
            <w:tcW w:w="123" w:type="pct"/>
            <w:shd w:val="clear" w:color="auto" w:fill="auto"/>
            <w:vAlign w:val="center"/>
          </w:tcPr>
          <w:p w14:paraId="6F6A3C0B">
            <w:pPr>
              <w:widowControl/>
              <w:jc w:val="center"/>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auto"/>
                <w:kern w:val="0"/>
                <w:sz w:val="21"/>
                <w:szCs w:val="21"/>
                <w:lang w:val="en-US" w:eastAsia="zh-CN" w:bidi="ar"/>
              </w:rPr>
              <w:t>2</w:t>
            </w:r>
          </w:p>
        </w:tc>
        <w:tc>
          <w:tcPr>
            <w:tcW w:w="153" w:type="pct"/>
            <w:shd w:val="clear" w:color="auto" w:fill="auto"/>
            <w:vAlign w:val="center"/>
          </w:tcPr>
          <w:p w14:paraId="73CB28E2">
            <w:pPr>
              <w:widowControl/>
              <w:jc w:val="center"/>
              <w:textAlignment w:val="center"/>
              <w:rPr>
                <w:rFonts w:hint="default" w:ascii="宋体" w:hAnsi="宋体" w:eastAsia="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32</w:t>
            </w:r>
          </w:p>
        </w:tc>
        <w:tc>
          <w:tcPr>
            <w:tcW w:w="231" w:type="pct"/>
            <w:shd w:val="clear" w:color="auto" w:fill="auto"/>
            <w:vAlign w:val="center"/>
          </w:tcPr>
          <w:p w14:paraId="36D25844">
            <w:pPr>
              <w:widowControl/>
              <w:jc w:val="center"/>
              <w:textAlignment w:val="center"/>
              <w:rPr>
                <w:rFonts w:hint="default" w:ascii="宋体" w:hAnsi="宋体" w:eastAsia="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16</w:t>
            </w:r>
          </w:p>
        </w:tc>
        <w:tc>
          <w:tcPr>
            <w:tcW w:w="206" w:type="pct"/>
            <w:shd w:val="clear" w:color="auto" w:fill="auto"/>
            <w:vAlign w:val="center"/>
          </w:tcPr>
          <w:p w14:paraId="7B12AEAC">
            <w:pPr>
              <w:widowControl/>
              <w:jc w:val="center"/>
              <w:textAlignment w:val="center"/>
              <w:rPr>
                <w:rFonts w:hint="default" w:ascii="宋体" w:hAnsi="宋体" w:eastAsia="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16</w:t>
            </w:r>
          </w:p>
        </w:tc>
        <w:tc>
          <w:tcPr>
            <w:tcW w:w="289" w:type="pct"/>
            <w:shd w:val="clear" w:color="auto" w:fill="auto"/>
            <w:vAlign w:val="center"/>
          </w:tcPr>
          <w:p w14:paraId="2CAEEE21">
            <w:pPr>
              <w:widowControl/>
              <w:jc w:val="center"/>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考试</w:t>
            </w:r>
          </w:p>
        </w:tc>
        <w:tc>
          <w:tcPr>
            <w:tcW w:w="119" w:type="pct"/>
            <w:shd w:val="clear" w:color="auto" w:fill="auto"/>
            <w:vAlign w:val="center"/>
          </w:tcPr>
          <w:p w14:paraId="5C9F5DE2">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cs="宋体"/>
                <w:color w:val="auto"/>
                <w:sz w:val="21"/>
                <w:szCs w:val="21"/>
                <w:lang w:val="en-US" w:eastAsia="zh-CN"/>
              </w:rPr>
              <w:t>4</w:t>
            </w:r>
          </w:p>
        </w:tc>
        <w:tc>
          <w:tcPr>
            <w:tcW w:w="263" w:type="pct"/>
            <w:shd w:val="clear" w:color="auto" w:fill="auto"/>
            <w:vAlign w:val="center"/>
          </w:tcPr>
          <w:p w14:paraId="01D8E2C2">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color w:val="auto"/>
                <w:sz w:val="21"/>
                <w:szCs w:val="21"/>
                <w:lang w:val="en-US"/>
              </w:rPr>
              <w:t>企业/学校</w:t>
            </w:r>
          </w:p>
        </w:tc>
        <w:tc>
          <w:tcPr>
            <w:tcW w:w="1491" w:type="pct"/>
            <w:shd w:val="clear" w:color="auto" w:fill="auto"/>
            <w:vAlign w:val="center"/>
          </w:tcPr>
          <w:p w14:paraId="53858B7C">
            <w:pPr>
              <w:pStyle w:val="11"/>
              <w:spacing w:after="0" w:line="240" w:lineRule="auto"/>
              <w:ind w:left="0" w:leftChars="0" w:firstLine="0" w:firstLineChars="0"/>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立足全员全过程全方位育人总目标，落实课程思政的总方略，围绕立德树人总任务，帮助学生掌握体质测量评价的基础理论知识和体质测试仪器、设备的安全、正确使用方法。掌握人体形态、机能、身体素质与运动能力的测量与评价以及身体组成成分、营养状况、疲劳程度的评定方法，具备运动测试数据采集分析与制定锻炼方案能力。</w:t>
            </w:r>
          </w:p>
          <w:p w14:paraId="2CA9D6A9">
            <w:pPr>
              <w:pStyle w:val="22"/>
              <w:spacing w:line="240" w:lineRule="auto"/>
              <w:ind w:left="105" w:leftChars="50" w:right="105" w:rightChars="50" w:firstLine="0" w:firstLineChars="0"/>
              <w:rPr>
                <w:rFonts w:hint="eastAsia" w:asciiTheme="minorEastAsia" w:hAnsiTheme="minorEastAsia" w:eastAsiaTheme="minorEastAsia" w:cstheme="minorEastAsia"/>
                <w:color w:val="auto"/>
                <w:kern w:val="2"/>
                <w:sz w:val="18"/>
                <w:szCs w:val="18"/>
                <w:lang w:val="zh-CN" w:eastAsia="zh-CN" w:bidi="zh-CN"/>
              </w:rPr>
            </w:pPr>
          </w:p>
        </w:tc>
        <w:tc>
          <w:tcPr>
            <w:tcW w:w="1063" w:type="pct"/>
            <w:vAlign w:val="center"/>
          </w:tcPr>
          <w:p w14:paraId="3637E3E5">
            <w:pPr>
              <w:pStyle w:val="11"/>
              <w:spacing w:after="0" w:line="240" w:lineRule="auto"/>
              <w:ind w:left="0" w:leftChars="0" w:firstLine="0" w:firstLineChars="0"/>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基础理论；身体形态测量与评价；身体技能的测量与评价；身体素质的测量与评价；心理健康与社会适应能力测量与评价、体质综合测量与评价，运动技术水平测量与评价；学校体育评价；运动员选材等。</w:t>
            </w:r>
          </w:p>
          <w:p w14:paraId="07F4DDDF">
            <w:pPr>
              <w:widowControl/>
              <w:spacing w:line="240" w:lineRule="auto"/>
              <w:ind w:left="105" w:leftChars="50" w:right="105" w:rightChars="50"/>
              <w:rPr>
                <w:rFonts w:hint="eastAsia" w:asciiTheme="minorEastAsia" w:hAnsiTheme="minorEastAsia" w:eastAsiaTheme="minorEastAsia" w:cstheme="minorEastAsia"/>
                <w:color w:val="auto"/>
                <w:kern w:val="2"/>
                <w:sz w:val="18"/>
                <w:szCs w:val="18"/>
                <w:lang w:val="en-US" w:eastAsia="zh-CN" w:bidi="ar-SA"/>
              </w:rPr>
            </w:pPr>
          </w:p>
        </w:tc>
      </w:tr>
      <w:tr w14:paraId="71F9BD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921" w:hRule="exact"/>
          <w:jc w:val="center"/>
        </w:trPr>
        <w:tc>
          <w:tcPr>
            <w:tcW w:w="129" w:type="pct"/>
            <w:vMerge w:val="continue"/>
            <w:vAlign w:val="center"/>
          </w:tcPr>
          <w:p w14:paraId="12551FE6">
            <w:pPr>
              <w:pStyle w:val="22"/>
              <w:spacing w:line="240" w:lineRule="auto"/>
              <w:ind w:left="0" w:firstLine="0" w:firstLineChars="0"/>
              <w:jc w:val="center"/>
              <w:rPr>
                <w:rFonts w:asciiTheme="minorEastAsia" w:hAnsiTheme="minorEastAsia" w:eastAsiaTheme="minorEastAsia" w:cstheme="minorEastAsia"/>
                <w:color w:val="auto"/>
                <w:sz w:val="18"/>
                <w:szCs w:val="18"/>
              </w:rPr>
            </w:pPr>
          </w:p>
        </w:tc>
        <w:tc>
          <w:tcPr>
            <w:tcW w:w="619" w:type="pct"/>
            <w:shd w:val="clear" w:color="auto" w:fill="auto"/>
            <w:vAlign w:val="center"/>
          </w:tcPr>
          <w:p w14:paraId="68519E1E">
            <w:pPr>
              <w:widowControl/>
              <w:spacing w:line="240" w:lineRule="exact"/>
              <w:jc w:val="left"/>
              <w:textAlignment w:val="center"/>
              <w:rPr>
                <w:rFonts w:hint="eastAsia" w:ascii="宋体" w:hAnsi="宋体" w:eastAsia="宋体" w:cs="宋体"/>
                <w:color w:val="auto"/>
                <w:kern w:val="2"/>
                <w:sz w:val="21"/>
                <w:szCs w:val="21"/>
                <w:lang w:val="en-US" w:eastAsia="zh-CN" w:bidi="ar-SA"/>
              </w:rPr>
            </w:pPr>
            <w:r>
              <w:rPr>
                <w:rFonts w:hint="eastAsia" w:ascii="宋体" w:hAnsi="宋体" w:eastAsia="宋体" w:cs="宋体"/>
                <w:color w:val="auto"/>
                <w:sz w:val="21"/>
                <w:szCs w:val="21"/>
              </w:rPr>
              <w:t>社会体育活动</w:t>
            </w:r>
            <w:r>
              <w:rPr>
                <w:rFonts w:hint="eastAsia" w:ascii="宋体" w:hAnsi="宋体" w:cs="宋体"/>
                <w:color w:val="auto"/>
                <w:sz w:val="21"/>
                <w:szCs w:val="21"/>
                <w:lang w:eastAsia="zh-CN"/>
              </w:rPr>
              <w:t>组织与管理</w:t>
            </w:r>
          </w:p>
        </w:tc>
        <w:tc>
          <w:tcPr>
            <w:tcW w:w="144" w:type="pct"/>
            <w:vAlign w:val="center"/>
          </w:tcPr>
          <w:p w14:paraId="7D5523DB">
            <w:pPr>
              <w:spacing w:line="240" w:lineRule="auto"/>
              <w:ind w:left="0" w:leftChars="0" w:firstLine="0" w:firstLineChars="0"/>
              <w:jc w:val="center"/>
              <w:rPr>
                <w:rFonts w:hint="eastAsia" w:ascii="宋体" w:hAnsi="宋体" w:eastAsia="宋体" w:cs="宋体"/>
                <w:color w:val="auto"/>
                <w:kern w:val="2"/>
                <w:sz w:val="21"/>
                <w:szCs w:val="21"/>
                <w:lang w:val="en-US" w:eastAsia="zh-CN" w:bidi="ar-SA"/>
              </w:rPr>
            </w:pPr>
            <w:r>
              <w:rPr>
                <w:rFonts w:hint="eastAsia" w:ascii="宋体" w:hAnsi="宋体" w:cs="宋体"/>
                <w:color w:val="auto"/>
                <w:sz w:val="21"/>
                <w:szCs w:val="21"/>
                <w:lang w:val="en-US" w:eastAsia="zh-CN"/>
              </w:rPr>
              <w:t>必修</w:t>
            </w:r>
          </w:p>
        </w:tc>
        <w:tc>
          <w:tcPr>
            <w:tcW w:w="164" w:type="pct"/>
            <w:shd w:val="clear" w:color="auto" w:fill="auto"/>
            <w:vAlign w:val="center"/>
          </w:tcPr>
          <w:p w14:paraId="580B5A6F">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cs="宋体"/>
                <w:color w:val="auto"/>
                <w:sz w:val="21"/>
                <w:szCs w:val="21"/>
                <w:lang w:val="en-US" w:eastAsia="zh-CN"/>
              </w:rPr>
              <w:t>B</w:t>
            </w:r>
          </w:p>
        </w:tc>
        <w:tc>
          <w:tcPr>
            <w:tcW w:w="123" w:type="pct"/>
            <w:shd w:val="clear" w:color="auto" w:fill="auto"/>
            <w:vAlign w:val="center"/>
          </w:tcPr>
          <w:p w14:paraId="2A11F2E7">
            <w:pPr>
              <w:widowControl/>
              <w:jc w:val="center"/>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auto"/>
                <w:kern w:val="0"/>
                <w:sz w:val="21"/>
                <w:szCs w:val="21"/>
                <w:lang w:val="en-US" w:eastAsia="zh-CN" w:bidi="ar"/>
              </w:rPr>
              <w:t>2</w:t>
            </w:r>
          </w:p>
        </w:tc>
        <w:tc>
          <w:tcPr>
            <w:tcW w:w="153" w:type="pct"/>
            <w:shd w:val="clear" w:color="auto" w:fill="auto"/>
            <w:vAlign w:val="center"/>
          </w:tcPr>
          <w:p w14:paraId="19014D66">
            <w:pPr>
              <w:widowControl/>
              <w:jc w:val="center"/>
              <w:textAlignment w:val="center"/>
              <w:rPr>
                <w:rFonts w:hint="default" w:ascii="宋体" w:hAnsi="宋体" w:eastAsia="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32</w:t>
            </w:r>
          </w:p>
        </w:tc>
        <w:tc>
          <w:tcPr>
            <w:tcW w:w="231" w:type="pct"/>
            <w:shd w:val="clear" w:color="auto" w:fill="auto"/>
            <w:vAlign w:val="center"/>
          </w:tcPr>
          <w:p w14:paraId="3CFD4E1A">
            <w:pPr>
              <w:widowControl/>
              <w:jc w:val="center"/>
              <w:textAlignment w:val="center"/>
              <w:rPr>
                <w:rFonts w:hint="default" w:ascii="宋体" w:hAnsi="宋体" w:eastAsia="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16</w:t>
            </w:r>
          </w:p>
        </w:tc>
        <w:tc>
          <w:tcPr>
            <w:tcW w:w="206" w:type="pct"/>
            <w:shd w:val="clear" w:color="auto" w:fill="auto"/>
            <w:vAlign w:val="center"/>
          </w:tcPr>
          <w:p w14:paraId="2D16D0A6">
            <w:pPr>
              <w:widowControl/>
              <w:jc w:val="center"/>
              <w:textAlignment w:val="center"/>
              <w:rPr>
                <w:rFonts w:hint="default" w:ascii="宋体" w:hAnsi="宋体" w:eastAsia="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16</w:t>
            </w:r>
          </w:p>
        </w:tc>
        <w:tc>
          <w:tcPr>
            <w:tcW w:w="289" w:type="pct"/>
            <w:shd w:val="clear" w:color="auto" w:fill="auto"/>
            <w:vAlign w:val="center"/>
          </w:tcPr>
          <w:p w14:paraId="7BBB795E">
            <w:pPr>
              <w:widowControl/>
              <w:jc w:val="center"/>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考试</w:t>
            </w:r>
          </w:p>
        </w:tc>
        <w:tc>
          <w:tcPr>
            <w:tcW w:w="119" w:type="pct"/>
            <w:shd w:val="clear" w:color="auto" w:fill="auto"/>
            <w:vAlign w:val="center"/>
          </w:tcPr>
          <w:p w14:paraId="058818BB">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cs="宋体"/>
                <w:color w:val="auto"/>
                <w:sz w:val="21"/>
                <w:szCs w:val="21"/>
                <w:lang w:val="en-US" w:eastAsia="zh-CN"/>
              </w:rPr>
              <w:t>4</w:t>
            </w:r>
          </w:p>
        </w:tc>
        <w:tc>
          <w:tcPr>
            <w:tcW w:w="263" w:type="pct"/>
            <w:shd w:val="clear" w:color="auto" w:fill="auto"/>
            <w:vAlign w:val="center"/>
          </w:tcPr>
          <w:p w14:paraId="0ED02F1C">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color w:val="auto"/>
                <w:sz w:val="21"/>
                <w:szCs w:val="21"/>
                <w:lang w:val="en-US"/>
              </w:rPr>
              <w:t>企业/学校</w:t>
            </w:r>
          </w:p>
        </w:tc>
        <w:tc>
          <w:tcPr>
            <w:tcW w:w="1491" w:type="pct"/>
            <w:shd w:val="clear" w:color="auto" w:fill="auto"/>
            <w:vAlign w:val="center"/>
          </w:tcPr>
          <w:p w14:paraId="1546225A">
            <w:pPr>
              <w:pStyle w:val="11"/>
              <w:spacing w:after="0" w:line="240" w:lineRule="auto"/>
              <w:ind w:left="0" w:leftChars="0" w:firstLine="0" w:firstLineChars="0"/>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立足全员全过程全方位育人总目标，落实课程思政的总方略，围绕立德树人总任务，帮助学生全面、系统</w:t>
            </w:r>
            <w:r>
              <w:rPr>
                <w:rFonts w:hint="eastAsia" w:asciiTheme="minorEastAsia" w:hAnsiTheme="minorEastAsia" w:eastAsiaTheme="minorEastAsia" w:cstheme="minorEastAsia"/>
                <w:color w:val="auto"/>
                <w:sz w:val="18"/>
                <w:szCs w:val="18"/>
                <w:lang w:eastAsia="zh-CN"/>
              </w:rPr>
              <w:t>地</w:t>
            </w:r>
            <w:r>
              <w:rPr>
                <w:rFonts w:hint="eastAsia" w:asciiTheme="minorEastAsia" w:hAnsiTheme="minorEastAsia" w:eastAsiaTheme="minorEastAsia" w:cstheme="minorEastAsia"/>
                <w:color w:val="auto"/>
                <w:sz w:val="18"/>
                <w:szCs w:val="18"/>
              </w:rPr>
              <w:t>掌握社会体育活动策划与组织相关的基本理论和基础知识，掌握体育活动策划与组织的运作程序、方法和手段，具备组织开展社会体育活动的能力。</w:t>
            </w:r>
          </w:p>
          <w:p w14:paraId="69818D0E">
            <w:pPr>
              <w:widowControl/>
              <w:spacing w:line="240" w:lineRule="auto"/>
              <w:ind w:left="105" w:leftChars="50" w:right="105" w:rightChars="50"/>
              <w:rPr>
                <w:rFonts w:hint="eastAsia" w:asciiTheme="minorEastAsia" w:hAnsiTheme="minorEastAsia" w:eastAsiaTheme="minorEastAsia" w:cstheme="minorEastAsia"/>
                <w:color w:val="auto"/>
                <w:kern w:val="0"/>
                <w:sz w:val="18"/>
                <w:szCs w:val="18"/>
                <w:lang w:val="en-US" w:eastAsia="zh-CN" w:bidi="ar"/>
              </w:rPr>
            </w:pPr>
          </w:p>
        </w:tc>
        <w:tc>
          <w:tcPr>
            <w:tcW w:w="1063" w:type="pct"/>
            <w:vAlign w:val="center"/>
          </w:tcPr>
          <w:p w14:paraId="3687A4B7">
            <w:pPr>
              <w:pStyle w:val="11"/>
              <w:spacing w:after="0" w:line="240" w:lineRule="auto"/>
              <w:ind w:left="0" w:leftChars="0" w:firstLine="0" w:firstLineChars="0"/>
              <w:rPr>
                <w:rFonts w:hint="eastAsia"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rPr>
              <w:t>社会体育活动发展概述；社会体育活动方案设计与组织原理；社会体育活动方案设计与组织内容；社会体育活动常用指导方法；不同人群社会体育活动方案设计与组织；城市社区社会体育活动方案设计与组织；农村社区社会体育活动方案设计与组织；方案设计与组织注意事项等。</w:t>
            </w:r>
          </w:p>
          <w:p w14:paraId="008ABB4A">
            <w:pPr>
              <w:widowControl/>
              <w:spacing w:line="240" w:lineRule="auto"/>
              <w:ind w:left="105" w:leftChars="50" w:right="105" w:rightChars="50"/>
              <w:rPr>
                <w:rFonts w:hint="eastAsia" w:asciiTheme="minorEastAsia" w:hAnsiTheme="minorEastAsia" w:eastAsiaTheme="minorEastAsia" w:cstheme="minorEastAsia"/>
                <w:color w:val="auto"/>
                <w:kern w:val="2"/>
                <w:sz w:val="18"/>
                <w:szCs w:val="18"/>
                <w:lang w:val="en-US" w:eastAsia="zh-CN" w:bidi="ar-SA"/>
              </w:rPr>
            </w:pPr>
          </w:p>
        </w:tc>
      </w:tr>
      <w:tr w14:paraId="57E4EE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17" w:hRule="exact"/>
          <w:jc w:val="center"/>
        </w:trPr>
        <w:tc>
          <w:tcPr>
            <w:tcW w:w="129" w:type="pct"/>
            <w:vAlign w:val="center"/>
          </w:tcPr>
          <w:p w14:paraId="796BBC7F">
            <w:pPr>
              <w:pStyle w:val="22"/>
              <w:spacing w:line="240" w:lineRule="auto"/>
              <w:ind w:left="0" w:firstLine="0" w:firstLineChars="0"/>
              <w:jc w:val="center"/>
              <w:rPr>
                <w:rFonts w:asciiTheme="minorEastAsia" w:hAnsiTheme="minorEastAsia" w:eastAsiaTheme="minorEastAsia" w:cstheme="minorEastAsia"/>
                <w:color w:val="auto"/>
                <w:sz w:val="18"/>
                <w:szCs w:val="18"/>
              </w:rPr>
            </w:pPr>
          </w:p>
        </w:tc>
        <w:tc>
          <w:tcPr>
            <w:tcW w:w="619" w:type="pct"/>
            <w:shd w:val="clear" w:color="auto" w:fill="auto"/>
            <w:vAlign w:val="center"/>
          </w:tcPr>
          <w:p w14:paraId="34AC26F9">
            <w:pPr>
              <w:widowControl/>
              <w:spacing w:line="240" w:lineRule="exact"/>
              <w:jc w:val="left"/>
              <w:textAlignment w:val="center"/>
              <w:rPr>
                <w:rFonts w:hint="eastAsia" w:ascii="宋体" w:hAnsi="宋体" w:cs="宋体"/>
                <w:color w:val="auto"/>
                <w:sz w:val="21"/>
                <w:szCs w:val="21"/>
                <w:lang w:eastAsia="zh-CN"/>
              </w:rPr>
            </w:pPr>
            <w:r>
              <w:rPr>
                <w:rFonts w:hint="eastAsia" w:ascii="宋体" w:hAnsi="宋体" w:cs="宋体"/>
                <w:color w:val="auto"/>
                <w:sz w:val="21"/>
                <w:szCs w:val="21"/>
                <w:lang w:eastAsia="zh-CN"/>
              </w:rPr>
              <w:t>运动专项体能训练</w:t>
            </w:r>
          </w:p>
        </w:tc>
        <w:tc>
          <w:tcPr>
            <w:tcW w:w="144" w:type="pct"/>
            <w:vAlign w:val="center"/>
          </w:tcPr>
          <w:p w14:paraId="15B01A2E">
            <w:pPr>
              <w:spacing w:line="240" w:lineRule="auto"/>
              <w:ind w:left="0" w:leftChars="0" w:firstLine="0" w:firstLineChars="0"/>
              <w:jc w:val="center"/>
              <w:rPr>
                <w:rFonts w:hint="eastAsia" w:ascii="宋体" w:hAnsi="宋体" w:cs="宋体"/>
                <w:color w:val="auto"/>
                <w:sz w:val="21"/>
                <w:szCs w:val="21"/>
                <w:lang w:val="en-US" w:eastAsia="zh-CN"/>
              </w:rPr>
            </w:pPr>
            <w:r>
              <w:rPr>
                <w:rFonts w:hint="eastAsia" w:ascii="宋体" w:hAnsi="宋体" w:cs="宋体"/>
                <w:color w:val="auto"/>
                <w:sz w:val="21"/>
                <w:szCs w:val="21"/>
                <w:lang w:val="en-US" w:eastAsia="zh-CN"/>
              </w:rPr>
              <w:t>必修</w:t>
            </w:r>
          </w:p>
        </w:tc>
        <w:tc>
          <w:tcPr>
            <w:tcW w:w="164" w:type="pct"/>
            <w:shd w:val="clear" w:color="auto" w:fill="auto"/>
            <w:vAlign w:val="center"/>
          </w:tcPr>
          <w:p w14:paraId="750E1775">
            <w:pPr>
              <w:pStyle w:val="22"/>
              <w:spacing w:line="240" w:lineRule="auto"/>
              <w:ind w:left="0" w:leftChars="0" w:firstLine="0" w:firstLineChars="0"/>
              <w:jc w:val="center"/>
              <w:rPr>
                <w:rFonts w:hint="eastAsia" w:cs="宋体"/>
                <w:color w:val="auto"/>
                <w:sz w:val="21"/>
                <w:szCs w:val="21"/>
                <w:lang w:val="en-US" w:eastAsia="zh-CN"/>
              </w:rPr>
            </w:pPr>
            <w:r>
              <w:rPr>
                <w:rFonts w:hint="eastAsia" w:cs="宋体"/>
                <w:color w:val="auto"/>
                <w:sz w:val="21"/>
                <w:szCs w:val="21"/>
                <w:lang w:val="en-US" w:eastAsia="zh-CN"/>
              </w:rPr>
              <w:t>B</w:t>
            </w:r>
          </w:p>
        </w:tc>
        <w:tc>
          <w:tcPr>
            <w:tcW w:w="123" w:type="pct"/>
            <w:shd w:val="clear" w:color="auto" w:fill="auto"/>
            <w:vAlign w:val="center"/>
          </w:tcPr>
          <w:p w14:paraId="05DA269B">
            <w:pPr>
              <w:widowControl/>
              <w:jc w:val="center"/>
              <w:textAlignment w:val="center"/>
              <w:rPr>
                <w:rFonts w:hint="default" w:ascii="宋体" w:hAnsi="宋体" w:cs="宋体"/>
                <w:color w:val="auto"/>
                <w:kern w:val="0"/>
                <w:sz w:val="21"/>
                <w:szCs w:val="21"/>
                <w:lang w:val="en-US" w:eastAsia="zh-CN" w:bidi="ar"/>
              </w:rPr>
            </w:pPr>
            <w:r>
              <w:rPr>
                <w:rFonts w:hint="eastAsia" w:ascii="宋体" w:hAnsi="宋体" w:cs="宋体"/>
                <w:color w:val="auto"/>
                <w:kern w:val="0"/>
                <w:sz w:val="21"/>
                <w:szCs w:val="21"/>
                <w:lang w:val="en-US" w:eastAsia="zh-CN" w:bidi="ar"/>
              </w:rPr>
              <w:t>4</w:t>
            </w:r>
          </w:p>
        </w:tc>
        <w:tc>
          <w:tcPr>
            <w:tcW w:w="153" w:type="pct"/>
            <w:shd w:val="clear" w:color="auto" w:fill="auto"/>
            <w:vAlign w:val="center"/>
          </w:tcPr>
          <w:p w14:paraId="2BB5CB2E">
            <w:pPr>
              <w:widowControl/>
              <w:jc w:val="center"/>
              <w:textAlignment w:val="center"/>
              <w:rPr>
                <w:rFonts w:hint="default"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64</w:t>
            </w:r>
          </w:p>
        </w:tc>
        <w:tc>
          <w:tcPr>
            <w:tcW w:w="231" w:type="pct"/>
            <w:shd w:val="clear" w:color="auto" w:fill="auto"/>
            <w:vAlign w:val="center"/>
          </w:tcPr>
          <w:p w14:paraId="24C93D6C">
            <w:pPr>
              <w:widowControl/>
              <w:jc w:val="center"/>
              <w:textAlignment w:val="center"/>
              <w:rPr>
                <w:rFonts w:hint="default"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4</w:t>
            </w:r>
          </w:p>
        </w:tc>
        <w:tc>
          <w:tcPr>
            <w:tcW w:w="206" w:type="pct"/>
            <w:shd w:val="clear" w:color="auto" w:fill="auto"/>
            <w:vAlign w:val="center"/>
          </w:tcPr>
          <w:p w14:paraId="53C20660">
            <w:pPr>
              <w:widowControl/>
              <w:jc w:val="center"/>
              <w:textAlignment w:val="center"/>
              <w:rPr>
                <w:rFonts w:hint="default" w:ascii="宋体" w:hAnsi="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60</w:t>
            </w:r>
          </w:p>
        </w:tc>
        <w:tc>
          <w:tcPr>
            <w:tcW w:w="289" w:type="pct"/>
            <w:shd w:val="clear" w:color="auto" w:fill="auto"/>
            <w:vAlign w:val="center"/>
          </w:tcPr>
          <w:p w14:paraId="0CAB5A48">
            <w:pPr>
              <w:widowControl/>
              <w:jc w:val="center"/>
              <w:textAlignment w:val="center"/>
              <w:rPr>
                <w:rFonts w:hint="eastAsia" w:ascii="宋体" w:hAnsi="宋体" w:cs="宋体"/>
                <w:color w:val="auto"/>
                <w:kern w:val="2"/>
                <w:sz w:val="21"/>
                <w:szCs w:val="21"/>
                <w:lang w:val="en-US" w:eastAsia="zh-CN" w:bidi="ar-SA"/>
              </w:rPr>
            </w:pPr>
          </w:p>
        </w:tc>
        <w:tc>
          <w:tcPr>
            <w:tcW w:w="119" w:type="pct"/>
            <w:shd w:val="clear" w:color="auto" w:fill="auto"/>
            <w:vAlign w:val="center"/>
          </w:tcPr>
          <w:p w14:paraId="24B4CE9E">
            <w:pPr>
              <w:pStyle w:val="22"/>
              <w:spacing w:line="240" w:lineRule="auto"/>
              <w:ind w:left="0" w:leftChars="0" w:firstLine="0" w:firstLineChars="0"/>
              <w:jc w:val="center"/>
              <w:rPr>
                <w:rFonts w:hint="default" w:cs="宋体"/>
                <w:color w:val="auto"/>
                <w:sz w:val="21"/>
                <w:szCs w:val="21"/>
                <w:lang w:val="en-US" w:eastAsia="zh-CN"/>
              </w:rPr>
            </w:pPr>
            <w:r>
              <w:rPr>
                <w:rFonts w:hint="eastAsia" w:cs="宋体"/>
                <w:color w:val="auto"/>
                <w:sz w:val="21"/>
                <w:szCs w:val="21"/>
                <w:lang w:val="en-US" w:eastAsia="zh-CN"/>
              </w:rPr>
              <w:t>2</w:t>
            </w:r>
          </w:p>
        </w:tc>
        <w:tc>
          <w:tcPr>
            <w:tcW w:w="263" w:type="pct"/>
            <w:shd w:val="clear" w:color="auto" w:fill="auto"/>
            <w:vAlign w:val="center"/>
          </w:tcPr>
          <w:p w14:paraId="33130CDA">
            <w:pPr>
              <w:pStyle w:val="22"/>
              <w:spacing w:line="240" w:lineRule="auto"/>
              <w:ind w:left="0" w:leftChars="0" w:firstLine="0" w:firstLineChars="0"/>
              <w:jc w:val="center"/>
              <w:rPr>
                <w:rFonts w:hint="eastAsia"/>
                <w:color w:val="auto"/>
                <w:sz w:val="21"/>
                <w:szCs w:val="21"/>
                <w:lang w:val="en-US"/>
              </w:rPr>
            </w:pPr>
          </w:p>
        </w:tc>
        <w:tc>
          <w:tcPr>
            <w:tcW w:w="1491" w:type="pct"/>
            <w:shd w:val="clear" w:color="auto" w:fill="auto"/>
            <w:vAlign w:val="center"/>
          </w:tcPr>
          <w:p w14:paraId="67F1DCF4">
            <w:pPr>
              <w:widowControl/>
              <w:spacing w:line="240" w:lineRule="auto"/>
              <w:ind w:right="105" w:rightChars="50"/>
              <w:rPr>
                <w:rFonts w:hint="eastAsia" w:asciiTheme="minorEastAsia" w:hAnsiTheme="minorEastAsia" w:eastAsiaTheme="minorEastAsia" w:cstheme="minorEastAsia"/>
                <w:color w:val="auto"/>
                <w:sz w:val="18"/>
                <w:szCs w:val="18"/>
                <w:lang w:val="en-US" w:eastAsia="zh-CN"/>
              </w:rPr>
            </w:pPr>
            <w:r>
              <w:rPr>
                <w:rFonts w:hint="eastAsia" w:asciiTheme="minorEastAsia" w:hAnsiTheme="minorEastAsia" w:eastAsiaTheme="minorEastAsia" w:cstheme="minorEastAsia"/>
                <w:color w:val="auto"/>
                <w:sz w:val="18"/>
                <w:szCs w:val="18"/>
                <w:lang w:val="en-US" w:eastAsia="zh-CN"/>
              </w:rPr>
              <w:t>通过学习本课程掌握并熟练运用专项运动所需的基本体能训练方法和技术。理解和应用专项运动体能训练的原理和原则，提高专项运动能力。了解和掌握运动损伤的预防和处理知识，增强自我保护意识。</w:t>
            </w:r>
          </w:p>
        </w:tc>
        <w:tc>
          <w:tcPr>
            <w:tcW w:w="1063" w:type="pct"/>
            <w:vAlign w:val="center"/>
          </w:tcPr>
          <w:p w14:paraId="021C0040">
            <w:pPr>
              <w:widowControl/>
              <w:spacing w:line="240" w:lineRule="auto"/>
              <w:ind w:left="105" w:leftChars="50" w:right="105" w:rightChars="50"/>
              <w:rPr>
                <w:rFonts w:hint="eastAsia" w:asciiTheme="minorEastAsia" w:hAnsiTheme="minorEastAsia" w:eastAsiaTheme="minorEastAsia" w:cstheme="minorEastAsia"/>
                <w:color w:val="auto"/>
                <w:kern w:val="0"/>
                <w:sz w:val="18"/>
                <w:szCs w:val="18"/>
                <w:lang w:eastAsia="zh-CN" w:bidi="ar"/>
              </w:rPr>
            </w:pPr>
            <w:r>
              <w:rPr>
                <w:rFonts w:hint="eastAsia" w:asciiTheme="minorEastAsia" w:hAnsiTheme="minorEastAsia" w:eastAsiaTheme="minorEastAsia" w:cstheme="minorEastAsia"/>
                <w:color w:val="auto"/>
                <w:kern w:val="0"/>
                <w:sz w:val="18"/>
                <w:szCs w:val="18"/>
                <w:lang w:bidi="ar"/>
              </w:rPr>
              <w:t>体能训练常识</w:t>
            </w:r>
            <w:r>
              <w:rPr>
                <w:rFonts w:hint="eastAsia" w:asciiTheme="minorEastAsia" w:hAnsiTheme="minorEastAsia" w:eastAsiaTheme="minorEastAsia" w:cstheme="minorEastAsia"/>
                <w:color w:val="auto"/>
                <w:kern w:val="0"/>
                <w:sz w:val="18"/>
                <w:szCs w:val="18"/>
                <w:lang w:eastAsia="zh-CN" w:bidi="ar"/>
              </w:rPr>
              <w:t>、体能训练方法与技术、专项运动体能训练、战术与心理训练、体能测评与训练调整。</w:t>
            </w:r>
          </w:p>
        </w:tc>
      </w:tr>
      <w:tr w14:paraId="1022FF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645" w:hRule="exact"/>
          <w:jc w:val="center"/>
        </w:trPr>
        <w:tc>
          <w:tcPr>
            <w:tcW w:w="129" w:type="pct"/>
            <w:vMerge w:val="restart"/>
            <w:vAlign w:val="center"/>
          </w:tcPr>
          <w:p w14:paraId="68197DF3">
            <w:pPr>
              <w:pStyle w:val="22"/>
              <w:spacing w:line="240" w:lineRule="auto"/>
              <w:ind w:left="0" w:firstLine="0" w:firstLineChars="0"/>
              <w:jc w:val="center"/>
              <w:rPr>
                <w:rFonts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lang w:bidi="th-TH"/>
              </w:rPr>
              <w:t>专业实践课程</w:t>
            </w:r>
          </w:p>
        </w:tc>
        <w:tc>
          <w:tcPr>
            <w:tcW w:w="619" w:type="pct"/>
            <w:shd w:val="clear" w:color="auto" w:fill="auto"/>
            <w:vAlign w:val="center"/>
          </w:tcPr>
          <w:p w14:paraId="3BB7699F">
            <w:pPr>
              <w:pStyle w:val="22"/>
              <w:spacing w:line="240" w:lineRule="exact"/>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ascii="宋体" w:hAnsi="宋体" w:eastAsia="宋体" w:cs="宋体"/>
                <w:color w:val="auto"/>
                <w:sz w:val="21"/>
                <w:szCs w:val="21"/>
                <w:lang w:val="en-US"/>
              </w:rPr>
              <w:t>专业综合实训</w:t>
            </w:r>
          </w:p>
        </w:tc>
        <w:tc>
          <w:tcPr>
            <w:tcW w:w="144" w:type="pct"/>
            <w:vAlign w:val="center"/>
          </w:tcPr>
          <w:p w14:paraId="00050076">
            <w:pPr>
              <w:pStyle w:val="22"/>
              <w:spacing w:line="240" w:lineRule="auto"/>
              <w:ind w:left="0" w:leftChars="0" w:firstLine="0" w:firstLineChars="0"/>
              <w:jc w:val="center"/>
              <w:rPr>
                <w:rFonts w:hint="eastAsia" w:ascii="宋体" w:hAnsi="宋体" w:eastAsia="宋体" w:cs="宋体"/>
                <w:color w:val="auto"/>
                <w:kern w:val="2"/>
                <w:sz w:val="21"/>
                <w:szCs w:val="21"/>
                <w:lang w:val="zh-CN" w:eastAsia="en-US" w:bidi="zh-CN"/>
              </w:rPr>
            </w:pPr>
            <w:r>
              <w:rPr>
                <w:rFonts w:hint="eastAsia" w:ascii="宋体" w:hAnsi="宋体" w:eastAsia="宋体" w:cs="宋体"/>
                <w:color w:val="auto"/>
                <w:sz w:val="21"/>
                <w:szCs w:val="21"/>
                <w:lang w:val="en-US"/>
              </w:rPr>
              <w:t>必修</w:t>
            </w:r>
          </w:p>
        </w:tc>
        <w:tc>
          <w:tcPr>
            <w:tcW w:w="164" w:type="pct"/>
            <w:shd w:val="clear" w:color="auto" w:fill="auto"/>
            <w:vAlign w:val="center"/>
          </w:tcPr>
          <w:p w14:paraId="7EC0B3A9">
            <w:pPr>
              <w:pStyle w:val="22"/>
              <w:spacing w:line="240" w:lineRule="auto"/>
              <w:ind w:left="0" w:leftChars="0" w:firstLine="0" w:firstLineChars="0"/>
              <w:jc w:val="center"/>
              <w:rPr>
                <w:rFonts w:hint="eastAsia" w:ascii="宋体" w:hAnsi="宋体" w:eastAsia="宋体" w:cs="宋体"/>
                <w:color w:val="auto"/>
                <w:kern w:val="2"/>
                <w:sz w:val="21"/>
                <w:szCs w:val="21"/>
                <w:lang w:val="zh-CN" w:eastAsia="en-US" w:bidi="zh-CN"/>
              </w:rPr>
            </w:pPr>
            <w:r>
              <w:rPr>
                <w:rFonts w:hint="eastAsia" w:ascii="宋体" w:hAnsi="宋体" w:eastAsia="宋体" w:cs="宋体"/>
                <w:color w:val="auto"/>
                <w:sz w:val="21"/>
                <w:szCs w:val="21"/>
                <w:lang w:val="en-US"/>
              </w:rPr>
              <w:t>C</w:t>
            </w:r>
          </w:p>
        </w:tc>
        <w:tc>
          <w:tcPr>
            <w:tcW w:w="123" w:type="pct"/>
            <w:shd w:val="clear" w:color="auto" w:fill="auto"/>
            <w:vAlign w:val="center"/>
          </w:tcPr>
          <w:p w14:paraId="438DD83D">
            <w:pPr>
              <w:pStyle w:val="22"/>
              <w:spacing w:line="240" w:lineRule="auto"/>
              <w:ind w:left="0" w:leftChars="0" w:firstLine="0" w:firstLineChars="0"/>
              <w:jc w:val="center"/>
              <w:rPr>
                <w:rFonts w:hint="eastAsia" w:ascii="宋体" w:hAnsi="宋体" w:eastAsia="宋体" w:cs="宋体"/>
                <w:color w:val="auto"/>
                <w:kern w:val="2"/>
                <w:sz w:val="21"/>
                <w:szCs w:val="21"/>
                <w:lang w:val="en-US" w:eastAsia="en-US" w:bidi="zh-CN"/>
              </w:rPr>
            </w:pPr>
            <w:r>
              <w:rPr>
                <w:rFonts w:hint="eastAsia" w:ascii="宋体" w:hAnsi="宋体" w:eastAsia="宋体" w:cs="宋体"/>
                <w:color w:val="auto"/>
                <w:sz w:val="21"/>
                <w:szCs w:val="21"/>
                <w:lang w:val="en-US"/>
              </w:rPr>
              <w:t>2</w:t>
            </w:r>
          </w:p>
        </w:tc>
        <w:tc>
          <w:tcPr>
            <w:tcW w:w="153" w:type="pct"/>
            <w:shd w:val="clear" w:color="auto" w:fill="auto"/>
            <w:vAlign w:val="center"/>
          </w:tcPr>
          <w:p w14:paraId="030559E7">
            <w:pPr>
              <w:pStyle w:val="22"/>
              <w:spacing w:line="240" w:lineRule="auto"/>
              <w:ind w:left="0" w:leftChars="0" w:firstLine="0" w:firstLineChars="0"/>
              <w:jc w:val="center"/>
              <w:rPr>
                <w:rFonts w:hint="eastAsia" w:ascii="宋体" w:hAnsi="宋体" w:eastAsia="宋体" w:cs="宋体"/>
                <w:color w:val="auto"/>
                <w:kern w:val="2"/>
                <w:sz w:val="21"/>
                <w:szCs w:val="21"/>
                <w:lang w:val="en-US" w:eastAsia="en-US" w:bidi="zh-CN"/>
              </w:rPr>
            </w:pPr>
            <w:r>
              <w:rPr>
                <w:rFonts w:hint="eastAsia" w:ascii="宋体" w:hAnsi="宋体" w:eastAsia="宋体" w:cs="宋体"/>
                <w:color w:val="auto"/>
                <w:sz w:val="21"/>
                <w:szCs w:val="21"/>
                <w:lang w:val="en-US"/>
              </w:rPr>
              <w:t>80</w:t>
            </w:r>
          </w:p>
        </w:tc>
        <w:tc>
          <w:tcPr>
            <w:tcW w:w="231" w:type="pct"/>
            <w:shd w:val="clear" w:color="auto" w:fill="auto"/>
            <w:vAlign w:val="center"/>
          </w:tcPr>
          <w:p w14:paraId="187B3BCF">
            <w:pPr>
              <w:pStyle w:val="22"/>
              <w:spacing w:line="240" w:lineRule="auto"/>
              <w:ind w:left="0" w:leftChars="0" w:firstLine="0" w:firstLineChars="0"/>
              <w:jc w:val="center"/>
              <w:rPr>
                <w:rFonts w:hint="eastAsia" w:ascii="宋体" w:hAnsi="宋体" w:eastAsia="宋体" w:cs="宋体"/>
                <w:color w:val="auto"/>
                <w:kern w:val="2"/>
                <w:sz w:val="21"/>
                <w:szCs w:val="21"/>
                <w:lang w:val="en-US" w:eastAsia="en-US" w:bidi="zh-CN"/>
              </w:rPr>
            </w:pPr>
            <w:r>
              <w:rPr>
                <w:rFonts w:hint="eastAsia" w:ascii="宋体" w:hAnsi="宋体" w:eastAsia="宋体" w:cs="宋体"/>
                <w:color w:val="auto"/>
                <w:sz w:val="21"/>
                <w:szCs w:val="21"/>
                <w:lang w:val="en-US"/>
              </w:rPr>
              <w:t>0</w:t>
            </w:r>
          </w:p>
        </w:tc>
        <w:tc>
          <w:tcPr>
            <w:tcW w:w="206" w:type="pct"/>
            <w:shd w:val="clear" w:color="auto" w:fill="auto"/>
            <w:vAlign w:val="center"/>
          </w:tcPr>
          <w:p w14:paraId="6BB64FAC">
            <w:pPr>
              <w:pStyle w:val="22"/>
              <w:spacing w:line="240" w:lineRule="auto"/>
              <w:ind w:left="0" w:leftChars="0" w:firstLine="0" w:firstLineChars="0"/>
              <w:jc w:val="center"/>
              <w:rPr>
                <w:rFonts w:hint="eastAsia" w:ascii="宋体" w:hAnsi="宋体" w:eastAsia="宋体" w:cs="宋体"/>
                <w:color w:val="auto"/>
                <w:kern w:val="2"/>
                <w:sz w:val="21"/>
                <w:szCs w:val="21"/>
                <w:lang w:val="en-US" w:eastAsia="en-US" w:bidi="zh-CN"/>
              </w:rPr>
            </w:pPr>
            <w:r>
              <w:rPr>
                <w:rFonts w:hint="eastAsia" w:ascii="宋体" w:hAnsi="宋体" w:eastAsia="宋体" w:cs="宋体"/>
                <w:color w:val="auto"/>
                <w:sz w:val="21"/>
                <w:szCs w:val="21"/>
                <w:lang w:val="en-US"/>
              </w:rPr>
              <w:t>80</w:t>
            </w:r>
          </w:p>
        </w:tc>
        <w:tc>
          <w:tcPr>
            <w:tcW w:w="289" w:type="pct"/>
            <w:shd w:val="clear" w:color="auto" w:fill="auto"/>
            <w:vAlign w:val="center"/>
          </w:tcPr>
          <w:p w14:paraId="2CFC4089">
            <w:pPr>
              <w:pStyle w:val="22"/>
              <w:spacing w:line="240" w:lineRule="auto"/>
              <w:ind w:left="0" w:leftChars="0" w:firstLine="0" w:firstLineChars="0"/>
              <w:jc w:val="center"/>
              <w:rPr>
                <w:rFonts w:hint="eastAsia" w:ascii="宋体" w:hAnsi="宋体" w:eastAsia="宋体" w:cs="宋体"/>
                <w:color w:val="auto"/>
                <w:kern w:val="2"/>
                <w:sz w:val="21"/>
                <w:szCs w:val="21"/>
                <w:lang w:val="en-US" w:eastAsia="en-US" w:bidi="zh-CN"/>
              </w:rPr>
            </w:pPr>
            <w:r>
              <w:rPr>
                <w:rFonts w:hint="eastAsia" w:ascii="宋体" w:hAnsi="宋体" w:eastAsia="宋体" w:cs="宋体"/>
                <w:color w:val="auto"/>
                <w:sz w:val="21"/>
                <w:szCs w:val="21"/>
                <w:lang w:val="en-US"/>
              </w:rPr>
              <w:t>考查</w:t>
            </w:r>
          </w:p>
        </w:tc>
        <w:tc>
          <w:tcPr>
            <w:tcW w:w="119" w:type="pct"/>
            <w:shd w:val="clear" w:color="auto" w:fill="auto"/>
            <w:vAlign w:val="center"/>
          </w:tcPr>
          <w:p w14:paraId="53523809">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ascii="宋体" w:hAnsi="宋体" w:eastAsia="宋体" w:cs="宋体"/>
                <w:color w:val="auto"/>
                <w:sz w:val="21"/>
                <w:szCs w:val="21"/>
                <w:lang w:val="en-US"/>
              </w:rPr>
              <w:t>7</w:t>
            </w:r>
          </w:p>
        </w:tc>
        <w:tc>
          <w:tcPr>
            <w:tcW w:w="263" w:type="pct"/>
            <w:shd w:val="clear" w:color="auto" w:fill="auto"/>
            <w:vAlign w:val="center"/>
          </w:tcPr>
          <w:p w14:paraId="62FCB96A">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ascii="宋体" w:hAnsi="宋体" w:eastAsia="宋体" w:cs="宋体"/>
                <w:color w:val="auto"/>
                <w:sz w:val="21"/>
                <w:szCs w:val="21"/>
                <w:lang w:val="en-US"/>
              </w:rPr>
              <w:t>企业</w:t>
            </w:r>
          </w:p>
        </w:tc>
        <w:tc>
          <w:tcPr>
            <w:tcW w:w="1491" w:type="pct"/>
            <w:shd w:val="clear" w:color="auto" w:fill="auto"/>
            <w:vAlign w:val="center"/>
          </w:tcPr>
          <w:p w14:paraId="4C82FD5A">
            <w:pPr>
              <w:widowControl/>
              <w:spacing w:line="240" w:lineRule="auto"/>
              <w:ind w:left="105" w:leftChars="50" w:right="105" w:rightChars="50"/>
              <w:rPr>
                <w:rFonts w:hint="eastAsia" w:asciiTheme="minorEastAsia" w:hAnsiTheme="minorEastAsia" w:eastAsiaTheme="minorEastAsia" w:cstheme="minorEastAsia"/>
                <w:color w:val="auto"/>
                <w:kern w:val="0"/>
                <w:sz w:val="18"/>
                <w:szCs w:val="18"/>
                <w:lang w:val="en-US" w:eastAsia="zh-CN" w:bidi="ar"/>
              </w:rPr>
            </w:pPr>
            <w:r>
              <w:rPr>
                <w:rFonts w:hint="eastAsia" w:asciiTheme="minorEastAsia" w:hAnsiTheme="minorEastAsia" w:eastAsiaTheme="minorEastAsia" w:cstheme="minorEastAsia"/>
                <w:color w:val="auto"/>
                <w:kern w:val="0"/>
                <w:sz w:val="18"/>
                <w:szCs w:val="18"/>
                <w:lang w:bidi="ar"/>
              </w:rPr>
              <w:t>培养学生的实践能力和职业技能，使其能够将所学的理论知识有效地应用于实际工作中。通过实训课程，学生将有机会参与各类体育活动的组织、管理、推广以及教学等实践环节，从而加深对专业知识的理解，提升解决实际问题的能力。</w:t>
            </w:r>
          </w:p>
        </w:tc>
        <w:tc>
          <w:tcPr>
            <w:tcW w:w="1063" w:type="pct"/>
            <w:vAlign w:val="center"/>
          </w:tcPr>
          <w:p w14:paraId="5C7812EB">
            <w:pPr>
              <w:widowControl/>
              <w:spacing w:line="240" w:lineRule="auto"/>
              <w:ind w:left="105" w:leftChars="50" w:right="105" w:rightChars="50"/>
              <w:rPr>
                <w:rFonts w:hint="eastAsia" w:asciiTheme="minorEastAsia" w:hAnsiTheme="minorEastAsia" w:eastAsiaTheme="minorEastAsia" w:cstheme="minorEastAsia"/>
                <w:color w:val="auto"/>
                <w:kern w:val="0"/>
                <w:sz w:val="18"/>
                <w:szCs w:val="18"/>
                <w:lang w:val="en-US" w:eastAsia="zh-CN" w:bidi="ar"/>
              </w:rPr>
            </w:pPr>
            <w:r>
              <w:rPr>
                <w:rFonts w:hint="eastAsia" w:asciiTheme="minorEastAsia" w:hAnsiTheme="minorEastAsia" w:eastAsiaTheme="minorEastAsia" w:cstheme="minorEastAsia"/>
                <w:color w:val="auto"/>
                <w:kern w:val="0"/>
                <w:sz w:val="18"/>
                <w:szCs w:val="18"/>
                <w:lang w:bidi="ar"/>
              </w:rPr>
              <w:t>体育活动组织与管理实训</w:t>
            </w:r>
            <w:r>
              <w:rPr>
                <w:rFonts w:hint="eastAsia" w:asciiTheme="minorEastAsia" w:hAnsiTheme="minorEastAsia" w:eastAsiaTheme="minorEastAsia" w:cstheme="minorEastAsia"/>
                <w:color w:val="auto"/>
                <w:kern w:val="0"/>
                <w:sz w:val="18"/>
                <w:szCs w:val="18"/>
                <w:lang w:eastAsia="zh-CN" w:bidi="ar"/>
              </w:rPr>
              <w:t>、体育推广与营销实训、体育教学与训练实训、社会体育服务与管理实训。</w:t>
            </w:r>
          </w:p>
        </w:tc>
      </w:tr>
      <w:tr w14:paraId="4BC31D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516" w:hRule="exact"/>
          <w:jc w:val="center"/>
        </w:trPr>
        <w:tc>
          <w:tcPr>
            <w:tcW w:w="129" w:type="pct"/>
            <w:vMerge w:val="continue"/>
            <w:vAlign w:val="center"/>
          </w:tcPr>
          <w:p w14:paraId="0BF166AE">
            <w:pPr>
              <w:pStyle w:val="22"/>
              <w:spacing w:line="240" w:lineRule="auto"/>
              <w:ind w:left="0" w:firstLine="0" w:firstLineChars="0"/>
              <w:jc w:val="center"/>
              <w:rPr>
                <w:rFonts w:asciiTheme="minorEastAsia" w:hAnsiTheme="minorEastAsia" w:eastAsiaTheme="minorEastAsia" w:cstheme="minorEastAsia"/>
                <w:color w:val="auto"/>
                <w:sz w:val="18"/>
                <w:szCs w:val="18"/>
              </w:rPr>
            </w:pPr>
          </w:p>
        </w:tc>
        <w:tc>
          <w:tcPr>
            <w:tcW w:w="619" w:type="pct"/>
            <w:shd w:val="clear" w:color="auto" w:fill="auto"/>
            <w:vAlign w:val="center"/>
          </w:tcPr>
          <w:p w14:paraId="2CF81A8C">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ascii="宋体" w:hAnsi="宋体" w:eastAsia="宋体" w:cs="宋体"/>
                <w:color w:val="auto"/>
                <w:sz w:val="21"/>
                <w:szCs w:val="21"/>
                <w:lang w:val="en-US"/>
              </w:rPr>
              <w:t>岗位实习</w:t>
            </w:r>
          </w:p>
        </w:tc>
        <w:tc>
          <w:tcPr>
            <w:tcW w:w="144" w:type="pct"/>
            <w:vAlign w:val="center"/>
          </w:tcPr>
          <w:p w14:paraId="35DB1D6C">
            <w:pPr>
              <w:pStyle w:val="22"/>
              <w:spacing w:line="240" w:lineRule="auto"/>
              <w:ind w:left="0" w:leftChars="0" w:firstLine="0" w:firstLineChars="0"/>
              <w:jc w:val="center"/>
              <w:rPr>
                <w:rFonts w:hint="eastAsia" w:ascii="宋体" w:hAnsi="宋体" w:eastAsia="宋体" w:cs="宋体"/>
                <w:color w:val="auto"/>
                <w:kern w:val="2"/>
                <w:sz w:val="21"/>
                <w:szCs w:val="21"/>
                <w:lang w:val="zh-CN" w:eastAsia="en-US" w:bidi="zh-CN"/>
              </w:rPr>
            </w:pPr>
            <w:r>
              <w:rPr>
                <w:rFonts w:hint="eastAsia" w:ascii="宋体" w:hAnsi="宋体" w:eastAsia="宋体" w:cs="宋体"/>
                <w:color w:val="auto"/>
                <w:sz w:val="21"/>
                <w:szCs w:val="21"/>
                <w:lang w:val="en-US"/>
              </w:rPr>
              <w:t>必修</w:t>
            </w:r>
          </w:p>
        </w:tc>
        <w:tc>
          <w:tcPr>
            <w:tcW w:w="164" w:type="pct"/>
            <w:shd w:val="clear" w:color="auto" w:fill="auto"/>
            <w:vAlign w:val="center"/>
          </w:tcPr>
          <w:p w14:paraId="7FE5CA56">
            <w:pPr>
              <w:pStyle w:val="22"/>
              <w:spacing w:line="240" w:lineRule="auto"/>
              <w:ind w:left="0" w:leftChars="0" w:firstLine="0" w:firstLineChars="0"/>
              <w:jc w:val="center"/>
              <w:rPr>
                <w:rFonts w:hint="eastAsia" w:ascii="宋体" w:hAnsi="宋体" w:eastAsia="宋体" w:cs="宋体"/>
                <w:color w:val="auto"/>
                <w:kern w:val="2"/>
                <w:sz w:val="21"/>
                <w:szCs w:val="21"/>
                <w:lang w:val="zh-CN" w:eastAsia="en-US" w:bidi="zh-CN"/>
              </w:rPr>
            </w:pPr>
            <w:r>
              <w:rPr>
                <w:rFonts w:hint="eastAsia" w:ascii="宋体" w:hAnsi="宋体" w:eastAsia="宋体" w:cs="宋体"/>
                <w:color w:val="auto"/>
                <w:sz w:val="21"/>
                <w:szCs w:val="21"/>
                <w:lang w:val="en-US"/>
              </w:rPr>
              <w:t>C</w:t>
            </w:r>
          </w:p>
        </w:tc>
        <w:tc>
          <w:tcPr>
            <w:tcW w:w="123" w:type="pct"/>
            <w:shd w:val="clear" w:color="auto" w:fill="auto"/>
            <w:vAlign w:val="center"/>
          </w:tcPr>
          <w:p w14:paraId="414A2F8B">
            <w:pPr>
              <w:pStyle w:val="22"/>
              <w:spacing w:line="240" w:lineRule="auto"/>
              <w:ind w:left="0" w:leftChars="0" w:firstLine="0" w:firstLineChars="0"/>
              <w:jc w:val="center"/>
              <w:rPr>
                <w:rFonts w:hint="eastAsia" w:ascii="宋体" w:hAnsi="宋体" w:eastAsia="宋体" w:cs="宋体"/>
                <w:color w:val="auto"/>
                <w:kern w:val="2"/>
                <w:sz w:val="21"/>
                <w:szCs w:val="21"/>
                <w:lang w:val="en-US" w:eastAsia="en-US" w:bidi="zh-CN"/>
              </w:rPr>
            </w:pPr>
            <w:r>
              <w:rPr>
                <w:rFonts w:hint="eastAsia" w:ascii="宋体" w:hAnsi="宋体" w:eastAsia="宋体" w:cs="宋体"/>
                <w:color w:val="auto"/>
                <w:sz w:val="21"/>
                <w:szCs w:val="21"/>
                <w:lang w:val="en-US"/>
              </w:rPr>
              <w:t>6</w:t>
            </w:r>
          </w:p>
        </w:tc>
        <w:tc>
          <w:tcPr>
            <w:tcW w:w="153" w:type="pct"/>
            <w:shd w:val="clear" w:color="auto" w:fill="auto"/>
            <w:vAlign w:val="center"/>
          </w:tcPr>
          <w:p w14:paraId="05D5804C">
            <w:pPr>
              <w:pStyle w:val="22"/>
              <w:spacing w:line="240" w:lineRule="auto"/>
              <w:ind w:left="0" w:leftChars="0" w:firstLine="0" w:firstLineChars="0"/>
              <w:jc w:val="center"/>
              <w:rPr>
                <w:rFonts w:hint="eastAsia" w:ascii="宋体" w:hAnsi="宋体" w:eastAsia="宋体" w:cs="宋体"/>
                <w:color w:val="auto"/>
                <w:kern w:val="2"/>
                <w:sz w:val="21"/>
                <w:szCs w:val="21"/>
                <w:lang w:val="en-US" w:eastAsia="en-US" w:bidi="zh-CN"/>
              </w:rPr>
            </w:pPr>
            <w:r>
              <w:rPr>
                <w:rFonts w:hint="eastAsia" w:ascii="宋体" w:hAnsi="宋体" w:eastAsia="宋体" w:cs="宋体"/>
                <w:color w:val="auto"/>
                <w:sz w:val="21"/>
                <w:szCs w:val="21"/>
                <w:lang w:val="en-US"/>
              </w:rPr>
              <w:t>400</w:t>
            </w:r>
          </w:p>
        </w:tc>
        <w:tc>
          <w:tcPr>
            <w:tcW w:w="231" w:type="pct"/>
            <w:shd w:val="clear" w:color="auto" w:fill="auto"/>
            <w:vAlign w:val="center"/>
          </w:tcPr>
          <w:p w14:paraId="1E6D5721">
            <w:pPr>
              <w:pStyle w:val="22"/>
              <w:spacing w:line="240" w:lineRule="auto"/>
              <w:ind w:left="0" w:leftChars="0" w:firstLine="0" w:firstLineChars="0"/>
              <w:jc w:val="center"/>
              <w:rPr>
                <w:rFonts w:hint="eastAsia" w:ascii="宋体" w:hAnsi="宋体" w:eastAsia="宋体" w:cs="宋体"/>
                <w:color w:val="auto"/>
                <w:kern w:val="2"/>
                <w:sz w:val="21"/>
                <w:szCs w:val="21"/>
                <w:lang w:val="en-US" w:eastAsia="en-US" w:bidi="zh-CN"/>
              </w:rPr>
            </w:pPr>
            <w:r>
              <w:rPr>
                <w:rFonts w:hint="eastAsia" w:ascii="宋体" w:hAnsi="宋体" w:eastAsia="宋体" w:cs="宋体"/>
                <w:color w:val="auto"/>
                <w:sz w:val="21"/>
                <w:szCs w:val="21"/>
                <w:lang w:val="en-US"/>
              </w:rPr>
              <w:t>0</w:t>
            </w:r>
          </w:p>
        </w:tc>
        <w:tc>
          <w:tcPr>
            <w:tcW w:w="206" w:type="pct"/>
            <w:shd w:val="clear" w:color="auto" w:fill="auto"/>
            <w:vAlign w:val="center"/>
          </w:tcPr>
          <w:p w14:paraId="1461D19E">
            <w:pPr>
              <w:pStyle w:val="22"/>
              <w:spacing w:line="240" w:lineRule="auto"/>
              <w:ind w:left="0" w:leftChars="0" w:firstLine="0" w:firstLineChars="0"/>
              <w:jc w:val="center"/>
              <w:rPr>
                <w:rFonts w:hint="eastAsia" w:ascii="宋体" w:hAnsi="宋体" w:eastAsia="宋体" w:cs="宋体"/>
                <w:color w:val="auto"/>
                <w:kern w:val="2"/>
                <w:sz w:val="21"/>
                <w:szCs w:val="21"/>
                <w:lang w:val="en-US" w:eastAsia="en-US" w:bidi="zh-CN"/>
              </w:rPr>
            </w:pPr>
            <w:r>
              <w:rPr>
                <w:rFonts w:hint="eastAsia" w:ascii="宋体" w:hAnsi="宋体" w:eastAsia="宋体" w:cs="宋体"/>
                <w:color w:val="auto"/>
                <w:sz w:val="21"/>
                <w:szCs w:val="21"/>
                <w:lang w:val="en-US"/>
              </w:rPr>
              <w:t>400</w:t>
            </w:r>
          </w:p>
        </w:tc>
        <w:tc>
          <w:tcPr>
            <w:tcW w:w="289" w:type="pct"/>
            <w:shd w:val="clear" w:color="auto" w:fill="auto"/>
            <w:vAlign w:val="center"/>
          </w:tcPr>
          <w:p w14:paraId="24D88247">
            <w:pPr>
              <w:pStyle w:val="22"/>
              <w:spacing w:line="240" w:lineRule="auto"/>
              <w:ind w:left="0" w:leftChars="0" w:firstLine="0" w:firstLineChars="0"/>
              <w:jc w:val="center"/>
              <w:rPr>
                <w:rFonts w:hint="eastAsia" w:ascii="宋体" w:hAnsi="宋体" w:eastAsia="宋体" w:cs="宋体"/>
                <w:color w:val="auto"/>
                <w:kern w:val="2"/>
                <w:sz w:val="21"/>
                <w:szCs w:val="21"/>
                <w:lang w:val="en-US" w:eastAsia="en-US" w:bidi="zh-CN"/>
              </w:rPr>
            </w:pPr>
            <w:r>
              <w:rPr>
                <w:rFonts w:hint="eastAsia" w:ascii="宋体" w:hAnsi="宋体" w:eastAsia="宋体" w:cs="宋体"/>
                <w:color w:val="auto"/>
                <w:sz w:val="21"/>
                <w:szCs w:val="21"/>
                <w:lang w:val="en-US"/>
              </w:rPr>
              <w:t>考查</w:t>
            </w:r>
          </w:p>
        </w:tc>
        <w:tc>
          <w:tcPr>
            <w:tcW w:w="119" w:type="pct"/>
            <w:shd w:val="clear" w:color="auto" w:fill="auto"/>
            <w:vAlign w:val="center"/>
          </w:tcPr>
          <w:p w14:paraId="7834AD0A">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ascii="宋体" w:hAnsi="宋体" w:eastAsia="宋体" w:cs="宋体"/>
                <w:color w:val="auto"/>
                <w:sz w:val="21"/>
                <w:szCs w:val="21"/>
                <w:lang w:val="en-US"/>
              </w:rPr>
              <w:t>7、8</w:t>
            </w:r>
          </w:p>
        </w:tc>
        <w:tc>
          <w:tcPr>
            <w:tcW w:w="263" w:type="pct"/>
            <w:shd w:val="clear" w:color="auto" w:fill="auto"/>
            <w:vAlign w:val="center"/>
          </w:tcPr>
          <w:p w14:paraId="6A606871">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ascii="宋体" w:hAnsi="宋体" w:eastAsia="宋体" w:cs="宋体"/>
                <w:color w:val="auto"/>
                <w:sz w:val="21"/>
                <w:szCs w:val="21"/>
                <w:lang w:val="en-US"/>
              </w:rPr>
              <w:t>企业</w:t>
            </w:r>
          </w:p>
        </w:tc>
        <w:tc>
          <w:tcPr>
            <w:tcW w:w="1491" w:type="pct"/>
            <w:shd w:val="clear" w:color="auto" w:fill="auto"/>
            <w:vAlign w:val="center"/>
          </w:tcPr>
          <w:p w14:paraId="65EA06B8">
            <w:pPr>
              <w:pStyle w:val="22"/>
              <w:spacing w:line="240" w:lineRule="auto"/>
              <w:ind w:left="0" w:leftChars="0" w:right="105" w:rightChars="50" w:firstLine="0" w:firstLineChars="0"/>
              <w:rPr>
                <w:rFonts w:hint="eastAsia" w:asciiTheme="minorEastAsia" w:hAnsiTheme="minorEastAsia" w:eastAsiaTheme="minorEastAsia" w:cstheme="minorEastAsia"/>
                <w:color w:val="auto"/>
                <w:kern w:val="0"/>
                <w:sz w:val="18"/>
                <w:szCs w:val="18"/>
                <w:lang w:val="en-US" w:eastAsia="zh-CN" w:bidi="ar"/>
              </w:rPr>
            </w:pPr>
            <w:r>
              <w:rPr>
                <w:rFonts w:hint="eastAsia" w:asciiTheme="minorEastAsia" w:hAnsiTheme="minorEastAsia" w:eastAsiaTheme="minorEastAsia" w:cstheme="minorEastAsia"/>
                <w:color w:val="auto"/>
                <w:kern w:val="0"/>
                <w:sz w:val="18"/>
                <w:szCs w:val="18"/>
                <w:lang w:val="en-US" w:eastAsia="zh-CN" w:bidi="ar"/>
              </w:rPr>
              <w:t>主要是帮助学生将课堂所学的理论知识与实际操作相结合，提升学生在社会体育领域的实际操作能力和职业素养。通过实习，学生将有机会深入了解社会体育行业的运作机制，掌握相关岗位的工作流程与技能要求，为其未来职业生涯奠定坚实基础。</w:t>
            </w:r>
          </w:p>
        </w:tc>
        <w:tc>
          <w:tcPr>
            <w:tcW w:w="1063" w:type="pct"/>
            <w:vAlign w:val="center"/>
          </w:tcPr>
          <w:p w14:paraId="06132EFC">
            <w:pPr>
              <w:widowControl/>
              <w:spacing w:line="240" w:lineRule="auto"/>
              <w:ind w:left="105" w:leftChars="50" w:right="105" w:rightChars="50"/>
              <w:rPr>
                <w:rFonts w:hint="eastAsia" w:asciiTheme="minorEastAsia" w:hAnsiTheme="minorEastAsia" w:eastAsiaTheme="minorEastAsia" w:cstheme="minorEastAsia"/>
                <w:color w:val="auto"/>
                <w:kern w:val="0"/>
                <w:sz w:val="18"/>
                <w:szCs w:val="18"/>
                <w:lang w:val="en-US" w:eastAsia="zh-CN" w:bidi="ar"/>
              </w:rPr>
            </w:pPr>
            <w:r>
              <w:rPr>
                <w:rFonts w:hint="eastAsia" w:asciiTheme="minorEastAsia" w:hAnsiTheme="minorEastAsia" w:eastAsiaTheme="minorEastAsia" w:cstheme="minorEastAsia"/>
                <w:color w:val="auto"/>
                <w:kern w:val="0"/>
                <w:sz w:val="18"/>
                <w:szCs w:val="18"/>
                <w:lang w:eastAsia="zh-CN" w:bidi="ar"/>
              </w:rPr>
              <w:t>岗位认知与实践、社会体育活动策划与实施、社会体育服务与指导、团队协作与沟通、职业素养与道德教育。</w:t>
            </w:r>
          </w:p>
        </w:tc>
      </w:tr>
      <w:tr w14:paraId="18A73E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614" w:hRule="exact"/>
          <w:jc w:val="center"/>
        </w:trPr>
        <w:tc>
          <w:tcPr>
            <w:tcW w:w="129" w:type="pct"/>
            <w:vMerge w:val="restart"/>
            <w:vAlign w:val="center"/>
          </w:tcPr>
          <w:p w14:paraId="17E5A805">
            <w:pPr>
              <w:pStyle w:val="22"/>
              <w:spacing w:line="240" w:lineRule="auto"/>
              <w:ind w:left="0" w:firstLine="0" w:firstLineChars="0"/>
              <w:jc w:val="center"/>
              <w:rPr>
                <w:rFonts w:asciiTheme="minorEastAsia" w:hAnsiTheme="minorEastAsia" w:eastAsiaTheme="minorEastAsia" w:cstheme="minorEastAsia"/>
                <w:color w:val="auto"/>
                <w:sz w:val="18"/>
                <w:szCs w:val="18"/>
              </w:rPr>
            </w:pPr>
            <w:r>
              <w:rPr>
                <w:rFonts w:hint="eastAsia" w:asciiTheme="minorEastAsia" w:hAnsiTheme="minorEastAsia" w:eastAsiaTheme="minorEastAsia" w:cstheme="minorEastAsia"/>
                <w:color w:val="auto"/>
                <w:sz w:val="18"/>
                <w:szCs w:val="18"/>
                <w:lang w:bidi="th-TH"/>
              </w:rPr>
              <w:t>专业拓展选修课程</w:t>
            </w:r>
          </w:p>
          <w:p w14:paraId="581BFA37">
            <w:pPr>
              <w:jc w:val="center"/>
              <w:rPr>
                <w:rFonts w:asciiTheme="minorEastAsia" w:hAnsiTheme="minorEastAsia" w:eastAsiaTheme="minorEastAsia" w:cstheme="minorEastAsia"/>
                <w:color w:val="auto"/>
                <w:sz w:val="18"/>
                <w:szCs w:val="18"/>
              </w:rPr>
            </w:pPr>
          </w:p>
        </w:tc>
        <w:tc>
          <w:tcPr>
            <w:tcW w:w="619" w:type="pct"/>
            <w:shd w:val="clear" w:color="auto" w:fill="auto"/>
            <w:vAlign w:val="center"/>
          </w:tcPr>
          <w:p w14:paraId="2E568CB4">
            <w:pPr>
              <w:widowControl/>
              <w:spacing w:line="240" w:lineRule="exact"/>
              <w:jc w:val="left"/>
              <w:textAlignment w:val="center"/>
              <w:rPr>
                <w:rFonts w:hint="eastAsia" w:ascii="宋体" w:hAnsi="宋体" w:eastAsia="宋体" w:cs="宋体"/>
                <w:color w:val="auto"/>
                <w:kern w:val="0"/>
                <w:sz w:val="21"/>
                <w:szCs w:val="21"/>
                <w:lang w:val="en-US" w:eastAsia="zh-CN" w:bidi="ar"/>
              </w:rPr>
            </w:pPr>
            <w:r>
              <w:rPr>
                <w:rFonts w:hint="eastAsia" w:ascii="宋体" w:hAnsi="宋体" w:cs="宋体"/>
                <w:color w:val="auto"/>
                <w:spacing w:val="6"/>
                <w:sz w:val="21"/>
                <w:szCs w:val="21"/>
                <w:lang w:val="en-US" w:eastAsia="zh-CN"/>
              </w:rPr>
              <w:t>瑜伽</w:t>
            </w:r>
          </w:p>
        </w:tc>
        <w:tc>
          <w:tcPr>
            <w:tcW w:w="144" w:type="pct"/>
            <w:vAlign w:val="center"/>
          </w:tcPr>
          <w:p w14:paraId="385709E5">
            <w:pPr>
              <w:spacing w:line="240" w:lineRule="auto"/>
              <w:ind w:left="0" w:leftChars="0" w:firstLine="0" w:firstLineChars="0"/>
              <w:jc w:val="center"/>
              <w:rPr>
                <w:rFonts w:hint="eastAsia" w:ascii="宋体" w:hAnsi="宋体" w:eastAsia="宋体" w:cs="宋体"/>
                <w:color w:val="auto"/>
                <w:kern w:val="2"/>
                <w:sz w:val="21"/>
                <w:szCs w:val="21"/>
                <w:lang w:val="en-US" w:eastAsia="en-US" w:bidi="ar-SA"/>
              </w:rPr>
            </w:pPr>
            <w:r>
              <w:rPr>
                <w:rFonts w:hint="eastAsia" w:ascii="宋体" w:hAnsi="宋体" w:cs="宋体"/>
                <w:color w:val="auto"/>
                <w:kern w:val="2"/>
                <w:sz w:val="21"/>
                <w:szCs w:val="21"/>
                <w:lang w:val="en-US" w:eastAsia="zh-CN" w:bidi="ar-SA"/>
              </w:rPr>
              <w:t>选修</w:t>
            </w:r>
          </w:p>
        </w:tc>
        <w:tc>
          <w:tcPr>
            <w:tcW w:w="164" w:type="pct"/>
            <w:shd w:val="clear" w:color="auto" w:fill="auto"/>
            <w:vAlign w:val="center"/>
          </w:tcPr>
          <w:p w14:paraId="67EB108E">
            <w:pPr>
              <w:pStyle w:val="22"/>
              <w:spacing w:line="240" w:lineRule="auto"/>
              <w:ind w:left="0" w:leftChars="0" w:firstLine="0" w:firstLineChars="0"/>
              <w:jc w:val="center"/>
              <w:rPr>
                <w:rFonts w:hint="default" w:ascii="宋体" w:hAnsi="宋体" w:eastAsia="宋体" w:cs="宋体"/>
                <w:color w:val="auto"/>
                <w:kern w:val="2"/>
                <w:sz w:val="21"/>
                <w:szCs w:val="21"/>
                <w:lang w:val="en-US" w:eastAsia="en-US" w:bidi="zh-CN"/>
              </w:rPr>
            </w:pPr>
            <w:r>
              <w:rPr>
                <w:rFonts w:hint="eastAsia" w:cs="宋体"/>
                <w:color w:val="auto"/>
                <w:kern w:val="2"/>
                <w:sz w:val="21"/>
                <w:szCs w:val="21"/>
                <w:lang w:val="en-US" w:eastAsia="en-US" w:bidi="zh-CN"/>
              </w:rPr>
              <w:t>B</w:t>
            </w:r>
          </w:p>
        </w:tc>
        <w:tc>
          <w:tcPr>
            <w:tcW w:w="123" w:type="pct"/>
            <w:shd w:val="clear" w:color="auto" w:fill="auto"/>
            <w:vAlign w:val="center"/>
          </w:tcPr>
          <w:p w14:paraId="755665F7">
            <w:pPr>
              <w:widowControl/>
              <w:jc w:val="center"/>
              <w:textAlignment w:val="center"/>
              <w:rPr>
                <w:rFonts w:hint="default" w:ascii="宋体" w:hAnsi="宋体" w:eastAsia="宋体" w:cs="宋体"/>
                <w:color w:val="auto"/>
                <w:kern w:val="2"/>
                <w:sz w:val="21"/>
                <w:szCs w:val="21"/>
                <w:lang w:val="en-US" w:eastAsia="en-US" w:bidi="ar-SA"/>
              </w:rPr>
            </w:pPr>
            <w:r>
              <w:rPr>
                <w:rFonts w:hint="eastAsia" w:ascii="宋体" w:hAnsi="宋体" w:cs="宋体"/>
                <w:color w:val="auto"/>
                <w:kern w:val="2"/>
                <w:sz w:val="21"/>
                <w:szCs w:val="21"/>
                <w:lang w:val="en-US" w:eastAsia="zh-CN" w:bidi="ar-SA"/>
              </w:rPr>
              <w:t>2</w:t>
            </w:r>
          </w:p>
        </w:tc>
        <w:tc>
          <w:tcPr>
            <w:tcW w:w="153" w:type="pct"/>
            <w:shd w:val="clear" w:color="auto" w:fill="auto"/>
            <w:vAlign w:val="center"/>
          </w:tcPr>
          <w:p w14:paraId="2870A32E">
            <w:pPr>
              <w:widowControl/>
              <w:jc w:val="center"/>
              <w:textAlignment w:val="center"/>
              <w:rPr>
                <w:rFonts w:hint="default" w:ascii="宋体" w:hAnsi="宋体" w:eastAsia="宋体" w:cs="宋体"/>
                <w:color w:val="auto"/>
                <w:kern w:val="2"/>
                <w:sz w:val="21"/>
                <w:szCs w:val="21"/>
                <w:lang w:val="en-US" w:eastAsia="en-US" w:bidi="ar-SA"/>
              </w:rPr>
            </w:pPr>
            <w:r>
              <w:rPr>
                <w:rFonts w:hint="eastAsia" w:ascii="宋体" w:hAnsi="宋体" w:cs="宋体"/>
                <w:color w:val="auto"/>
                <w:kern w:val="2"/>
                <w:sz w:val="21"/>
                <w:szCs w:val="21"/>
                <w:lang w:val="en-US" w:eastAsia="zh-CN" w:bidi="ar-SA"/>
              </w:rPr>
              <w:t>32</w:t>
            </w:r>
          </w:p>
        </w:tc>
        <w:tc>
          <w:tcPr>
            <w:tcW w:w="231" w:type="pct"/>
            <w:shd w:val="clear" w:color="auto" w:fill="auto"/>
            <w:vAlign w:val="center"/>
          </w:tcPr>
          <w:p w14:paraId="44C9C307">
            <w:pPr>
              <w:widowControl/>
              <w:jc w:val="center"/>
              <w:textAlignment w:val="center"/>
              <w:rPr>
                <w:rFonts w:hint="default" w:ascii="宋体" w:hAnsi="宋体" w:eastAsia="宋体" w:cs="宋体"/>
                <w:color w:val="auto"/>
                <w:kern w:val="2"/>
                <w:sz w:val="21"/>
                <w:szCs w:val="21"/>
                <w:lang w:val="en-US" w:eastAsia="en-US" w:bidi="ar-SA"/>
              </w:rPr>
            </w:pPr>
            <w:r>
              <w:rPr>
                <w:rFonts w:hint="eastAsia" w:ascii="宋体" w:hAnsi="宋体" w:cs="宋体"/>
                <w:color w:val="auto"/>
                <w:kern w:val="2"/>
                <w:sz w:val="21"/>
                <w:szCs w:val="21"/>
                <w:lang w:val="en-US" w:eastAsia="zh-CN" w:bidi="ar-SA"/>
              </w:rPr>
              <w:t>16</w:t>
            </w:r>
          </w:p>
        </w:tc>
        <w:tc>
          <w:tcPr>
            <w:tcW w:w="206" w:type="pct"/>
            <w:shd w:val="clear" w:color="auto" w:fill="auto"/>
            <w:vAlign w:val="center"/>
          </w:tcPr>
          <w:p w14:paraId="437774AA">
            <w:pPr>
              <w:widowControl/>
              <w:jc w:val="center"/>
              <w:textAlignment w:val="center"/>
              <w:rPr>
                <w:rFonts w:hint="default" w:ascii="宋体" w:hAnsi="宋体" w:eastAsia="宋体" w:cs="宋体"/>
                <w:color w:val="auto"/>
                <w:kern w:val="2"/>
                <w:sz w:val="21"/>
                <w:szCs w:val="21"/>
                <w:lang w:val="en-US" w:eastAsia="en-US" w:bidi="ar-SA"/>
              </w:rPr>
            </w:pPr>
            <w:r>
              <w:rPr>
                <w:rFonts w:hint="eastAsia" w:ascii="宋体" w:hAnsi="宋体" w:cs="宋体"/>
                <w:color w:val="auto"/>
                <w:kern w:val="2"/>
                <w:sz w:val="21"/>
                <w:szCs w:val="21"/>
                <w:lang w:val="en-US" w:eastAsia="zh-CN" w:bidi="ar-SA"/>
              </w:rPr>
              <w:t>16</w:t>
            </w:r>
          </w:p>
        </w:tc>
        <w:tc>
          <w:tcPr>
            <w:tcW w:w="289" w:type="pct"/>
            <w:shd w:val="clear" w:color="auto" w:fill="auto"/>
            <w:vAlign w:val="center"/>
          </w:tcPr>
          <w:p w14:paraId="3B522618">
            <w:pPr>
              <w:widowControl/>
              <w:jc w:val="center"/>
              <w:textAlignment w:val="center"/>
              <w:rPr>
                <w:rFonts w:hint="eastAsia" w:ascii="宋体" w:hAnsi="宋体" w:eastAsia="宋体" w:cs="宋体"/>
                <w:color w:val="auto"/>
                <w:kern w:val="0"/>
                <w:sz w:val="21"/>
                <w:szCs w:val="21"/>
                <w:lang w:val="en-US" w:eastAsia="en-US" w:bidi="ar"/>
              </w:rPr>
            </w:pPr>
            <w:r>
              <w:rPr>
                <w:rFonts w:hint="eastAsia" w:ascii="宋体" w:hAnsi="宋体" w:cs="宋体"/>
                <w:color w:val="auto"/>
                <w:kern w:val="0"/>
                <w:sz w:val="21"/>
                <w:szCs w:val="21"/>
                <w:lang w:val="en-US" w:eastAsia="zh-CN" w:bidi="ar"/>
              </w:rPr>
              <w:t>考查</w:t>
            </w:r>
          </w:p>
        </w:tc>
        <w:tc>
          <w:tcPr>
            <w:tcW w:w="119" w:type="pct"/>
            <w:shd w:val="clear" w:color="auto" w:fill="auto"/>
            <w:vAlign w:val="center"/>
          </w:tcPr>
          <w:p w14:paraId="154D4134">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cs="宋体"/>
                <w:color w:val="auto"/>
                <w:kern w:val="2"/>
                <w:sz w:val="21"/>
                <w:szCs w:val="21"/>
                <w:lang w:val="en-US" w:eastAsia="zh-CN" w:bidi="zh-CN"/>
              </w:rPr>
              <w:t>2</w:t>
            </w:r>
          </w:p>
        </w:tc>
        <w:tc>
          <w:tcPr>
            <w:tcW w:w="263" w:type="pct"/>
            <w:shd w:val="clear" w:color="auto" w:fill="auto"/>
            <w:vAlign w:val="center"/>
          </w:tcPr>
          <w:p w14:paraId="79D87957">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color w:val="auto"/>
                <w:sz w:val="21"/>
                <w:szCs w:val="21"/>
                <w:lang w:val="en-US"/>
              </w:rPr>
              <w:t>企业/学校</w:t>
            </w:r>
          </w:p>
        </w:tc>
        <w:tc>
          <w:tcPr>
            <w:tcW w:w="1491" w:type="pct"/>
            <w:shd w:val="clear" w:color="auto" w:fill="auto"/>
            <w:vAlign w:val="center"/>
          </w:tcPr>
          <w:p w14:paraId="6AFEB47F">
            <w:pPr>
              <w:pStyle w:val="22"/>
              <w:spacing w:line="240" w:lineRule="auto"/>
              <w:ind w:left="105" w:leftChars="50" w:right="105" w:rightChars="50" w:firstLine="0" w:firstLineChars="0"/>
              <w:rPr>
                <w:rFonts w:hint="eastAsia" w:asciiTheme="minorEastAsia" w:hAnsiTheme="minorEastAsia" w:eastAsiaTheme="minorEastAsia" w:cstheme="minorEastAsia"/>
                <w:color w:val="auto"/>
                <w:kern w:val="0"/>
                <w:sz w:val="18"/>
                <w:szCs w:val="18"/>
                <w:lang w:val="en-US" w:eastAsia="zh-CN" w:bidi="ar"/>
              </w:rPr>
            </w:pPr>
            <w:r>
              <w:rPr>
                <w:rFonts w:hint="eastAsia" w:asciiTheme="minorEastAsia" w:hAnsiTheme="minorEastAsia" w:eastAsiaTheme="minorEastAsia" w:cstheme="minorEastAsia"/>
                <w:i w:val="0"/>
                <w:iCs w:val="0"/>
                <w:caps w:val="0"/>
                <w:color w:val="auto"/>
                <w:spacing w:val="0"/>
                <w:sz w:val="18"/>
                <w:szCs w:val="18"/>
                <w:shd w:val="clear" w:fill="FFFFFF"/>
              </w:rPr>
              <w:t>以瑜伽的锻炼方法修正学生的体态，达到塑造健康形体的目的，掌握一定的体育技能；增强学生体质的目的，从而达到全面提高学生的身体素质。</w:t>
            </w:r>
          </w:p>
        </w:tc>
        <w:tc>
          <w:tcPr>
            <w:tcW w:w="1063" w:type="pct"/>
            <w:vAlign w:val="center"/>
          </w:tcPr>
          <w:p w14:paraId="1D0A3374">
            <w:pPr>
              <w:widowControl/>
              <w:spacing w:line="240" w:lineRule="auto"/>
              <w:ind w:left="105" w:leftChars="50" w:right="105" w:rightChars="50"/>
              <w:rPr>
                <w:rFonts w:hint="eastAsia" w:asciiTheme="minorEastAsia" w:hAnsiTheme="minorEastAsia" w:eastAsiaTheme="minorEastAsia" w:cstheme="minorEastAsia"/>
                <w:color w:val="auto"/>
                <w:kern w:val="0"/>
                <w:sz w:val="18"/>
                <w:szCs w:val="18"/>
                <w:lang w:val="en-US" w:eastAsia="zh-CN" w:bidi="ar"/>
              </w:rPr>
            </w:pPr>
            <w:r>
              <w:rPr>
                <w:rFonts w:hint="eastAsia" w:asciiTheme="minorEastAsia" w:hAnsiTheme="minorEastAsia" w:eastAsiaTheme="minorEastAsia" w:cstheme="minorEastAsia"/>
                <w:i w:val="0"/>
                <w:iCs w:val="0"/>
                <w:caps w:val="0"/>
                <w:color w:val="auto"/>
                <w:spacing w:val="0"/>
                <w:sz w:val="18"/>
                <w:szCs w:val="18"/>
                <w:u w:val="none"/>
                <w:shd w:val="clear" w:fill="FFFFFF"/>
                <w:lang w:val="zh-CN" w:bidi="zh-CN"/>
              </w:rPr>
              <w:t>掌握缓慢、极限的姿势，配合得当的呼吸，使身、心得到全面系统地训练，同时掌握瑜伽的基本技术、技能。</w:t>
            </w:r>
          </w:p>
        </w:tc>
      </w:tr>
      <w:tr w14:paraId="6DDDDA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19" w:hRule="exact"/>
          <w:jc w:val="center"/>
        </w:trPr>
        <w:tc>
          <w:tcPr>
            <w:tcW w:w="129" w:type="pct"/>
            <w:vMerge w:val="continue"/>
            <w:vAlign w:val="center"/>
          </w:tcPr>
          <w:p w14:paraId="050BDC06">
            <w:pPr>
              <w:pStyle w:val="22"/>
              <w:spacing w:line="240" w:lineRule="auto"/>
              <w:ind w:left="0" w:firstLine="0" w:firstLineChars="0"/>
              <w:jc w:val="center"/>
              <w:rPr>
                <w:rFonts w:asciiTheme="minorEastAsia" w:hAnsiTheme="minorEastAsia" w:eastAsiaTheme="minorEastAsia" w:cstheme="minorEastAsia"/>
                <w:color w:val="auto"/>
                <w:sz w:val="18"/>
                <w:szCs w:val="18"/>
              </w:rPr>
            </w:pPr>
          </w:p>
        </w:tc>
        <w:tc>
          <w:tcPr>
            <w:tcW w:w="619" w:type="pct"/>
            <w:shd w:val="clear" w:color="auto" w:fill="auto"/>
            <w:vAlign w:val="center"/>
          </w:tcPr>
          <w:p w14:paraId="7D93BBF5">
            <w:pPr>
              <w:widowControl/>
              <w:spacing w:line="240" w:lineRule="exact"/>
              <w:jc w:val="left"/>
              <w:textAlignment w:val="center"/>
              <w:rPr>
                <w:rFonts w:hint="eastAsia" w:ascii="宋体" w:hAnsi="宋体" w:eastAsia="宋体" w:cs="宋体"/>
                <w:color w:val="auto"/>
                <w:kern w:val="2"/>
                <w:sz w:val="21"/>
                <w:szCs w:val="21"/>
                <w:lang w:val="en-US" w:eastAsia="zh-CN" w:bidi="ar-SA"/>
              </w:rPr>
            </w:pPr>
            <w:r>
              <w:rPr>
                <w:rFonts w:hint="eastAsia" w:ascii="宋体" w:hAnsi="宋体" w:eastAsia="宋体" w:cs="宋体"/>
                <w:color w:val="auto"/>
                <w:sz w:val="21"/>
                <w:szCs w:val="21"/>
              </w:rPr>
              <w:t>体育俱乐部经营与管理</w:t>
            </w:r>
          </w:p>
        </w:tc>
        <w:tc>
          <w:tcPr>
            <w:tcW w:w="144" w:type="pct"/>
            <w:vAlign w:val="center"/>
          </w:tcPr>
          <w:p w14:paraId="0A2CFEF4">
            <w:pPr>
              <w:spacing w:line="240" w:lineRule="auto"/>
              <w:ind w:left="0" w:leftChars="0" w:firstLine="0" w:firstLineChars="0"/>
              <w:jc w:val="center"/>
              <w:rPr>
                <w:rFonts w:hint="eastAsia" w:ascii="宋体" w:hAnsi="宋体" w:eastAsia="宋体" w:cs="宋体"/>
                <w:color w:val="auto"/>
                <w:kern w:val="2"/>
                <w:sz w:val="21"/>
                <w:szCs w:val="21"/>
                <w:lang w:val="en-US" w:eastAsia="en-US" w:bidi="ar-SA"/>
              </w:rPr>
            </w:pPr>
            <w:r>
              <w:rPr>
                <w:rFonts w:hint="eastAsia" w:ascii="宋体" w:hAnsi="宋体" w:cs="宋体"/>
                <w:color w:val="auto"/>
                <w:sz w:val="21"/>
                <w:szCs w:val="21"/>
                <w:lang w:val="en-US" w:eastAsia="zh-CN"/>
              </w:rPr>
              <w:t>选修</w:t>
            </w:r>
          </w:p>
        </w:tc>
        <w:tc>
          <w:tcPr>
            <w:tcW w:w="164" w:type="pct"/>
            <w:shd w:val="clear" w:color="auto" w:fill="auto"/>
            <w:vAlign w:val="center"/>
          </w:tcPr>
          <w:p w14:paraId="757841E6">
            <w:pPr>
              <w:pStyle w:val="22"/>
              <w:spacing w:line="240" w:lineRule="auto"/>
              <w:ind w:left="0" w:leftChars="0" w:firstLine="0" w:firstLineChars="0"/>
              <w:jc w:val="center"/>
              <w:rPr>
                <w:rFonts w:hint="default" w:ascii="宋体" w:hAnsi="宋体" w:eastAsia="宋体" w:cs="宋体"/>
                <w:color w:val="auto"/>
                <w:kern w:val="2"/>
                <w:sz w:val="21"/>
                <w:szCs w:val="21"/>
                <w:lang w:val="en-US" w:eastAsia="en-US" w:bidi="zh-CN"/>
              </w:rPr>
            </w:pPr>
            <w:r>
              <w:rPr>
                <w:rFonts w:hint="eastAsia" w:cs="宋体"/>
                <w:color w:val="auto"/>
                <w:kern w:val="2"/>
                <w:sz w:val="21"/>
                <w:szCs w:val="21"/>
                <w:lang w:val="en-US" w:eastAsia="en-US" w:bidi="zh-CN"/>
              </w:rPr>
              <w:t>B</w:t>
            </w:r>
          </w:p>
        </w:tc>
        <w:tc>
          <w:tcPr>
            <w:tcW w:w="123" w:type="pct"/>
            <w:shd w:val="clear" w:color="auto" w:fill="auto"/>
            <w:vAlign w:val="center"/>
          </w:tcPr>
          <w:p w14:paraId="42A6810C">
            <w:pPr>
              <w:widowControl/>
              <w:jc w:val="center"/>
              <w:textAlignment w:val="center"/>
              <w:rPr>
                <w:rFonts w:hint="eastAsia" w:ascii="宋体" w:hAnsi="宋体" w:eastAsia="宋体" w:cs="宋体"/>
                <w:color w:val="auto"/>
                <w:kern w:val="2"/>
                <w:sz w:val="21"/>
                <w:szCs w:val="21"/>
                <w:lang w:val="en-US" w:eastAsia="en-US" w:bidi="ar-SA"/>
              </w:rPr>
            </w:pPr>
            <w:r>
              <w:rPr>
                <w:rFonts w:hint="eastAsia" w:ascii="宋体" w:hAnsi="宋体" w:cs="宋体"/>
                <w:color w:val="auto"/>
                <w:kern w:val="0"/>
                <w:sz w:val="21"/>
                <w:szCs w:val="21"/>
                <w:lang w:val="en-US" w:eastAsia="zh-CN" w:bidi="ar"/>
              </w:rPr>
              <w:t>2</w:t>
            </w:r>
          </w:p>
        </w:tc>
        <w:tc>
          <w:tcPr>
            <w:tcW w:w="153" w:type="pct"/>
            <w:shd w:val="clear" w:color="auto" w:fill="auto"/>
            <w:vAlign w:val="center"/>
          </w:tcPr>
          <w:p w14:paraId="769AA40E">
            <w:pPr>
              <w:widowControl/>
              <w:jc w:val="center"/>
              <w:textAlignment w:val="center"/>
              <w:rPr>
                <w:rFonts w:hint="eastAsia" w:ascii="宋体" w:hAnsi="宋体" w:eastAsia="宋体" w:cs="宋体"/>
                <w:color w:val="auto"/>
                <w:kern w:val="2"/>
                <w:sz w:val="21"/>
                <w:szCs w:val="21"/>
                <w:lang w:val="en-US" w:eastAsia="en-US" w:bidi="ar-SA"/>
              </w:rPr>
            </w:pPr>
            <w:r>
              <w:rPr>
                <w:rFonts w:hint="eastAsia" w:ascii="宋体" w:hAnsi="宋体" w:cs="宋体"/>
                <w:color w:val="auto"/>
                <w:kern w:val="2"/>
                <w:sz w:val="21"/>
                <w:szCs w:val="21"/>
                <w:lang w:val="en-US" w:eastAsia="zh-CN" w:bidi="ar-SA"/>
              </w:rPr>
              <w:t>32</w:t>
            </w:r>
          </w:p>
        </w:tc>
        <w:tc>
          <w:tcPr>
            <w:tcW w:w="231" w:type="pct"/>
            <w:shd w:val="clear" w:color="auto" w:fill="auto"/>
            <w:vAlign w:val="center"/>
          </w:tcPr>
          <w:p w14:paraId="05DA0C60">
            <w:pPr>
              <w:widowControl/>
              <w:jc w:val="center"/>
              <w:textAlignment w:val="center"/>
              <w:rPr>
                <w:rFonts w:hint="default" w:ascii="宋体" w:hAnsi="宋体" w:eastAsia="宋体" w:cs="宋体"/>
                <w:color w:val="auto"/>
                <w:kern w:val="2"/>
                <w:sz w:val="21"/>
                <w:szCs w:val="21"/>
                <w:lang w:val="en-US" w:eastAsia="en-US" w:bidi="ar-SA"/>
              </w:rPr>
            </w:pPr>
            <w:r>
              <w:rPr>
                <w:rFonts w:hint="eastAsia" w:ascii="宋体" w:hAnsi="宋体" w:cs="宋体"/>
                <w:color w:val="auto"/>
                <w:kern w:val="2"/>
                <w:sz w:val="21"/>
                <w:szCs w:val="21"/>
                <w:lang w:val="en-US" w:eastAsia="zh-CN" w:bidi="ar-SA"/>
              </w:rPr>
              <w:t>28</w:t>
            </w:r>
          </w:p>
        </w:tc>
        <w:tc>
          <w:tcPr>
            <w:tcW w:w="206" w:type="pct"/>
            <w:shd w:val="clear" w:color="auto" w:fill="auto"/>
            <w:vAlign w:val="center"/>
          </w:tcPr>
          <w:p w14:paraId="6A2A9964">
            <w:pPr>
              <w:widowControl/>
              <w:jc w:val="center"/>
              <w:textAlignment w:val="center"/>
              <w:rPr>
                <w:rFonts w:hint="default" w:ascii="宋体" w:hAnsi="宋体" w:eastAsia="宋体" w:cs="宋体"/>
                <w:color w:val="auto"/>
                <w:kern w:val="2"/>
                <w:sz w:val="21"/>
                <w:szCs w:val="21"/>
                <w:lang w:val="en-US" w:eastAsia="en-US" w:bidi="ar-SA"/>
              </w:rPr>
            </w:pPr>
            <w:r>
              <w:rPr>
                <w:rFonts w:hint="eastAsia" w:ascii="宋体" w:hAnsi="宋体" w:cs="宋体"/>
                <w:color w:val="auto"/>
                <w:kern w:val="2"/>
                <w:sz w:val="21"/>
                <w:szCs w:val="21"/>
                <w:lang w:val="en-US" w:eastAsia="zh-CN" w:bidi="ar-SA"/>
              </w:rPr>
              <w:t>4</w:t>
            </w:r>
          </w:p>
        </w:tc>
        <w:tc>
          <w:tcPr>
            <w:tcW w:w="289" w:type="pct"/>
            <w:shd w:val="clear" w:color="auto" w:fill="auto"/>
            <w:vAlign w:val="center"/>
          </w:tcPr>
          <w:p w14:paraId="1F636EA4">
            <w:pPr>
              <w:widowControl/>
              <w:jc w:val="center"/>
              <w:textAlignment w:val="center"/>
              <w:rPr>
                <w:rFonts w:hint="default" w:ascii="宋体" w:hAnsi="宋体" w:eastAsia="宋体" w:cs="宋体"/>
                <w:color w:val="auto"/>
                <w:kern w:val="0"/>
                <w:sz w:val="21"/>
                <w:szCs w:val="21"/>
                <w:lang w:val="en-US" w:eastAsia="en-US" w:bidi="ar"/>
              </w:rPr>
            </w:pPr>
            <w:r>
              <w:rPr>
                <w:rFonts w:hint="eastAsia" w:ascii="宋体" w:hAnsi="宋体" w:cs="宋体"/>
                <w:color w:val="auto"/>
                <w:kern w:val="2"/>
                <w:sz w:val="21"/>
                <w:szCs w:val="21"/>
                <w:lang w:val="en-US" w:eastAsia="zh-CN" w:bidi="ar-SA"/>
              </w:rPr>
              <w:t>考查</w:t>
            </w:r>
          </w:p>
        </w:tc>
        <w:tc>
          <w:tcPr>
            <w:tcW w:w="119" w:type="pct"/>
            <w:shd w:val="clear" w:color="auto" w:fill="auto"/>
            <w:vAlign w:val="center"/>
          </w:tcPr>
          <w:p w14:paraId="5C823EC7">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cs="宋体"/>
                <w:color w:val="auto"/>
                <w:kern w:val="2"/>
                <w:sz w:val="21"/>
                <w:szCs w:val="21"/>
                <w:lang w:val="en-US" w:eastAsia="zh-CN" w:bidi="zh-CN"/>
              </w:rPr>
              <w:t>4</w:t>
            </w:r>
          </w:p>
        </w:tc>
        <w:tc>
          <w:tcPr>
            <w:tcW w:w="263" w:type="pct"/>
            <w:shd w:val="clear" w:color="auto" w:fill="auto"/>
            <w:vAlign w:val="center"/>
          </w:tcPr>
          <w:p w14:paraId="6DBC033D">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color w:val="auto"/>
                <w:sz w:val="21"/>
                <w:szCs w:val="21"/>
                <w:lang w:val="en-US"/>
              </w:rPr>
              <w:t>企业/学校</w:t>
            </w:r>
          </w:p>
        </w:tc>
        <w:tc>
          <w:tcPr>
            <w:tcW w:w="1491" w:type="pct"/>
            <w:shd w:val="clear" w:color="auto" w:fill="auto"/>
            <w:vAlign w:val="center"/>
          </w:tcPr>
          <w:p w14:paraId="0C3AE0CA">
            <w:pPr>
              <w:pStyle w:val="22"/>
              <w:spacing w:line="240" w:lineRule="auto"/>
              <w:ind w:left="105" w:leftChars="50" w:right="105" w:rightChars="50" w:firstLine="0" w:firstLineChars="0"/>
              <w:rPr>
                <w:rFonts w:hint="eastAsia" w:asciiTheme="minorEastAsia" w:hAnsiTheme="minorEastAsia" w:eastAsiaTheme="minorEastAsia" w:cstheme="minorEastAsia"/>
                <w:color w:val="auto"/>
                <w:kern w:val="2"/>
                <w:sz w:val="18"/>
                <w:szCs w:val="18"/>
                <w:lang w:val="en-US" w:eastAsia="zh-CN" w:bidi="ar-SA"/>
              </w:rPr>
            </w:pPr>
            <w:r>
              <w:rPr>
                <w:rFonts w:hint="eastAsia" w:asciiTheme="minorEastAsia" w:hAnsiTheme="minorEastAsia" w:eastAsiaTheme="minorEastAsia" w:cstheme="minorEastAsia"/>
                <w:color w:val="auto"/>
                <w:sz w:val="18"/>
                <w:szCs w:val="18"/>
                <w:lang w:eastAsia="zh-CN"/>
              </w:rPr>
              <w:t>通过本课程的学习使学生掌握体育俱乐部经营与管理能力，包括理论知识与实践技能。通过本课程的学习，学生应能够掌握体育俱乐部日常运营管理的基本程序和方法，增强管理意识和能力，学会经营体育俱乐部的有效方式。</w:t>
            </w:r>
          </w:p>
        </w:tc>
        <w:tc>
          <w:tcPr>
            <w:tcW w:w="1063" w:type="pct"/>
            <w:vAlign w:val="center"/>
          </w:tcPr>
          <w:p w14:paraId="72073357">
            <w:pPr>
              <w:widowControl/>
              <w:spacing w:line="240" w:lineRule="auto"/>
              <w:ind w:left="105" w:leftChars="50" w:right="105" w:rightChars="50"/>
              <w:rPr>
                <w:rFonts w:hint="eastAsia" w:asciiTheme="minorEastAsia" w:hAnsiTheme="minorEastAsia" w:eastAsiaTheme="minorEastAsia" w:cstheme="minorEastAsia"/>
                <w:color w:val="auto"/>
                <w:kern w:val="0"/>
                <w:sz w:val="18"/>
                <w:szCs w:val="18"/>
                <w:lang w:val="en-US" w:eastAsia="zh-CN" w:bidi="ar"/>
              </w:rPr>
            </w:pPr>
            <w:r>
              <w:rPr>
                <w:rFonts w:hint="eastAsia" w:asciiTheme="minorEastAsia" w:hAnsiTheme="minorEastAsia" w:eastAsiaTheme="minorEastAsia" w:cstheme="minorEastAsia"/>
                <w:color w:val="auto"/>
                <w:sz w:val="18"/>
                <w:szCs w:val="18"/>
                <w:lang w:eastAsia="zh-CN"/>
              </w:rPr>
              <w:t>体育俱乐部的基本概念与类型、体育俱乐部经营管理的理论框架、体育俱乐部的运营管理、体育俱乐部的市场营销与品牌建设、体育俱乐部的风险管理与危机应对、案例分析与实践操作。</w:t>
            </w:r>
          </w:p>
        </w:tc>
      </w:tr>
      <w:tr w14:paraId="3F5564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92" w:hRule="exact"/>
          <w:jc w:val="center"/>
        </w:trPr>
        <w:tc>
          <w:tcPr>
            <w:tcW w:w="129" w:type="pct"/>
            <w:vAlign w:val="center"/>
          </w:tcPr>
          <w:p w14:paraId="6DD5373D">
            <w:pPr>
              <w:pStyle w:val="22"/>
              <w:spacing w:line="240" w:lineRule="auto"/>
              <w:ind w:left="0" w:firstLine="0" w:firstLineChars="0"/>
              <w:jc w:val="center"/>
              <w:rPr>
                <w:rFonts w:asciiTheme="minorEastAsia" w:hAnsiTheme="minorEastAsia" w:eastAsiaTheme="minorEastAsia" w:cstheme="minorEastAsia"/>
                <w:color w:val="auto"/>
                <w:sz w:val="18"/>
                <w:szCs w:val="18"/>
              </w:rPr>
            </w:pPr>
          </w:p>
        </w:tc>
        <w:tc>
          <w:tcPr>
            <w:tcW w:w="619" w:type="pct"/>
            <w:shd w:val="clear" w:color="auto" w:fill="auto"/>
            <w:vAlign w:val="center"/>
          </w:tcPr>
          <w:p w14:paraId="1C445B28">
            <w:pPr>
              <w:widowControl/>
              <w:spacing w:line="240" w:lineRule="exact"/>
              <w:jc w:val="left"/>
              <w:textAlignment w:val="center"/>
              <w:rPr>
                <w:rFonts w:hint="eastAsia"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sz w:val="21"/>
                <w:szCs w:val="21"/>
                <w:highlight w:val="none"/>
                <w:lang w:val="en-US" w:eastAsia="zh-CN"/>
                <w14:textFill>
                  <w14:solidFill>
                    <w14:schemeClr w14:val="tx1"/>
                  </w14:solidFill>
                </w14:textFill>
              </w:rPr>
              <w:t>定向越野</w:t>
            </w:r>
          </w:p>
        </w:tc>
        <w:tc>
          <w:tcPr>
            <w:tcW w:w="144" w:type="pct"/>
            <w:shd w:val="clear" w:color="auto" w:fill="auto"/>
            <w:vAlign w:val="center"/>
          </w:tcPr>
          <w:p w14:paraId="32CD0985">
            <w:pPr>
              <w:spacing w:line="240" w:lineRule="auto"/>
              <w:ind w:left="0" w:leftChars="0" w:firstLine="0" w:firstLineChars="0"/>
              <w:jc w:val="center"/>
              <w:rPr>
                <w:rFonts w:hint="eastAsia"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sz w:val="21"/>
                <w:szCs w:val="21"/>
                <w:highlight w:val="none"/>
                <w:lang w:val="en-US" w:eastAsia="zh-CN"/>
                <w14:textFill>
                  <w14:solidFill>
                    <w14:schemeClr w14:val="tx1"/>
                  </w14:solidFill>
                </w14:textFill>
              </w:rPr>
              <w:t>选修</w:t>
            </w:r>
          </w:p>
        </w:tc>
        <w:tc>
          <w:tcPr>
            <w:tcW w:w="164" w:type="pct"/>
            <w:shd w:val="clear" w:color="auto" w:fill="auto"/>
            <w:vAlign w:val="center"/>
          </w:tcPr>
          <w:p w14:paraId="2BBB7E5B">
            <w:pPr>
              <w:pStyle w:val="22"/>
              <w:spacing w:line="240" w:lineRule="auto"/>
              <w:ind w:left="0" w:leftChars="0" w:firstLine="0" w:firstLineChars="0"/>
              <w:jc w:val="center"/>
              <w:rPr>
                <w:rFonts w:hint="eastAsia" w:ascii="宋体" w:hAnsi="宋体" w:eastAsia="宋体" w:cs="宋体"/>
                <w:color w:val="000000" w:themeColor="text1"/>
                <w:kern w:val="2"/>
                <w:sz w:val="21"/>
                <w:szCs w:val="21"/>
                <w:highlight w:val="none"/>
                <w:lang w:val="en-US" w:eastAsia="zh-CN" w:bidi="zh-CN"/>
                <w14:textFill>
                  <w14:solidFill>
                    <w14:schemeClr w14:val="tx1"/>
                  </w14:solidFill>
                </w14:textFill>
              </w:rPr>
            </w:pPr>
            <w:r>
              <w:rPr>
                <w:rFonts w:hint="eastAsia" w:cs="宋体"/>
                <w:color w:val="000000" w:themeColor="text1"/>
                <w:sz w:val="21"/>
                <w:szCs w:val="21"/>
                <w:highlight w:val="none"/>
                <w:lang w:val="en-US" w:eastAsia="zh-CN"/>
                <w14:textFill>
                  <w14:solidFill>
                    <w14:schemeClr w14:val="tx1"/>
                  </w14:solidFill>
                </w14:textFill>
              </w:rPr>
              <w:t>B</w:t>
            </w:r>
          </w:p>
        </w:tc>
        <w:tc>
          <w:tcPr>
            <w:tcW w:w="123" w:type="pct"/>
            <w:shd w:val="clear" w:color="auto" w:fill="auto"/>
            <w:vAlign w:val="center"/>
          </w:tcPr>
          <w:p w14:paraId="52C533C7">
            <w:pPr>
              <w:widowControl/>
              <w:jc w:val="center"/>
              <w:textAlignment w:val="center"/>
              <w:rPr>
                <w:rFonts w:hint="eastAsia" w:ascii="宋体" w:hAnsi="宋体" w:eastAsia="宋体" w:cs="宋体"/>
                <w:color w:val="000000" w:themeColor="text1"/>
                <w:kern w:val="0"/>
                <w:sz w:val="21"/>
                <w:szCs w:val="21"/>
                <w:highlight w:val="none"/>
                <w:lang w:val="en-US" w:eastAsia="zh-CN" w:bidi="ar"/>
                <w14:textFill>
                  <w14:solidFill>
                    <w14:schemeClr w14:val="tx1"/>
                  </w14:solidFill>
                </w14:textFill>
              </w:rPr>
            </w:pPr>
            <w:r>
              <w:rPr>
                <w:rFonts w:hint="eastAsia" w:ascii="宋体" w:hAnsi="宋体" w:cs="宋体"/>
                <w:color w:val="000000" w:themeColor="text1"/>
                <w:kern w:val="0"/>
                <w:sz w:val="21"/>
                <w:szCs w:val="21"/>
                <w:highlight w:val="none"/>
                <w:lang w:val="en-US" w:eastAsia="zh-CN" w:bidi="ar"/>
                <w14:textFill>
                  <w14:solidFill>
                    <w14:schemeClr w14:val="tx1"/>
                  </w14:solidFill>
                </w14:textFill>
              </w:rPr>
              <w:t>4</w:t>
            </w:r>
          </w:p>
        </w:tc>
        <w:tc>
          <w:tcPr>
            <w:tcW w:w="153" w:type="pct"/>
            <w:shd w:val="clear" w:color="auto" w:fill="auto"/>
            <w:vAlign w:val="center"/>
          </w:tcPr>
          <w:p w14:paraId="5C948818">
            <w:pPr>
              <w:pStyle w:val="2"/>
              <w:rPr>
                <w:rFonts w:hint="default"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cs="宋体"/>
                <w:color w:val="000000" w:themeColor="text1"/>
                <w:kern w:val="2"/>
                <w:sz w:val="21"/>
                <w:szCs w:val="21"/>
                <w:highlight w:val="none"/>
                <w:lang w:val="en-US" w:eastAsia="zh-CN" w:bidi="ar-SA"/>
                <w14:textFill>
                  <w14:solidFill>
                    <w14:schemeClr w14:val="tx1"/>
                  </w14:solidFill>
                </w14:textFill>
              </w:rPr>
              <w:t>64</w:t>
            </w:r>
          </w:p>
        </w:tc>
        <w:tc>
          <w:tcPr>
            <w:tcW w:w="231" w:type="pct"/>
            <w:shd w:val="clear" w:color="auto" w:fill="auto"/>
            <w:vAlign w:val="center"/>
          </w:tcPr>
          <w:p w14:paraId="5DE61134">
            <w:pPr>
              <w:widowControl/>
              <w:jc w:val="center"/>
              <w:textAlignment w:val="center"/>
              <w:rPr>
                <w:rFonts w:hint="default"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32</w:t>
            </w:r>
          </w:p>
        </w:tc>
        <w:tc>
          <w:tcPr>
            <w:tcW w:w="206" w:type="pct"/>
            <w:shd w:val="clear" w:color="auto" w:fill="auto"/>
            <w:vAlign w:val="center"/>
          </w:tcPr>
          <w:p w14:paraId="5B38E24E">
            <w:pPr>
              <w:pStyle w:val="2"/>
              <w:rPr>
                <w:rFonts w:hint="default"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cs="宋体"/>
                <w:color w:val="000000" w:themeColor="text1"/>
                <w:kern w:val="2"/>
                <w:sz w:val="21"/>
                <w:szCs w:val="21"/>
                <w:highlight w:val="none"/>
                <w:lang w:val="en-US" w:eastAsia="zh-CN" w:bidi="ar-SA"/>
                <w14:textFill>
                  <w14:solidFill>
                    <w14:schemeClr w14:val="tx1"/>
                  </w14:solidFill>
                </w14:textFill>
              </w:rPr>
              <w:t>32</w:t>
            </w:r>
          </w:p>
        </w:tc>
        <w:tc>
          <w:tcPr>
            <w:tcW w:w="289" w:type="pct"/>
            <w:shd w:val="clear" w:color="auto" w:fill="auto"/>
            <w:vAlign w:val="center"/>
          </w:tcPr>
          <w:p w14:paraId="452113A6">
            <w:pPr>
              <w:widowControl/>
              <w:jc w:val="center"/>
              <w:textAlignment w:val="center"/>
              <w:rPr>
                <w:rFonts w:hint="eastAsia"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考察</w:t>
            </w:r>
          </w:p>
        </w:tc>
        <w:tc>
          <w:tcPr>
            <w:tcW w:w="119" w:type="pct"/>
            <w:shd w:val="clear" w:color="auto" w:fill="auto"/>
            <w:vAlign w:val="center"/>
          </w:tcPr>
          <w:p w14:paraId="6758E977">
            <w:pPr>
              <w:pStyle w:val="22"/>
              <w:spacing w:line="240" w:lineRule="auto"/>
              <w:ind w:left="0" w:leftChars="0" w:firstLine="0" w:firstLineChars="0"/>
              <w:jc w:val="center"/>
              <w:rPr>
                <w:rFonts w:hint="eastAsia" w:ascii="宋体" w:hAnsi="宋体" w:eastAsia="宋体" w:cs="宋体"/>
                <w:color w:val="000000" w:themeColor="text1"/>
                <w:kern w:val="2"/>
                <w:sz w:val="21"/>
                <w:szCs w:val="21"/>
                <w:highlight w:val="none"/>
                <w:lang w:val="en-US" w:eastAsia="zh-CN" w:bidi="zh-CN"/>
                <w14:textFill>
                  <w14:solidFill>
                    <w14:schemeClr w14:val="tx1"/>
                  </w14:solidFill>
                </w14:textFill>
              </w:rPr>
            </w:pPr>
            <w:r>
              <w:rPr>
                <w:rFonts w:hint="eastAsia" w:cs="宋体"/>
                <w:color w:val="000000" w:themeColor="text1"/>
                <w:sz w:val="21"/>
                <w:szCs w:val="21"/>
                <w:highlight w:val="none"/>
                <w:lang w:val="en-US" w:eastAsia="zh-CN"/>
                <w14:textFill>
                  <w14:solidFill>
                    <w14:schemeClr w14:val="tx1"/>
                  </w14:solidFill>
                </w14:textFill>
              </w:rPr>
              <w:t>3</w:t>
            </w:r>
          </w:p>
        </w:tc>
        <w:tc>
          <w:tcPr>
            <w:tcW w:w="263" w:type="pct"/>
            <w:shd w:val="clear" w:color="auto" w:fill="auto"/>
            <w:vAlign w:val="center"/>
          </w:tcPr>
          <w:p w14:paraId="7ECBA307">
            <w:pPr>
              <w:pStyle w:val="22"/>
              <w:spacing w:line="240" w:lineRule="auto"/>
              <w:ind w:left="0" w:leftChars="0" w:firstLine="0" w:firstLineChars="0"/>
              <w:jc w:val="center"/>
              <w:rPr>
                <w:rFonts w:hint="eastAsia" w:ascii="宋体" w:hAnsi="宋体" w:eastAsia="宋体" w:cs="宋体"/>
                <w:color w:val="000000" w:themeColor="text1"/>
                <w:kern w:val="2"/>
                <w:sz w:val="21"/>
                <w:szCs w:val="21"/>
                <w:highlight w:val="none"/>
                <w:lang w:val="en-US" w:eastAsia="zh-CN" w:bidi="zh-CN"/>
                <w14:textFill>
                  <w14:solidFill>
                    <w14:schemeClr w14:val="tx1"/>
                  </w14:solidFill>
                </w14:textFill>
              </w:rPr>
            </w:pPr>
          </w:p>
        </w:tc>
        <w:tc>
          <w:tcPr>
            <w:tcW w:w="1491" w:type="pct"/>
            <w:shd w:val="clear" w:color="auto" w:fill="auto"/>
            <w:vAlign w:val="center"/>
          </w:tcPr>
          <w:p w14:paraId="14EC0BA5">
            <w:pPr>
              <w:widowControl/>
              <w:spacing w:line="240" w:lineRule="auto"/>
              <w:ind w:right="105" w:rightChars="50" w:firstLine="360" w:firstLineChars="200"/>
              <w:rPr>
                <w:rFonts w:hint="eastAsia" w:asciiTheme="minorEastAsia" w:hAnsiTheme="minorEastAsia" w:eastAsiaTheme="minorEastAsia" w:cstheme="minorEastAsia"/>
                <w:color w:val="000000" w:themeColor="text1"/>
                <w:kern w:val="2"/>
                <w:sz w:val="18"/>
                <w:szCs w:val="18"/>
                <w:highlight w:val="none"/>
                <w:lang w:val="en-US" w:eastAsia="zh-CN" w:bidi="ar-SA"/>
                <w14:textFill>
                  <w14:solidFill>
                    <w14:schemeClr w14:val="tx1"/>
                  </w14:solidFill>
                </w14:textFill>
              </w:rPr>
            </w:pPr>
            <w:r>
              <w:rPr>
                <w:rFonts w:hint="eastAsia" w:asciiTheme="minorEastAsia" w:hAnsiTheme="minorEastAsia" w:eastAsiaTheme="minorEastAsia" w:cstheme="minorEastAsia"/>
                <w:color w:val="000000" w:themeColor="text1"/>
                <w:sz w:val="18"/>
                <w:szCs w:val="18"/>
                <w:highlight w:val="none"/>
                <w:lang w:val="en-US" w:eastAsia="zh-CN"/>
                <w14:textFill>
                  <w14:solidFill>
                    <w14:schemeClr w14:val="tx1"/>
                  </w14:solidFill>
                </w14:textFill>
              </w:rPr>
              <w:t>掌握定向越野的基本知识和技能，包括地图阅读、指北针使用。提升耐力、速度、力量等身体素质，适应越野跑需求。培养独立思考、果断决策能力和在复杂环境中的心理承受力。增强环保意识、团队合作精神和遵守规则的意识。</w:t>
            </w:r>
          </w:p>
        </w:tc>
        <w:tc>
          <w:tcPr>
            <w:tcW w:w="1063" w:type="pct"/>
            <w:shd w:val="clear" w:color="auto" w:fill="auto"/>
            <w:vAlign w:val="center"/>
          </w:tcPr>
          <w:p w14:paraId="07C7F93F">
            <w:pPr>
              <w:widowControl/>
              <w:spacing w:line="240" w:lineRule="auto"/>
              <w:ind w:left="105" w:leftChars="50" w:right="105" w:rightChars="50" w:firstLine="360" w:firstLineChars="200"/>
              <w:rPr>
                <w:rFonts w:hint="eastAsia" w:asciiTheme="minorEastAsia" w:hAnsiTheme="minorEastAsia" w:eastAsiaTheme="minorEastAsia" w:cstheme="minorEastAsia"/>
                <w:color w:val="000000" w:themeColor="text1"/>
                <w:kern w:val="0"/>
                <w:sz w:val="18"/>
                <w:szCs w:val="18"/>
                <w:highlight w:val="none"/>
                <w:lang w:val="en-US" w:eastAsia="zh-CN" w:bidi="ar"/>
                <w14:textFill>
                  <w14:solidFill>
                    <w14:schemeClr w14:val="tx1"/>
                  </w14:solidFill>
                </w14:textFill>
              </w:rPr>
            </w:pPr>
            <w:r>
              <w:rPr>
                <w:rFonts w:hint="eastAsia" w:asciiTheme="minorEastAsia" w:hAnsiTheme="minorEastAsia" w:eastAsiaTheme="minorEastAsia" w:cstheme="minorEastAsia"/>
                <w:color w:val="000000" w:themeColor="text1"/>
                <w:kern w:val="0"/>
                <w:sz w:val="18"/>
                <w:szCs w:val="18"/>
                <w:highlight w:val="none"/>
                <w:lang w:val="en-US" w:eastAsia="zh-CN" w:bidi="ar"/>
                <w14:textFill>
                  <w14:solidFill>
                    <w14:schemeClr w14:val="tx1"/>
                  </w14:solidFill>
                </w14:textFill>
              </w:rPr>
              <w:t>定向越野的基本知识技能，地图阅读，定向器材使用，实战训练与裁判知识学习。</w:t>
            </w:r>
          </w:p>
        </w:tc>
      </w:tr>
      <w:tr w14:paraId="6E19FD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92" w:hRule="exact"/>
          <w:jc w:val="center"/>
        </w:trPr>
        <w:tc>
          <w:tcPr>
            <w:tcW w:w="0" w:type="auto"/>
          </w:tcPr>
          <w:p w14:paraId="257BBCF0">
            <w:pPr>
              <w:pStyle w:val="22"/>
              <w:spacing w:line="240" w:lineRule="auto"/>
              <w:ind w:left="0" w:firstLine="0" w:firstLineChars="0"/>
              <w:jc w:val="center"/>
              <w:rPr>
                <w:rFonts w:asciiTheme="minorEastAsia" w:hAnsiTheme="minorEastAsia" w:eastAsiaTheme="minorEastAsia" w:cstheme="minorEastAsia"/>
                <w:color w:val="auto"/>
                <w:sz w:val="18"/>
                <w:szCs w:val="18"/>
              </w:rPr>
            </w:pPr>
          </w:p>
        </w:tc>
        <w:tc>
          <w:tcPr>
            <w:tcW w:w="0" w:type="auto"/>
            <w:shd w:val="clear" w:color="auto" w:fill="auto"/>
            <w:vAlign w:val="center"/>
          </w:tcPr>
          <w:p w14:paraId="5F7D9DC5">
            <w:pPr>
              <w:widowControl/>
              <w:spacing w:line="240" w:lineRule="exact"/>
              <w:jc w:val="left"/>
              <w:textAlignment w:val="center"/>
              <w:rPr>
                <w:rFonts w:hint="eastAsia"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sz w:val="21"/>
                <w:szCs w:val="21"/>
                <w:highlight w:val="none"/>
                <w:lang w:val="en-US" w:eastAsia="zh-CN"/>
                <w14:textFill>
                  <w14:solidFill>
                    <w14:schemeClr w14:val="tx1"/>
                  </w14:solidFill>
                </w14:textFill>
              </w:rPr>
              <w:t>飞盘</w:t>
            </w:r>
          </w:p>
        </w:tc>
        <w:tc>
          <w:tcPr>
            <w:tcW w:w="0" w:type="auto"/>
            <w:shd w:val="clear" w:color="auto" w:fill="auto"/>
            <w:vAlign w:val="center"/>
          </w:tcPr>
          <w:p w14:paraId="7CCCA80C">
            <w:pPr>
              <w:spacing w:line="240" w:lineRule="auto"/>
              <w:ind w:left="0" w:leftChars="0" w:firstLine="0" w:firstLineChars="0"/>
              <w:jc w:val="center"/>
              <w:rPr>
                <w:rFonts w:hint="eastAsia"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sz w:val="21"/>
                <w:szCs w:val="21"/>
                <w:highlight w:val="none"/>
                <w:lang w:val="en-US" w:eastAsia="zh-CN"/>
                <w14:textFill>
                  <w14:solidFill>
                    <w14:schemeClr w14:val="tx1"/>
                  </w14:solidFill>
                </w14:textFill>
              </w:rPr>
              <w:t>选修</w:t>
            </w:r>
          </w:p>
        </w:tc>
        <w:tc>
          <w:tcPr>
            <w:tcW w:w="0" w:type="auto"/>
            <w:shd w:val="clear" w:color="auto" w:fill="auto"/>
            <w:vAlign w:val="center"/>
          </w:tcPr>
          <w:p w14:paraId="4EAF27E8">
            <w:pPr>
              <w:pStyle w:val="22"/>
              <w:spacing w:line="240" w:lineRule="auto"/>
              <w:ind w:left="0" w:leftChars="0" w:firstLine="0" w:firstLineChars="0"/>
              <w:jc w:val="center"/>
              <w:rPr>
                <w:rFonts w:hint="eastAsia" w:ascii="宋体" w:hAnsi="宋体" w:eastAsia="宋体" w:cs="宋体"/>
                <w:color w:val="000000" w:themeColor="text1"/>
                <w:kern w:val="2"/>
                <w:sz w:val="21"/>
                <w:szCs w:val="21"/>
                <w:highlight w:val="none"/>
                <w:lang w:val="en-US" w:eastAsia="zh-CN" w:bidi="zh-CN"/>
                <w14:textFill>
                  <w14:solidFill>
                    <w14:schemeClr w14:val="tx1"/>
                  </w14:solidFill>
                </w14:textFill>
              </w:rPr>
            </w:pPr>
            <w:r>
              <w:rPr>
                <w:rFonts w:hint="eastAsia" w:cs="宋体"/>
                <w:color w:val="000000" w:themeColor="text1"/>
                <w:kern w:val="2"/>
                <w:sz w:val="21"/>
                <w:szCs w:val="21"/>
                <w:highlight w:val="none"/>
                <w:lang w:val="en-US" w:eastAsia="zh-CN" w:bidi="zh-CN"/>
                <w14:textFill>
                  <w14:solidFill>
                    <w14:schemeClr w14:val="tx1"/>
                  </w14:solidFill>
                </w14:textFill>
              </w:rPr>
              <w:t>B</w:t>
            </w:r>
          </w:p>
        </w:tc>
        <w:tc>
          <w:tcPr>
            <w:tcW w:w="0" w:type="auto"/>
            <w:shd w:val="clear" w:color="auto" w:fill="auto"/>
            <w:vAlign w:val="center"/>
          </w:tcPr>
          <w:p w14:paraId="378E8C9A">
            <w:pPr>
              <w:widowControl/>
              <w:jc w:val="center"/>
              <w:textAlignment w:val="center"/>
              <w:rPr>
                <w:rFonts w:hint="eastAsia"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2</w:t>
            </w:r>
          </w:p>
        </w:tc>
        <w:tc>
          <w:tcPr>
            <w:tcW w:w="0" w:type="auto"/>
            <w:shd w:val="clear" w:color="auto" w:fill="auto"/>
            <w:vAlign w:val="center"/>
          </w:tcPr>
          <w:p w14:paraId="264DD6C5">
            <w:pPr>
              <w:widowControl/>
              <w:jc w:val="center"/>
              <w:textAlignment w:val="center"/>
              <w:rPr>
                <w:rFonts w:hint="eastAsia"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32</w:t>
            </w:r>
          </w:p>
        </w:tc>
        <w:tc>
          <w:tcPr>
            <w:tcW w:w="231" w:type="pct"/>
            <w:shd w:val="clear" w:color="auto" w:fill="auto"/>
            <w:vAlign w:val="center"/>
          </w:tcPr>
          <w:p w14:paraId="53E05D6E">
            <w:pPr>
              <w:widowControl/>
              <w:jc w:val="center"/>
              <w:textAlignment w:val="center"/>
              <w:rPr>
                <w:rFonts w:hint="eastAsia"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4</w:t>
            </w:r>
          </w:p>
        </w:tc>
        <w:tc>
          <w:tcPr>
            <w:tcW w:w="206" w:type="pct"/>
            <w:shd w:val="clear" w:color="auto" w:fill="auto"/>
            <w:vAlign w:val="center"/>
          </w:tcPr>
          <w:p w14:paraId="1577DB73">
            <w:pPr>
              <w:widowControl/>
              <w:jc w:val="center"/>
              <w:textAlignment w:val="center"/>
              <w:rPr>
                <w:rFonts w:hint="eastAsia"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28</w:t>
            </w:r>
          </w:p>
        </w:tc>
        <w:tc>
          <w:tcPr>
            <w:tcW w:w="289" w:type="pct"/>
            <w:shd w:val="clear" w:color="auto" w:fill="auto"/>
            <w:vAlign w:val="center"/>
          </w:tcPr>
          <w:p w14:paraId="061CE126">
            <w:pPr>
              <w:widowControl/>
              <w:jc w:val="center"/>
              <w:textAlignment w:val="center"/>
              <w:rPr>
                <w:rFonts w:hint="eastAsia"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考试</w:t>
            </w:r>
          </w:p>
        </w:tc>
        <w:tc>
          <w:tcPr>
            <w:tcW w:w="0" w:type="auto"/>
            <w:shd w:val="clear" w:color="auto" w:fill="auto"/>
            <w:vAlign w:val="center"/>
          </w:tcPr>
          <w:p w14:paraId="358A3931">
            <w:pPr>
              <w:pStyle w:val="22"/>
              <w:spacing w:line="240" w:lineRule="auto"/>
              <w:ind w:left="0" w:leftChars="0" w:firstLine="0" w:firstLineChars="0"/>
              <w:jc w:val="both"/>
              <w:rPr>
                <w:rFonts w:hint="eastAsia" w:ascii="宋体" w:hAnsi="宋体" w:eastAsia="宋体" w:cs="宋体"/>
                <w:color w:val="000000" w:themeColor="text1"/>
                <w:kern w:val="2"/>
                <w:sz w:val="21"/>
                <w:szCs w:val="21"/>
                <w:highlight w:val="none"/>
                <w:lang w:val="en-US" w:eastAsia="zh-CN" w:bidi="zh-CN"/>
                <w14:textFill>
                  <w14:solidFill>
                    <w14:schemeClr w14:val="tx1"/>
                  </w14:solidFill>
                </w14:textFill>
              </w:rPr>
            </w:pPr>
            <w:r>
              <w:rPr>
                <w:rFonts w:hint="eastAsia" w:cs="宋体"/>
                <w:color w:val="000000" w:themeColor="text1"/>
                <w:kern w:val="2"/>
                <w:sz w:val="21"/>
                <w:szCs w:val="21"/>
                <w:highlight w:val="none"/>
                <w:lang w:val="en-US" w:eastAsia="zh-CN" w:bidi="zh-CN"/>
                <w14:textFill>
                  <w14:solidFill>
                    <w14:schemeClr w14:val="tx1"/>
                  </w14:solidFill>
                </w14:textFill>
              </w:rPr>
              <w:t>4</w:t>
            </w:r>
          </w:p>
        </w:tc>
        <w:tc>
          <w:tcPr>
            <w:tcW w:w="0" w:type="auto"/>
            <w:shd w:val="clear" w:color="auto" w:fill="auto"/>
            <w:vAlign w:val="center"/>
          </w:tcPr>
          <w:p w14:paraId="1652BC04">
            <w:pPr>
              <w:pStyle w:val="22"/>
              <w:spacing w:line="240" w:lineRule="auto"/>
              <w:ind w:left="0" w:leftChars="0" w:firstLine="0" w:firstLineChars="0"/>
              <w:jc w:val="center"/>
              <w:rPr>
                <w:rFonts w:hint="eastAsia" w:ascii="宋体" w:hAnsi="宋体" w:eastAsia="宋体" w:cs="宋体"/>
                <w:color w:val="000000" w:themeColor="text1"/>
                <w:kern w:val="2"/>
                <w:sz w:val="21"/>
                <w:szCs w:val="21"/>
                <w:highlight w:val="none"/>
                <w:lang w:val="en-US" w:eastAsia="zh-CN" w:bidi="zh-CN"/>
                <w14:textFill>
                  <w14:solidFill>
                    <w14:schemeClr w14:val="tx1"/>
                  </w14:solidFill>
                </w14:textFill>
              </w:rPr>
            </w:pPr>
            <w:r>
              <w:rPr>
                <w:rFonts w:hint="eastAsia"/>
                <w:color w:val="000000" w:themeColor="text1"/>
                <w:sz w:val="21"/>
                <w:szCs w:val="21"/>
                <w:highlight w:val="none"/>
                <w:lang w:val="en-US"/>
                <w14:textFill>
                  <w14:solidFill>
                    <w14:schemeClr w14:val="tx1"/>
                  </w14:solidFill>
                </w14:textFill>
              </w:rPr>
              <w:t>企业/学校</w:t>
            </w:r>
          </w:p>
        </w:tc>
        <w:tc>
          <w:tcPr>
            <w:tcW w:w="0" w:type="auto"/>
            <w:shd w:val="clear" w:color="auto" w:fill="auto"/>
            <w:vAlign w:val="center"/>
          </w:tcPr>
          <w:p w14:paraId="04929F8E">
            <w:pPr>
              <w:pStyle w:val="11"/>
              <w:spacing w:line="240" w:lineRule="auto"/>
              <w:ind w:left="0" w:leftChars="0" w:firstLine="360" w:firstLineChars="200"/>
              <w:rPr>
                <w:rFonts w:hint="eastAsia"/>
                <w:color w:val="000000" w:themeColor="text1"/>
                <w:sz w:val="18"/>
                <w:szCs w:val="18"/>
                <w:highlight w:val="none"/>
                <w:lang w:eastAsia="zh-CN"/>
                <w14:textFill>
                  <w14:solidFill>
                    <w14:schemeClr w14:val="tx1"/>
                  </w14:solidFill>
                </w14:textFill>
              </w:rPr>
            </w:pPr>
            <w:r>
              <w:rPr>
                <w:rFonts w:hint="eastAsia"/>
                <w:color w:val="000000" w:themeColor="text1"/>
                <w:sz w:val="18"/>
                <w:szCs w:val="18"/>
                <w:highlight w:val="none"/>
                <w:lang w:eastAsia="zh-CN"/>
                <w14:textFill>
                  <w14:solidFill>
                    <w14:schemeClr w14:val="tx1"/>
                  </w14:solidFill>
                </w14:textFill>
              </w:rPr>
              <w:t>熟练掌握飞盘的投掷、接盘等基本技能，学会正手、反手等多种投掷方法。全面了解飞盘比赛的规则，包括得分、犯规等，能在比赛中遵守。增强学生的速度、耐力、灵敏性和协调性等身体素质。</w:t>
            </w:r>
          </w:p>
          <w:p w14:paraId="634E2B6C">
            <w:pPr>
              <w:pStyle w:val="11"/>
              <w:spacing w:line="240" w:lineRule="auto"/>
              <w:ind w:left="0" w:leftChars="0" w:firstLine="360" w:firstLineChars="200"/>
              <w:rPr>
                <w:rFonts w:hint="eastAsia"/>
                <w:color w:val="000000" w:themeColor="text1"/>
                <w:sz w:val="18"/>
                <w:szCs w:val="18"/>
                <w:highlight w:val="none"/>
                <w:lang w:eastAsia="zh-CN"/>
                <w14:textFill>
                  <w14:solidFill>
                    <w14:schemeClr w14:val="tx1"/>
                  </w14:solidFill>
                </w14:textFill>
              </w:rPr>
            </w:pPr>
          </w:p>
          <w:p w14:paraId="559B9CFC">
            <w:pPr>
              <w:pStyle w:val="11"/>
              <w:spacing w:line="240" w:lineRule="auto"/>
              <w:ind w:left="0" w:leftChars="0" w:firstLine="360" w:firstLineChars="200"/>
              <w:rPr>
                <w:rFonts w:hint="eastAsia"/>
                <w:color w:val="000000" w:themeColor="text1"/>
                <w:sz w:val="18"/>
                <w:szCs w:val="18"/>
                <w:highlight w:val="none"/>
                <w:lang w:eastAsia="zh-CN"/>
                <w14:textFill>
                  <w14:solidFill>
                    <w14:schemeClr w14:val="tx1"/>
                  </w14:solidFill>
                </w14:textFill>
              </w:rPr>
            </w:pPr>
            <w:r>
              <w:rPr>
                <w:rFonts w:hint="eastAsia"/>
                <w:color w:val="000000" w:themeColor="text1"/>
                <w:sz w:val="18"/>
                <w:szCs w:val="18"/>
                <w:highlight w:val="none"/>
                <w:lang w:eastAsia="zh-CN"/>
                <w14:textFill>
                  <w14:solidFill>
                    <w14:schemeClr w14:val="tx1"/>
                  </w14:solidFill>
                </w14:textFill>
              </w:rPr>
              <w:t>4. 团队协作：培养学生团队协作精神，在飞盘团队活动中学会沟通与配合。</w:t>
            </w:r>
          </w:p>
          <w:p w14:paraId="3D298425">
            <w:pPr>
              <w:pStyle w:val="11"/>
              <w:spacing w:line="240" w:lineRule="auto"/>
              <w:ind w:left="0" w:leftChars="0" w:firstLine="360" w:firstLineChars="200"/>
              <w:rPr>
                <w:rFonts w:hint="eastAsia"/>
                <w:color w:val="000000" w:themeColor="text1"/>
                <w:sz w:val="18"/>
                <w:szCs w:val="18"/>
                <w:highlight w:val="none"/>
                <w:lang w:eastAsia="zh-CN"/>
                <w14:textFill>
                  <w14:solidFill>
                    <w14:schemeClr w14:val="tx1"/>
                  </w14:solidFill>
                </w14:textFill>
              </w:rPr>
            </w:pPr>
          </w:p>
          <w:p w14:paraId="72034B91">
            <w:pPr>
              <w:pStyle w:val="11"/>
              <w:spacing w:line="240" w:lineRule="auto"/>
              <w:ind w:left="0" w:leftChars="0" w:firstLine="360" w:firstLineChars="200"/>
              <w:rPr>
                <w:rFonts w:hint="eastAsia" w:ascii="Calibri" w:hAnsi="Calibri" w:eastAsia="宋体" w:cs="Times New Roman"/>
                <w:color w:val="000000" w:themeColor="text1"/>
                <w:kern w:val="2"/>
                <w:sz w:val="18"/>
                <w:szCs w:val="18"/>
                <w:highlight w:val="none"/>
                <w:lang w:val="en-US" w:eastAsia="zh-CN" w:bidi="ar-SA"/>
                <w14:textFill>
                  <w14:solidFill>
                    <w14:schemeClr w14:val="tx1"/>
                  </w14:solidFill>
                </w14:textFill>
              </w:rPr>
            </w:pPr>
            <w:r>
              <w:rPr>
                <w:rFonts w:hint="eastAsia"/>
                <w:color w:val="000000" w:themeColor="text1"/>
                <w:sz w:val="18"/>
                <w:szCs w:val="18"/>
                <w:highlight w:val="none"/>
                <w:lang w:eastAsia="zh-CN"/>
                <w14:textFill>
                  <w14:solidFill>
                    <w14:schemeClr w14:val="tx1"/>
                  </w14:solidFill>
                </w14:textFill>
              </w:rPr>
              <w:t>5. 兴趣培养：激发学生对飞盘运动的兴趣，养成终身运动的意识。</w:t>
            </w:r>
          </w:p>
        </w:tc>
        <w:tc>
          <w:tcPr>
            <w:tcW w:w="0" w:type="auto"/>
            <w:shd w:val="clear" w:color="auto" w:fill="auto"/>
            <w:vAlign w:val="center"/>
          </w:tcPr>
          <w:p w14:paraId="5BD65FC0">
            <w:pPr>
              <w:widowControl/>
              <w:spacing w:line="240" w:lineRule="auto"/>
              <w:ind w:left="105" w:leftChars="50" w:right="105" w:rightChars="50"/>
              <w:rPr>
                <w:rFonts w:hint="eastAsia" w:ascii="Calibri" w:hAnsi="Calibri" w:eastAsia="宋体" w:cs="Times New Roman"/>
                <w:color w:val="000000" w:themeColor="text1"/>
                <w:kern w:val="2"/>
                <w:sz w:val="18"/>
                <w:szCs w:val="18"/>
                <w:highlight w:val="none"/>
                <w:lang w:val="en-US" w:eastAsia="zh-CN" w:bidi="ar-SA"/>
                <w14:textFill>
                  <w14:solidFill>
                    <w14:schemeClr w14:val="tx1"/>
                  </w14:solidFill>
                </w14:textFill>
              </w:rPr>
            </w:pPr>
            <w:r>
              <w:rPr>
                <w:rFonts w:hint="eastAsia"/>
                <w:color w:val="000000" w:themeColor="text1"/>
                <w:sz w:val="18"/>
                <w:szCs w:val="18"/>
                <w:highlight w:val="none"/>
                <w:lang w:val="en-US" w:eastAsia="zh-CN"/>
                <w14:textFill>
                  <w14:solidFill>
                    <w14:schemeClr w14:val="tx1"/>
                  </w14:solidFill>
                </w14:textFill>
              </w:rPr>
              <w:t>飞盘</w:t>
            </w:r>
            <w:r>
              <w:rPr>
                <w:rFonts w:hint="eastAsia"/>
                <w:color w:val="000000" w:themeColor="text1"/>
                <w:sz w:val="18"/>
                <w:szCs w:val="18"/>
                <w:highlight w:val="none"/>
                <w:lang w:val="en-US" w:eastAsia="zh-CN" w:bidi="ar-SA"/>
                <w14:textFill>
                  <w14:solidFill>
                    <w14:schemeClr w14:val="tx1"/>
                  </w14:solidFill>
                </w14:textFill>
              </w:rPr>
              <w:t>的</w:t>
            </w:r>
            <w:r>
              <w:rPr>
                <w:rFonts w:hint="eastAsia"/>
                <w:color w:val="000000" w:themeColor="text1"/>
                <w:sz w:val="18"/>
                <w:szCs w:val="18"/>
                <w:highlight w:val="none"/>
                <w:lang w:val="en-US" w:bidi="ar-SA"/>
                <w14:textFill>
                  <w14:solidFill>
                    <w14:schemeClr w14:val="tx1"/>
                  </w14:solidFill>
                </w14:textFill>
              </w:rPr>
              <w:t>基本理论知识</w:t>
            </w:r>
            <w:r>
              <w:rPr>
                <w:rFonts w:hint="eastAsia"/>
                <w:color w:val="000000" w:themeColor="text1"/>
                <w:sz w:val="18"/>
                <w:szCs w:val="18"/>
                <w:highlight w:val="none"/>
                <w:lang w:val="en-US" w:eastAsia="zh-CN" w:bidi="ar-SA"/>
                <w14:textFill>
                  <w14:solidFill>
                    <w14:schemeClr w14:val="tx1"/>
                  </w14:solidFill>
                </w14:textFill>
              </w:rPr>
              <w:t>、基本技术动作、战术训练、实战训练、裁判知识与实践。</w:t>
            </w:r>
          </w:p>
        </w:tc>
      </w:tr>
      <w:tr w14:paraId="082BD1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92" w:hRule="exact"/>
          <w:jc w:val="center"/>
        </w:trPr>
        <w:tc>
          <w:tcPr>
            <w:tcW w:w="0" w:type="auto"/>
          </w:tcPr>
          <w:p w14:paraId="2FC44730">
            <w:pPr>
              <w:pStyle w:val="22"/>
              <w:spacing w:line="240" w:lineRule="auto"/>
              <w:ind w:left="0" w:firstLine="0" w:firstLineChars="0"/>
              <w:jc w:val="center"/>
              <w:rPr>
                <w:rFonts w:asciiTheme="minorEastAsia" w:hAnsiTheme="minorEastAsia" w:eastAsiaTheme="minorEastAsia" w:cstheme="minorEastAsia"/>
                <w:color w:val="auto"/>
                <w:sz w:val="18"/>
                <w:szCs w:val="18"/>
              </w:rPr>
            </w:pPr>
          </w:p>
        </w:tc>
        <w:tc>
          <w:tcPr>
            <w:tcW w:w="0" w:type="auto"/>
            <w:shd w:val="clear" w:color="auto" w:fill="auto"/>
            <w:vAlign w:val="center"/>
          </w:tcPr>
          <w:p w14:paraId="21BAA99D">
            <w:pPr>
              <w:widowControl/>
              <w:spacing w:line="240" w:lineRule="exact"/>
              <w:jc w:val="left"/>
              <w:textAlignment w:val="center"/>
              <w:rPr>
                <w:rFonts w:hint="eastAsia"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sz w:val="21"/>
                <w:szCs w:val="21"/>
                <w:highlight w:val="none"/>
                <w:lang w:val="en-US" w:eastAsia="zh-CN"/>
                <w14:textFill>
                  <w14:solidFill>
                    <w14:schemeClr w14:val="tx1"/>
                  </w14:solidFill>
                </w14:textFill>
              </w:rPr>
              <w:t>中华养生功</w:t>
            </w:r>
          </w:p>
        </w:tc>
        <w:tc>
          <w:tcPr>
            <w:tcW w:w="0" w:type="auto"/>
            <w:shd w:val="clear" w:color="auto" w:fill="auto"/>
            <w:vAlign w:val="center"/>
          </w:tcPr>
          <w:p w14:paraId="7098BEB9">
            <w:pPr>
              <w:spacing w:line="240" w:lineRule="auto"/>
              <w:ind w:left="0" w:leftChars="0" w:firstLine="0" w:firstLineChars="0"/>
              <w:jc w:val="center"/>
              <w:rPr>
                <w:rFonts w:hint="eastAsia"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sz w:val="21"/>
                <w:szCs w:val="21"/>
                <w:highlight w:val="none"/>
                <w:lang w:val="en-US" w:eastAsia="zh-CN"/>
                <w14:textFill>
                  <w14:solidFill>
                    <w14:schemeClr w14:val="tx1"/>
                  </w14:solidFill>
                </w14:textFill>
              </w:rPr>
              <w:t>选修</w:t>
            </w:r>
          </w:p>
        </w:tc>
        <w:tc>
          <w:tcPr>
            <w:tcW w:w="0" w:type="auto"/>
            <w:shd w:val="clear" w:color="auto" w:fill="auto"/>
            <w:vAlign w:val="center"/>
          </w:tcPr>
          <w:p w14:paraId="4141A6D5">
            <w:pPr>
              <w:pStyle w:val="22"/>
              <w:spacing w:line="240" w:lineRule="auto"/>
              <w:ind w:left="0" w:leftChars="0" w:firstLine="0" w:firstLineChars="0"/>
              <w:jc w:val="center"/>
              <w:rPr>
                <w:rFonts w:hint="eastAsia" w:ascii="宋体" w:hAnsi="宋体" w:eastAsia="宋体" w:cs="宋体"/>
                <w:color w:val="000000" w:themeColor="text1"/>
                <w:kern w:val="2"/>
                <w:sz w:val="21"/>
                <w:szCs w:val="21"/>
                <w:highlight w:val="none"/>
                <w:lang w:val="en-US" w:eastAsia="zh-CN" w:bidi="zh-CN"/>
                <w14:textFill>
                  <w14:solidFill>
                    <w14:schemeClr w14:val="tx1"/>
                  </w14:solidFill>
                </w14:textFill>
              </w:rPr>
            </w:pPr>
            <w:r>
              <w:rPr>
                <w:rFonts w:hint="eastAsia" w:cs="宋体"/>
                <w:color w:val="000000" w:themeColor="text1"/>
                <w:kern w:val="2"/>
                <w:sz w:val="21"/>
                <w:szCs w:val="21"/>
                <w:highlight w:val="none"/>
                <w:lang w:val="en-US" w:eastAsia="zh-CN" w:bidi="zh-CN"/>
                <w14:textFill>
                  <w14:solidFill>
                    <w14:schemeClr w14:val="tx1"/>
                  </w14:solidFill>
                </w14:textFill>
              </w:rPr>
              <w:t>B</w:t>
            </w:r>
          </w:p>
        </w:tc>
        <w:tc>
          <w:tcPr>
            <w:tcW w:w="0" w:type="auto"/>
            <w:shd w:val="clear" w:color="auto" w:fill="auto"/>
            <w:vAlign w:val="center"/>
          </w:tcPr>
          <w:p w14:paraId="26765350">
            <w:pPr>
              <w:widowControl/>
              <w:jc w:val="center"/>
              <w:textAlignment w:val="center"/>
              <w:rPr>
                <w:rFonts w:hint="eastAsia"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2</w:t>
            </w:r>
          </w:p>
        </w:tc>
        <w:tc>
          <w:tcPr>
            <w:tcW w:w="0" w:type="auto"/>
            <w:shd w:val="clear" w:color="auto" w:fill="auto"/>
            <w:vAlign w:val="center"/>
          </w:tcPr>
          <w:p w14:paraId="37EAF204">
            <w:pPr>
              <w:widowControl/>
              <w:jc w:val="center"/>
              <w:textAlignment w:val="center"/>
              <w:rPr>
                <w:rFonts w:hint="eastAsia"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32</w:t>
            </w:r>
          </w:p>
        </w:tc>
        <w:tc>
          <w:tcPr>
            <w:tcW w:w="231" w:type="pct"/>
            <w:shd w:val="clear" w:color="auto" w:fill="auto"/>
            <w:vAlign w:val="center"/>
          </w:tcPr>
          <w:p w14:paraId="7703BF7C">
            <w:pPr>
              <w:widowControl/>
              <w:jc w:val="center"/>
              <w:textAlignment w:val="center"/>
              <w:rPr>
                <w:rFonts w:hint="eastAsia"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4</w:t>
            </w:r>
          </w:p>
        </w:tc>
        <w:tc>
          <w:tcPr>
            <w:tcW w:w="206" w:type="pct"/>
            <w:shd w:val="clear" w:color="auto" w:fill="auto"/>
            <w:vAlign w:val="center"/>
          </w:tcPr>
          <w:p w14:paraId="034DDC80">
            <w:pPr>
              <w:widowControl/>
              <w:jc w:val="center"/>
              <w:textAlignment w:val="center"/>
              <w:rPr>
                <w:rFonts w:hint="eastAsia"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28</w:t>
            </w:r>
          </w:p>
        </w:tc>
        <w:tc>
          <w:tcPr>
            <w:tcW w:w="289" w:type="pct"/>
            <w:shd w:val="clear" w:color="auto" w:fill="auto"/>
            <w:vAlign w:val="center"/>
          </w:tcPr>
          <w:p w14:paraId="028154EC">
            <w:pPr>
              <w:widowControl/>
              <w:jc w:val="center"/>
              <w:textAlignment w:val="center"/>
              <w:rPr>
                <w:rFonts w:hint="eastAsia"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考试</w:t>
            </w:r>
          </w:p>
        </w:tc>
        <w:tc>
          <w:tcPr>
            <w:tcW w:w="0" w:type="auto"/>
            <w:shd w:val="clear" w:color="auto" w:fill="auto"/>
            <w:vAlign w:val="center"/>
          </w:tcPr>
          <w:p w14:paraId="07A86116">
            <w:pPr>
              <w:pStyle w:val="22"/>
              <w:spacing w:line="240" w:lineRule="auto"/>
              <w:ind w:left="0" w:leftChars="0" w:firstLine="0" w:firstLineChars="0"/>
              <w:jc w:val="both"/>
              <w:rPr>
                <w:rFonts w:hint="eastAsia" w:ascii="宋体" w:hAnsi="宋体" w:eastAsia="宋体" w:cs="宋体"/>
                <w:color w:val="000000" w:themeColor="text1"/>
                <w:kern w:val="2"/>
                <w:sz w:val="21"/>
                <w:szCs w:val="21"/>
                <w:highlight w:val="none"/>
                <w:lang w:val="en-US" w:eastAsia="zh-CN" w:bidi="zh-CN"/>
                <w14:textFill>
                  <w14:solidFill>
                    <w14:schemeClr w14:val="tx1"/>
                  </w14:solidFill>
                </w14:textFill>
              </w:rPr>
            </w:pPr>
            <w:r>
              <w:rPr>
                <w:rFonts w:hint="eastAsia" w:cs="宋体"/>
                <w:color w:val="000000" w:themeColor="text1"/>
                <w:kern w:val="2"/>
                <w:sz w:val="21"/>
                <w:szCs w:val="21"/>
                <w:highlight w:val="none"/>
                <w:lang w:val="en-US" w:eastAsia="zh-CN" w:bidi="zh-CN"/>
                <w14:textFill>
                  <w14:solidFill>
                    <w14:schemeClr w14:val="tx1"/>
                  </w14:solidFill>
                </w14:textFill>
              </w:rPr>
              <w:t>4</w:t>
            </w:r>
          </w:p>
        </w:tc>
        <w:tc>
          <w:tcPr>
            <w:tcW w:w="0" w:type="auto"/>
            <w:shd w:val="clear" w:color="auto" w:fill="auto"/>
            <w:vAlign w:val="center"/>
          </w:tcPr>
          <w:p w14:paraId="1ADE403B">
            <w:pPr>
              <w:pStyle w:val="22"/>
              <w:spacing w:line="240" w:lineRule="auto"/>
              <w:ind w:left="0" w:leftChars="0" w:firstLine="0" w:firstLineChars="0"/>
              <w:jc w:val="center"/>
              <w:rPr>
                <w:rFonts w:hint="eastAsia" w:ascii="宋体" w:hAnsi="宋体" w:eastAsia="宋体" w:cs="宋体"/>
                <w:color w:val="000000" w:themeColor="text1"/>
                <w:kern w:val="2"/>
                <w:sz w:val="21"/>
                <w:szCs w:val="21"/>
                <w:highlight w:val="none"/>
                <w:lang w:val="en-US" w:eastAsia="zh-CN" w:bidi="zh-CN"/>
                <w14:textFill>
                  <w14:solidFill>
                    <w14:schemeClr w14:val="tx1"/>
                  </w14:solidFill>
                </w14:textFill>
              </w:rPr>
            </w:pPr>
            <w:r>
              <w:rPr>
                <w:rFonts w:hint="eastAsia"/>
                <w:color w:val="000000" w:themeColor="text1"/>
                <w:sz w:val="21"/>
                <w:szCs w:val="21"/>
                <w:highlight w:val="none"/>
                <w:lang w:val="en-US"/>
                <w14:textFill>
                  <w14:solidFill>
                    <w14:schemeClr w14:val="tx1"/>
                  </w14:solidFill>
                </w14:textFill>
              </w:rPr>
              <w:t>企业/学校</w:t>
            </w:r>
          </w:p>
        </w:tc>
        <w:tc>
          <w:tcPr>
            <w:tcW w:w="0" w:type="auto"/>
            <w:shd w:val="clear" w:color="auto" w:fill="auto"/>
            <w:vAlign w:val="center"/>
          </w:tcPr>
          <w:p w14:paraId="79854914">
            <w:pPr>
              <w:keepNext w:val="0"/>
              <w:keepLines w:val="0"/>
              <w:widowControl/>
              <w:numPr>
                <w:ilvl w:val="0"/>
                <w:numId w:val="0"/>
              </w:numPr>
              <w:suppressLineNumbers w:val="0"/>
              <w:pBdr>
                <w:left w:val="none" w:color="auto" w:sz="0" w:space="0"/>
              </w:pBdr>
              <w:spacing w:before="0" w:beforeAutospacing="1" w:after="0" w:afterAutospacing="1"/>
              <w:ind w:left="0" w:leftChars="0" w:firstLine="360" w:firstLineChars="200"/>
              <w:rPr>
                <w:rFonts w:hint="eastAsia" w:ascii="Calibri" w:hAnsi="Calibri" w:eastAsia="宋体" w:cs="Times New Roman"/>
                <w:color w:val="000000" w:themeColor="text1"/>
                <w:kern w:val="2"/>
                <w:sz w:val="18"/>
                <w:szCs w:val="18"/>
                <w:highlight w:val="none"/>
                <w:lang w:val="en-US" w:eastAsia="zh-CN" w:bidi="ar-SA"/>
                <w14:textFill>
                  <w14:solidFill>
                    <w14:schemeClr w14:val="tx1"/>
                  </w14:solidFill>
                </w14:textFill>
              </w:rPr>
            </w:pPr>
            <w:r>
              <w:rPr>
                <w:rFonts w:hint="eastAsia" w:ascii="Calibri" w:hAnsi="Calibri" w:eastAsia="宋体" w:cs="Times New Roman"/>
                <w:color w:val="000000" w:themeColor="text1"/>
                <w:kern w:val="2"/>
                <w:sz w:val="18"/>
                <w:szCs w:val="18"/>
                <w:highlight w:val="none"/>
                <w:lang w:val="en-US" w:eastAsia="zh-CN" w:bidi="ar-SA"/>
                <w14:textFill>
                  <w14:solidFill>
                    <w14:schemeClr w14:val="tx1"/>
                  </w14:solidFill>
                </w14:textFill>
              </w:rPr>
              <w:t>通过学习熟练掌握多种传统武术套路动作，包括基本手型、步型及连贯招式、完整套路，且理解技术要领，保证动作规范准确</w:t>
            </w:r>
            <w:r>
              <w:rPr>
                <w:rFonts w:hint="default" w:ascii="Calibri" w:hAnsi="Calibri" w:eastAsia="宋体" w:cs="Times New Roman"/>
                <w:color w:val="000000" w:themeColor="text1"/>
                <w:kern w:val="2"/>
                <w:sz w:val="18"/>
                <w:szCs w:val="18"/>
                <w:highlight w:val="none"/>
                <w:lang w:val="en-US" w:eastAsia="zh-CN" w:bidi="ar-SA"/>
                <w14:textFill>
                  <w14:solidFill>
                    <w14:schemeClr w14:val="tx1"/>
                  </w14:solidFill>
                </w14:textFill>
              </w:rPr>
              <w:t>通过练习全面增强身体素质，提升力量、柔韧性和心肺功能。适应一定强度的训练和演练要求。了解文化内涵，传承传统武术文化，增强民族自豪感</w:t>
            </w:r>
            <w:r>
              <w:rPr>
                <w:rFonts w:hint="eastAsia" w:cs="Times New Roman"/>
                <w:color w:val="000000" w:themeColor="text1"/>
                <w:kern w:val="2"/>
                <w:sz w:val="18"/>
                <w:szCs w:val="18"/>
                <w:highlight w:val="none"/>
                <w:lang w:val="en-US" w:eastAsia="zh-CN" w:bidi="ar-SA"/>
                <w14:textFill>
                  <w14:solidFill>
                    <w14:schemeClr w14:val="tx1"/>
                  </w14:solidFill>
                </w14:textFill>
              </w:rPr>
              <w:t>。</w:t>
            </w:r>
          </w:p>
        </w:tc>
        <w:tc>
          <w:tcPr>
            <w:tcW w:w="0" w:type="auto"/>
            <w:shd w:val="clear" w:color="auto" w:fill="auto"/>
            <w:vAlign w:val="center"/>
          </w:tcPr>
          <w:p w14:paraId="45567E33">
            <w:pPr>
              <w:widowControl/>
              <w:spacing w:line="240" w:lineRule="auto"/>
              <w:ind w:left="105" w:leftChars="50" w:right="105" w:rightChars="50"/>
              <w:rPr>
                <w:rFonts w:hint="eastAsia" w:ascii="Calibri" w:hAnsi="Calibri" w:eastAsia="宋体" w:cs="Times New Roman"/>
                <w:color w:val="000000" w:themeColor="text1"/>
                <w:kern w:val="2"/>
                <w:sz w:val="18"/>
                <w:szCs w:val="18"/>
                <w:highlight w:val="none"/>
                <w:lang w:val="en-US" w:eastAsia="zh-CN" w:bidi="ar-SA"/>
                <w14:textFill>
                  <w14:solidFill>
                    <w14:schemeClr w14:val="tx1"/>
                  </w14:solidFill>
                </w14:textFill>
              </w:rPr>
            </w:pPr>
            <w:r>
              <w:rPr>
                <w:rFonts w:hint="eastAsia"/>
                <w:color w:val="000000" w:themeColor="text1"/>
                <w:sz w:val="18"/>
                <w:szCs w:val="18"/>
                <w:highlight w:val="none"/>
                <w:lang w:val="en-US" w:eastAsia="zh-CN" w:bidi="ar-SA"/>
                <w14:textFill>
                  <w14:solidFill>
                    <w14:schemeClr w14:val="tx1"/>
                  </w14:solidFill>
                </w14:textFill>
              </w:rPr>
              <w:t>传统武术套路的</w:t>
            </w:r>
            <w:r>
              <w:rPr>
                <w:rFonts w:hint="eastAsia"/>
                <w:color w:val="000000" w:themeColor="text1"/>
                <w:sz w:val="18"/>
                <w:szCs w:val="18"/>
                <w:highlight w:val="none"/>
                <w:lang w:val="en-US" w:bidi="ar-SA"/>
                <w14:textFill>
                  <w14:solidFill>
                    <w14:schemeClr w14:val="tx1"/>
                  </w14:solidFill>
                </w14:textFill>
              </w:rPr>
              <w:t>基本理论知识</w:t>
            </w:r>
            <w:r>
              <w:rPr>
                <w:rFonts w:hint="eastAsia"/>
                <w:color w:val="000000" w:themeColor="text1"/>
                <w:sz w:val="18"/>
                <w:szCs w:val="18"/>
                <w:highlight w:val="none"/>
                <w:lang w:val="en-US" w:eastAsia="zh-CN" w:bidi="ar-SA"/>
                <w14:textFill>
                  <w14:solidFill>
                    <w14:schemeClr w14:val="tx1"/>
                  </w14:solidFill>
                </w14:textFill>
              </w:rPr>
              <w:t>、基本技术动作、套路训练、竞赛实践训练。</w:t>
            </w:r>
          </w:p>
        </w:tc>
      </w:tr>
      <w:tr w14:paraId="443CA0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92" w:hRule="exact"/>
          <w:jc w:val="center"/>
        </w:trPr>
        <w:tc>
          <w:tcPr>
            <w:tcW w:w="0" w:type="auto"/>
          </w:tcPr>
          <w:p w14:paraId="0366070C">
            <w:pPr>
              <w:pStyle w:val="22"/>
              <w:spacing w:line="240" w:lineRule="auto"/>
              <w:ind w:left="0" w:firstLine="0" w:firstLineChars="0"/>
              <w:jc w:val="center"/>
              <w:rPr>
                <w:rFonts w:asciiTheme="minorEastAsia" w:hAnsiTheme="minorEastAsia" w:eastAsiaTheme="minorEastAsia" w:cstheme="minorEastAsia"/>
                <w:color w:val="auto"/>
                <w:sz w:val="18"/>
                <w:szCs w:val="18"/>
              </w:rPr>
            </w:pPr>
          </w:p>
        </w:tc>
        <w:tc>
          <w:tcPr>
            <w:tcW w:w="0" w:type="auto"/>
            <w:shd w:val="clear" w:color="auto" w:fill="auto"/>
            <w:vAlign w:val="center"/>
          </w:tcPr>
          <w:p w14:paraId="4A2011B1">
            <w:pPr>
              <w:widowControl/>
              <w:spacing w:line="240" w:lineRule="exact"/>
              <w:jc w:val="left"/>
              <w:textAlignment w:val="center"/>
              <w:rPr>
                <w:rFonts w:hint="default"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sz w:val="21"/>
                <w:szCs w:val="21"/>
                <w:highlight w:val="none"/>
                <w:lang w:val="en-US" w:eastAsia="zh-CN"/>
                <w14:textFill>
                  <w14:solidFill>
                    <w14:schemeClr w14:val="tx1"/>
                  </w14:solidFill>
                </w14:textFill>
              </w:rPr>
              <w:t>民族传统体育—传统弓弩</w:t>
            </w:r>
          </w:p>
        </w:tc>
        <w:tc>
          <w:tcPr>
            <w:tcW w:w="0" w:type="auto"/>
            <w:shd w:val="clear" w:color="auto" w:fill="auto"/>
            <w:vAlign w:val="center"/>
          </w:tcPr>
          <w:p w14:paraId="51BB8C95">
            <w:pPr>
              <w:spacing w:line="240" w:lineRule="auto"/>
              <w:ind w:left="0" w:leftChars="0" w:firstLine="0" w:firstLineChars="0"/>
              <w:jc w:val="center"/>
              <w:rPr>
                <w:rFonts w:hint="eastAsia"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sz w:val="21"/>
                <w:szCs w:val="21"/>
                <w:highlight w:val="none"/>
                <w:lang w:val="en-US" w:eastAsia="zh-CN"/>
                <w14:textFill>
                  <w14:solidFill>
                    <w14:schemeClr w14:val="tx1"/>
                  </w14:solidFill>
                </w14:textFill>
              </w:rPr>
              <w:t>选修</w:t>
            </w:r>
          </w:p>
        </w:tc>
        <w:tc>
          <w:tcPr>
            <w:tcW w:w="0" w:type="auto"/>
            <w:shd w:val="clear" w:color="auto" w:fill="auto"/>
            <w:vAlign w:val="center"/>
          </w:tcPr>
          <w:p w14:paraId="0B318B09">
            <w:pPr>
              <w:pStyle w:val="22"/>
              <w:spacing w:line="240" w:lineRule="auto"/>
              <w:ind w:left="0" w:leftChars="0" w:firstLine="0" w:firstLineChars="0"/>
              <w:jc w:val="center"/>
              <w:rPr>
                <w:rFonts w:hint="eastAsia" w:ascii="宋体" w:hAnsi="宋体" w:eastAsia="宋体" w:cs="宋体"/>
                <w:color w:val="000000" w:themeColor="text1"/>
                <w:kern w:val="2"/>
                <w:sz w:val="21"/>
                <w:szCs w:val="21"/>
                <w:highlight w:val="none"/>
                <w:lang w:val="en-US" w:eastAsia="zh-CN" w:bidi="zh-CN"/>
                <w14:textFill>
                  <w14:solidFill>
                    <w14:schemeClr w14:val="tx1"/>
                  </w14:solidFill>
                </w14:textFill>
              </w:rPr>
            </w:pPr>
            <w:r>
              <w:rPr>
                <w:rFonts w:hint="eastAsia" w:cs="宋体"/>
                <w:color w:val="000000" w:themeColor="text1"/>
                <w:kern w:val="2"/>
                <w:sz w:val="21"/>
                <w:szCs w:val="21"/>
                <w:highlight w:val="none"/>
                <w:lang w:val="en-US" w:eastAsia="zh-CN" w:bidi="zh-CN"/>
                <w14:textFill>
                  <w14:solidFill>
                    <w14:schemeClr w14:val="tx1"/>
                  </w14:solidFill>
                </w14:textFill>
              </w:rPr>
              <w:t>B</w:t>
            </w:r>
          </w:p>
        </w:tc>
        <w:tc>
          <w:tcPr>
            <w:tcW w:w="0" w:type="auto"/>
            <w:shd w:val="clear" w:color="auto" w:fill="auto"/>
            <w:vAlign w:val="center"/>
          </w:tcPr>
          <w:p w14:paraId="26D6C682">
            <w:pPr>
              <w:widowControl/>
              <w:jc w:val="center"/>
              <w:textAlignment w:val="center"/>
              <w:rPr>
                <w:rFonts w:hint="default"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2</w:t>
            </w:r>
          </w:p>
        </w:tc>
        <w:tc>
          <w:tcPr>
            <w:tcW w:w="0" w:type="auto"/>
            <w:shd w:val="clear" w:color="auto" w:fill="auto"/>
            <w:vAlign w:val="center"/>
          </w:tcPr>
          <w:p w14:paraId="7E01095E">
            <w:pPr>
              <w:widowControl/>
              <w:jc w:val="center"/>
              <w:textAlignment w:val="center"/>
              <w:rPr>
                <w:rFonts w:hint="default"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32</w:t>
            </w:r>
          </w:p>
        </w:tc>
        <w:tc>
          <w:tcPr>
            <w:tcW w:w="231" w:type="pct"/>
            <w:shd w:val="clear" w:color="auto" w:fill="auto"/>
            <w:vAlign w:val="center"/>
          </w:tcPr>
          <w:p w14:paraId="6B11C354">
            <w:pPr>
              <w:widowControl/>
              <w:jc w:val="center"/>
              <w:textAlignment w:val="center"/>
              <w:rPr>
                <w:rFonts w:hint="eastAsia"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4</w:t>
            </w:r>
          </w:p>
        </w:tc>
        <w:tc>
          <w:tcPr>
            <w:tcW w:w="206" w:type="pct"/>
            <w:shd w:val="clear" w:color="auto" w:fill="auto"/>
            <w:vAlign w:val="center"/>
          </w:tcPr>
          <w:p w14:paraId="6DF7476A">
            <w:pPr>
              <w:widowControl/>
              <w:jc w:val="center"/>
              <w:textAlignment w:val="center"/>
              <w:rPr>
                <w:rFonts w:hint="default"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28</w:t>
            </w:r>
          </w:p>
        </w:tc>
        <w:tc>
          <w:tcPr>
            <w:tcW w:w="289" w:type="pct"/>
            <w:shd w:val="clear" w:color="auto" w:fill="auto"/>
            <w:vAlign w:val="center"/>
          </w:tcPr>
          <w:p w14:paraId="2643614B">
            <w:pPr>
              <w:widowControl/>
              <w:jc w:val="center"/>
              <w:textAlignment w:val="center"/>
              <w:rPr>
                <w:rFonts w:hint="eastAsia" w:ascii="宋体" w:hAnsi="宋体" w:eastAsia="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考试</w:t>
            </w:r>
          </w:p>
        </w:tc>
        <w:tc>
          <w:tcPr>
            <w:tcW w:w="0" w:type="auto"/>
            <w:shd w:val="clear" w:color="auto" w:fill="auto"/>
            <w:vAlign w:val="center"/>
          </w:tcPr>
          <w:p w14:paraId="06A6B890">
            <w:pPr>
              <w:pStyle w:val="22"/>
              <w:spacing w:line="240" w:lineRule="auto"/>
              <w:ind w:left="0" w:leftChars="0" w:firstLine="0" w:firstLineChars="0"/>
              <w:jc w:val="both"/>
              <w:rPr>
                <w:rFonts w:hint="eastAsia" w:ascii="宋体" w:hAnsi="宋体" w:eastAsia="宋体" w:cs="宋体"/>
                <w:color w:val="000000" w:themeColor="text1"/>
                <w:kern w:val="2"/>
                <w:sz w:val="21"/>
                <w:szCs w:val="21"/>
                <w:highlight w:val="none"/>
                <w:lang w:val="en-US" w:eastAsia="zh-CN" w:bidi="zh-CN"/>
                <w14:textFill>
                  <w14:solidFill>
                    <w14:schemeClr w14:val="tx1"/>
                  </w14:solidFill>
                </w14:textFill>
              </w:rPr>
            </w:pPr>
            <w:r>
              <w:rPr>
                <w:rFonts w:hint="eastAsia" w:cs="宋体"/>
                <w:color w:val="000000" w:themeColor="text1"/>
                <w:kern w:val="2"/>
                <w:sz w:val="21"/>
                <w:szCs w:val="21"/>
                <w:highlight w:val="none"/>
                <w:lang w:val="en-US" w:eastAsia="zh-CN" w:bidi="zh-CN"/>
                <w14:textFill>
                  <w14:solidFill>
                    <w14:schemeClr w14:val="tx1"/>
                  </w14:solidFill>
                </w14:textFill>
              </w:rPr>
              <w:t>4</w:t>
            </w:r>
          </w:p>
        </w:tc>
        <w:tc>
          <w:tcPr>
            <w:tcW w:w="0" w:type="auto"/>
            <w:shd w:val="clear" w:color="auto" w:fill="auto"/>
            <w:vAlign w:val="center"/>
          </w:tcPr>
          <w:p w14:paraId="72DB07AB">
            <w:pPr>
              <w:pStyle w:val="22"/>
              <w:spacing w:line="240" w:lineRule="auto"/>
              <w:ind w:left="0" w:leftChars="0" w:firstLine="0" w:firstLineChars="0"/>
              <w:jc w:val="center"/>
              <w:rPr>
                <w:rFonts w:hint="eastAsia" w:ascii="宋体" w:hAnsi="宋体" w:eastAsia="宋体" w:cs="宋体"/>
                <w:color w:val="000000" w:themeColor="text1"/>
                <w:kern w:val="2"/>
                <w:sz w:val="21"/>
                <w:szCs w:val="21"/>
                <w:highlight w:val="none"/>
                <w:lang w:val="en-US" w:eastAsia="zh-CN" w:bidi="zh-CN"/>
                <w14:textFill>
                  <w14:solidFill>
                    <w14:schemeClr w14:val="tx1"/>
                  </w14:solidFill>
                </w14:textFill>
              </w:rPr>
            </w:pPr>
            <w:r>
              <w:rPr>
                <w:rFonts w:hint="eastAsia"/>
                <w:color w:val="000000" w:themeColor="text1"/>
                <w:sz w:val="21"/>
                <w:szCs w:val="21"/>
                <w:highlight w:val="none"/>
                <w:lang w:val="en-US"/>
                <w14:textFill>
                  <w14:solidFill>
                    <w14:schemeClr w14:val="tx1"/>
                  </w14:solidFill>
                </w14:textFill>
              </w:rPr>
              <w:t>企业/学校</w:t>
            </w:r>
          </w:p>
        </w:tc>
        <w:tc>
          <w:tcPr>
            <w:tcW w:w="0" w:type="auto"/>
            <w:shd w:val="clear" w:color="auto" w:fill="auto"/>
            <w:vAlign w:val="center"/>
          </w:tcPr>
          <w:p w14:paraId="4B41B014">
            <w:pPr>
              <w:pStyle w:val="11"/>
              <w:spacing w:line="240" w:lineRule="auto"/>
              <w:ind w:left="0" w:leftChars="0" w:firstLine="360" w:firstLineChars="200"/>
              <w:rPr>
                <w:rFonts w:hint="eastAsia" w:ascii="Calibri" w:hAnsi="Calibri" w:eastAsia="宋体" w:cs="Times New Roman"/>
                <w:color w:val="000000" w:themeColor="text1"/>
                <w:kern w:val="2"/>
                <w:sz w:val="18"/>
                <w:szCs w:val="18"/>
                <w:highlight w:val="none"/>
                <w:lang w:val="en-US" w:eastAsia="zh-CN" w:bidi="ar-SA"/>
                <w14:textFill>
                  <w14:solidFill>
                    <w14:schemeClr w14:val="tx1"/>
                  </w14:solidFill>
                </w14:textFill>
              </w:rPr>
            </w:pPr>
            <w:r>
              <w:rPr>
                <w:rFonts w:hint="eastAsia"/>
                <w:color w:val="000000" w:themeColor="text1"/>
                <w:sz w:val="18"/>
                <w:szCs w:val="18"/>
                <w:highlight w:val="none"/>
                <w:lang w:val="en-US" w:eastAsia="zh-CN"/>
                <w14:textFill>
                  <w14:solidFill>
                    <w14:schemeClr w14:val="tx1"/>
                  </w14:solidFill>
                </w14:textFill>
              </w:rPr>
              <w:t>掌握传统弓的构造、种类，学会正确的持弓、搭箭、瞄准、撒放姿势和技巧。通过练习提高射箭的准确性和稳定性，了解不同距离的射击方法。培养对民族传统弓文化的热爱，增强耐心和专注力。学习传统弓历史、文化、安全事项。学习基础姿势训练、不同距离射箭练习。射中目标的准确性和姿势规范性。</w:t>
            </w:r>
          </w:p>
        </w:tc>
        <w:tc>
          <w:tcPr>
            <w:tcW w:w="0" w:type="auto"/>
            <w:shd w:val="clear" w:color="auto" w:fill="auto"/>
            <w:vAlign w:val="center"/>
          </w:tcPr>
          <w:p w14:paraId="3CE1F386">
            <w:pPr>
              <w:widowControl/>
              <w:spacing w:line="240" w:lineRule="auto"/>
              <w:ind w:left="105" w:leftChars="50" w:right="105" w:rightChars="50"/>
              <w:rPr>
                <w:rFonts w:hint="eastAsia" w:ascii="Calibri" w:hAnsi="Calibri" w:eastAsia="宋体" w:cs="Times New Roman"/>
                <w:color w:val="000000" w:themeColor="text1"/>
                <w:kern w:val="2"/>
                <w:sz w:val="18"/>
                <w:szCs w:val="18"/>
                <w:highlight w:val="none"/>
                <w:lang w:val="en-US" w:eastAsia="zh-CN" w:bidi="ar-SA"/>
                <w14:textFill>
                  <w14:solidFill>
                    <w14:schemeClr w14:val="tx1"/>
                  </w14:solidFill>
                </w14:textFill>
              </w:rPr>
            </w:pPr>
            <w:r>
              <w:rPr>
                <w:rFonts w:hint="eastAsia"/>
                <w:color w:val="000000" w:themeColor="text1"/>
                <w:sz w:val="18"/>
                <w:szCs w:val="18"/>
                <w:highlight w:val="none"/>
                <w:lang w:val="en-US" w:eastAsia="zh-CN"/>
                <w14:textFill>
                  <w14:solidFill>
                    <w14:schemeClr w14:val="tx1"/>
                  </w14:solidFill>
                </w14:textFill>
              </w:rPr>
              <w:t>民族传统弓的历史渊源、、文化、安全事项，持弓搭箭、瞄准、撒放姿势和技巧，基本裁判知识与原理。</w:t>
            </w:r>
          </w:p>
        </w:tc>
      </w:tr>
      <w:tr w14:paraId="46F6E4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92" w:hRule="exact"/>
          <w:jc w:val="center"/>
        </w:trPr>
        <w:tc>
          <w:tcPr>
            <w:tcW w:w="0" w:type="auto"/>
          </w:tcPr>
          <w:p w14:paraId="234C74E9">
            <w:pPr>
              <w:pStyle w:val="22"/>
              <w:spacing w:line="240" w:lineRule="auto"/>
              <w:ind w:left="0" w:firstLine="0" w:firstLineChars="0"/>
              <w:jc w:val="center"/>
              <w:rPr>
                <w:rFonts w:asciiTheme="minorEastAsia" w:hAnsiTheme="minorEastAsia" w:eastAsiaTheme="minorEastAsia" w:cstheme="minorEastAsia"/>
                <w:color w:val="auto"/>
                <w:sz w:val="18"/>
                <w:szCs w:val="18"/>
              </w:rPr>
            </w:pPr>
          </w:p>
        </w:tc>
        <w:tc>
          <w:tcPr>
            <w:tcW w:w="0" w:type="auto"/>
            <w:shd w:val="clear" w:color="auto" w:fill="auto"/>
            <w:vAlign w:val="center"/>
          </w:tcPr>
          <w:p w14:paraId="008CC6EA">
            <w:pPr>
              <w:widowControl/>
              <w:spacing w:line="240" w:lineRule="exact"/>
              <w:jc w:val="left"/>
              <w:textAlignment w:val="center"/>
              <w:rPr>
                <w:rFonts w:hint="eastAsia" w:ascii="宋体" w:hAnsi="宋体" w:cs="宋体"/>
                <w:color w:val="000000" w:themeColor="text1"/>
                <w:sz w:val="21"/>
                <w:szCs w:val="21"/>
                <w:highlight w:val="none"/>
                <w:lang w:val="en-US" w:eastAsia="zh-CN"/>
                <w14:textFill>
                  <w14:solidFill>
                    <w14:schemeClr w14:val="tx1"/>
                  </w14:solidFill>
                </w14:textFill>
              </w:rPr>
            </w:pPr>
            <w:r>
              <w:rPr>
                <w:rFonts w:hint="eastAsia" w:ascii="宋体" w:hAnsi="宋体" w:cs="宋体"/>
                <w:color w:val="000000" w:themeColor="text1"/>
                <w:sz w:val="21"/>
                <w:szCs w:val="21"/>
                <w:highlight w:val="none"/>
                <w:lang w:val="en-US" w:eastAsia="zh-CN"/>
                <w14:textFill>
                  <w14:solidFill>
                    <w14:schemeClr w14:val="tx1"/>
                  </w14:solidFill>
                </w14:textFill>
              </w:rPr>
              <w:t>舞龙舞狮</w:t>
            </w:r>
          </w:p>
          <w:p w14:paraId="02862878">
            <w:pPr>
              <w:pStyle w:val="2"/>
              <w:rPr>
                <w:rFonts w:hint="default"/>
                <w:lang w:val="en-US" w:eastAsia="zh-CN"/>
              </w:rPr>
            </w:pPr>
          </w:p>
        </w:tc>
        <w:tc>
          <w:tcPr>
            <w:tcW w:w="144" w:type="pct"/>
            <w:shd w:val="clear" w:color="auto" w:fill="auto"/>
            <w:vAlign w:val="center"/>
          </w:tcPr>
          <w:p w14:paraId="713D7336">
            <w:pPr>
              <w:spacing w:line="240" w:lineRule="auto"/>
              <w:ind w:left="0" w:leftChars="0" w:firstLine="0" w:firstLineChars="0"/>
              <w:jc w:val="center"/>
              <w:rPr>
                <w:rFonts w:hint="eastAsia" w:ascii="宋体" w:hAnsi="宋体" w:cs="宋体"/>
                <w:color w:val="000000" w:themeColor="text1"/>
                <w:sz w:val="21"/>
                <w:szCs w:val="21"/>
                <w:highlight w:val="none"/>
                <w:lang w:val="en-US" w:eastAsia="zh-CN"/>
                <w14:textFill>
                  <w14:solidFill>
                    <w14:schemeClr w14:val="tx1"/>
                  </w14:solidFill>
                </w14:textFill>
              </w:rPr>
            </w:pPr>
            <w:r>
              <w:rPr>
                <w:rFonts w:hint="eastAsia" w:ascii="宋体" w:hAnsi="宋体" w:cs="宋体"/>
                <w:color w:val="000000" w:themeColor="text1"/>
                <w:sz w:val="21"/>
                <w:szCs w:val="21"/>
                <w:highlight w:val="none"/>
                <w:lang w:val="en-US" w:eastAsia="zh-CN"/>
                <w14:textFill>
                  <w14:solidFill>
                    <w14:schemeClr w14:val="tx1"/>
                  </w14:solidFill>
                </w14:textFill>
              </w:rPr>
              <w:t>选修</w:t>
            </w:r>
          </w:p>
        </w:tc>
        <w:tc>
          <w:tcPr>
            <w:tcW w:w="164" w:type="pct"/>
            <w:shd w:val="clear" w:color="auto" w:fill="auto"/>
            <w:vAlign w:val="center"/>
          </w:tcPr>
          <w:p w14:paraId="5787514E">
            <w:pPr>
              <w:pStyle w:val="22"/>
              <w:spacing w:line="240" w:lineRule="auto"/>
              <w:ind w:left="0" w:leftChars="0" w:firstLine="0" w:firstLineChars="0"/>
              <w:jc w:val="center"/>
              <w:rPr>
                <w:rFonts w:hint="eastAsia" w:cs="宋体"/>
                <w:color w:val="000000" w:themeColor="text1"/>
                <w:kern w:val="2"/>
                <w:sz w:val="21"/>
                <w:szCs w:val="21"/>
                <w:highlight w:val="none"/>
                <w:lang w:val="en-US" w:eastAsia="zh-CN" w:bidi="zh-CN"/>
                <w14:textFill>
                  <w14:solidFill>
                    <w14:schemeClr w14:val="tx1"/>
                  </w14:solidFill>
                </w14:textFill>
              </w:rPr>
            </w:pPr>
            <w:r>
              <w:rPr>
                <w:rFonts w:hint="eastAsia" w:cs="宋体"/>
                <w:color w:val="000000" w:themeColor="text1"/>
                <w:kern w:val="2"/>
                <w:sz w:val="21"/>
                <w:szCs w:val="21"/>
                <w:highlight w:val="none"/>
                <w:lang w:val="en-US" w:eastAsia="zh-CN" w:bidi="zh-CN"/>
                <w14:textFill>
                  <w14:solidFill>
                    <w14:schemeClr w14:val="tx1"/>
                  </w14:solidFill>
                </w14:textFill>
              </w:rPr>
              <w:t>B</w:t>
            </w:r>
          </w:p>
        </w:tc>
        <w:tc>
          <w:tcPr>
            <w:tcW w:w="123" w:type="pct"/>
            <w:shd w:val="clear" w:color="auto" w:fill="auto"/>
            <w:vAlign w:val="center"/>
          </w:tcPr>
          <w:p w14:paraId="48B36869">
            <w:pPr>
              <w:widowControl/>
              <w:jc w:val="center"/>
              <w:textAlignment w:val="center"/>
              <w:rPr>
                <w:rFonts w:hint="default" w:ascii="宋体" w:hAnsi="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2</w:t>
            </w:r>
          </w:p>
        </w:tc>
        <w:tc>
          <w:tcPr>
            <w:tcW w:w="153" w:type="pct"/>
            <w:shd w:val="clear" w:color="auto" w:fill="auto"/>
            <w:vAlign w:val="center"/>
          </w:tcPr>
          <w:p w14:paraId="21576118">
            <w:pPr>
              <w:widowControl/>
              <w:jc w:val="center"/>
              <w:textAlignment w:val="center"/>
              <w:rPr>
                <w:rFonts w:hint="default" w:ascii="宋体" w:hAnsi="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32</w:t>
            </w:r>
          </w:p>
        </w:tc>
        <w:tc>
          <w:tcPr>
            <w:tcW w:w="231" w:type="pct"/>
            <w:shd w:val="clear" w:color="auto" w:fill="auto"/>
            <w:vAlign w:val="center"/>
          </w:tcPr>
          <w:p w14:paraId="7061F1DB">
            <w:pPr>
              <w:widowControl/>
              <w:jc w:val="center"/>
              <w:textAlignment w:val="center"/>
              <w:rPr>
                <w:rFonts w:hint="default" w:ascii="宋体" w:hAnsi="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4</w:t>
            </w:r>
          </w:p>
        </w:tc>
        <w:tc>
          <w:tcPr>
            <w:tcW w:w="206" w:type="pct"/>
            <w:shd w:val="clear" w:color="auto" w:fill="auto"/>
            <w:vAlign w:val="center"/>
          </w:tcPr>
          <w:p w14:paraId="7356E9F5">
            <w:pPr>
              <w:widowControl/>
              <w:jc w:val="center"/>
              <w:textAlignment w:val="center"/>
              <w:rPr>
                <w:rFonts w:hint="default" w:ascii="宋体" w:hAnsi="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32</w:t>
            </w:r>
          </w:p>
        </w:tc>
        <w:tc>
          <w:tcPr>
            <w:tcW w:w="289" w:type="pct"/>
            <w:shd w:val="clear" w:color="auto" w:fill="auto"/>
            <w:vAlign w:val="center"/>
          </w:tcPr>
          <w:p w14:paraId="4DDE50F2">
            <w:pPr>
              <w:widowControl/>
              <w:jc w:val="center"/>
              <w:textAlignment w:val="center"/>
              <w:rPr>
                <w:rFonts w:hint="eastAsia" w:ascii="宋体" w:hAnsi="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考试</w:t>
            </w:r>
          </w:p>
        </w:tc>
        <w:tc>
          <w:tcPr>
            <w:tcW w:w="119" w:type="pct"/>
            <w:shd w:val="clear" w:color="auto" w:fill="auto"/>
            <w:vAlign w:val="center"/>
          </w:tcPr>
          <w:p w14:paraId="689B3050">
            <w:pPr>
              <w:pStyle w:val="22"/>
              <w:spacing w:line="240" w:lineRule="auto"/>
              <w:ind w:left="0" w:leftChars="0" w:firstLine="0" w:firstLineChars="0"/>
              <w:jc w:val="both"/>
              <w:rPr>
                <w:rFonts w:hint="eastAsia" w:cs="宋体"/>
                <w:color w:val="000000" w:themeColor="text1"/>
                <w:kern w:val="2"/>
                <w:sz w:val="21"/>
                <w:szCs w:val="21"/>
                <w:highlight w:val="none"/>
                <w:lang w:val="en-US" w:eastAsia="zh-CN" w:bidi="zh-CN"/>
                <w14:textFill>
                  <w14:solidFill>
                    <w14:schemeClr w14:val="tx1"/>
                  </w14:solidFill>
                </w14:textFill>
              </w:rPr>
            </w:pPr>
            <w:r>
              <w:rPr>
                <w:rFonts w:hint="eastAsia" w:cs="宋体"/>
                <w:color w:val="000000" w:themeColor="text1"/>
                <w:kern w:val="2"/>
                <w:sz w:val="21"/>
                <w:szCs w:val="21"/>
                <w:highlight w:val="none"/>
                <w:lang w:val="en-US" w:eastAsia="zh-CN" w:bidi="zh-CN"/>
                <w14:textFill>
                  <w14:solidFill>
                    <w14:schemeClr w14:val="tx1"/>
                  </w14:solidFill>
                </w14:textFill>
              </w:rPr>
              <w:t>4</w:t>
            </w:r>
          </w:p>
        </w:tc>
        <w:tc>
          <w:tcPr>
            <w:tcW w:w="263" w:type="pct"/>
            <w:shd w:val="clear" w:color="auto" w:fill="auto"/>
            <w:vAlign w:val="center"/>
          </w:tcPr>
          <w:p w14:paraId="283DAEA8">
            <w:pPr>
              <w:pStyle w:val="22"/>
              <w:spacing w:line="240" w:lineRule="auto"/>
              <w:ind w:left="0" w:leftChars="0" w:firstLine="0" w:firstLineChars="0"/>
              <w:jc w:val="center"/>
              <w:rPr>
                <w:rFonts w:hint="eastAsia"/>
                <w:color w:val="000000" w:themeColor="text1"/>
                <w:sz w:val="21"/>
                <w:szCs w:val="21"/>
                <w:highlight w:val="none"/>
                <w:lang w:val="en-US"/>
                <w14:textFill>
                  <w14:solidFill>
                    <w14:schemeClr w14:val="tx1"/>
                  </w14:solidFill>
                </w14:textFill>
              </w:rPr>
            </w:pPr>
            <w:r>
              <w:rPr>
                <w:rFonts w:hint="eastAsia"/>
                <w:color w:val="000000" w:themeColor="text1"/>
                <w:sz w:val="21"/>
                <w:szCs w:val="21"/>
                <w:highlight w:val="none"/>
                <w:lang w:val="en-US"/>
                <w14:textFill>
                  <w14:solidFill>
                    <w14:schemeClr w14:val="tx1"/>
                  </w14:solidFill>
                </w14:textFill>
              </w:rPr>
              <w:t>企业/学校</w:t>
            </w:r>
          </w:p>
        </w:tc>
        <w:tc>
          <w:tcPr>
            <w:tcW w:w="0" w:type="auto"/>
            <w:shd w:val="clear" w:color="auto" w:fill="auto"/>
            <w:vAlign w:val="center"/>
          </w:tcPr>
          <w:p w14:paraId="40C8AA2C">
            <w:pPr>
              <w:pStyle w:val="11"/>
              <w:spacing w:line="240" w:lineRule="auto"/>
              <w:ind w:left="0" w:leftChars="0" w:firstLine="360" w:firstLineChars="200"/>
              <w:rPr>
                <w:rFonts w:hint="eastAsia"/>
                <w:color w:val="000000" w:themeColor="text1"/>
                <w:sz w:val="18"/>
                <w:szCs w:val="18"/>
                <w:highlight w:val="none"/>
                <w:lang w:val="en-US" w:eastAsia="zh-CN"/>
                <w14:textFill>
                  <w14:solidFill>
                    <w14:schemeClr w14:val="tx1"/>
                  </w14:solidFill>
                </w14:textFill>
              </w:rPr>
            </w:pPr>
          </w:p>
          <w:p w14:paraId="24D311BB">
            <w:pPr>
              <w:pStyle w:val="11"/>
              <w:spacing w:line="240" w:lineRule="auto"/>
              <w:ind w:left="0" w:leftChars="0" w:firstLine="360" w:firstLineChars="200"/>
              <w:rPr>
                <w:rFonts w:hint="eastAsia"/>
                <w:color w:val="000000" w:themeColor="text1"/>
                <w:sz w:val="18"/>
                <w:szCs w:val="18"/>
                <w:highlight w:val="none"/>
                <w:lang w:val="en-US" w:eastAsia="zh-CN"/>
                <w14:textFill>
                  <w14:solidFill>
                    <w14:schemeClr w14:val="tx1"/>
                  </w14:solidFill>
                </w14:textFill>
              </w:rPr>
            </w:pPr>
            <w:r>
              <w:rPr>
                <w:rFonts w:hint="eastAsia"/>
                <w:color w:val="000000" w:themeColor="text1"/>
                <w:sz w:val="18"/>
                <w:szCs w:val="18"/>
                <w:highlight w:val="none"/>
                <w:lang w:val="en-US" w:eastAsia="zh-CN"/>
                <w14:textFill>
                  <w14:solidFill>
                    <w14:schemeClr w14:val="tx1"/>
                  </w14:solidFill>
                </w14:textFill>
              </w:rPr>
              <w:t>通过本课程的学习，使学生了解舞龙舞狮的起源、发展和文化内涵，掌握舞龙舞狮的基本动作和技巧，包括龙身舞动、狮头狮尾配合等。培养学生的团队协作精神和表演能力，能够在各种场合进行舞龙舞狮的表演和展示。同时，通过练习提高学生的身体素质，包括力量、协调性和耐力等。舞龙舞狮的历史文化、基本动作技巧、团队协作与表演能力训练。</w:t>
            </w:r>
          </w:p>
        </w:tc>
        <w:tc>
          <w:tcPr>
            <w:tcW w:w="0" w:type="auto"/>
            <w:shd w:val="clear" w:color="auto" w:fill="auto"/>
            <w:vAlign w:val="center"/>
          </w:tcPr>
          <w:p w14:paraId="44D06BB2">
            <w:pPr>
              <w:widowControl/>
              <w:spacing w:line="240" w:lineRule="auto"/>
              <w:ind w:left="105" w:leftChars="50" w:right="105" w:rightChars="50"/>
              <w:rPr>
                <w:rFonts w:hint="eastAsia"/>
                <w:color w:val="000000" w:themeColor="text1"/>
                <w:sz w:val="18"/>
                <w:szCs w:val="18"/>
                <w:highlight w:val="none"/>
                <w:lang w:val="en-US" w:eastAsia="zh-CN"/>
                <w14:textFill>
                  <w14:solidFill>
                    <w14:schemeClr w14:val="tx1"/>
                  </w14:solidFill>
                </w14:textFill>
              </w:rPr>
            </w:pPr>
            <w:r>
              <w:rPr>
                <w:rFonts w:hint="eastAsia"/>
                <w:color w:val="000000" w:themeColor="text1"/>
                <w:sz w:val="18"/>
                <w:szCs w:val="18"/>
                <w:highlight w:val="none"/>
                <w:lang w:val="en-US" w:eastAsia="zh-CN"/>
                <w14:textFill>
                  <w14:solidFill>
                    <w14:schemeClr w14:val="tx1"/>
                  </w14:solidFill>
                </w14:textFill>
              </w:rPr>
              <w:t>舞龙舞狮</w:t>
            </w:r>
            <w:r>
              <w:rPr>
                <w:rFonts w:hint="eastAsia"/>
                <w:color w:val="000000" w:themeColor="text1"/>
                <w:sz w:val="18"/>
                <w:szCs w:val="18"/>
                <w:highlight w:val="none"/>
                <w:lang w:val="en-US" w:eastAsia="zh-CN" w:bidi="ar-SA"/>
                <w14:textFill>
                  <w14:solidFill>
                    <w14:schemeClr w14:val="tx1"/>
                  </w14:solidFill>
                </w14:textFill>
              </w:rPr>
              <w:t>的</w:t>
            </w:r>
            <w:r>
              <w:rPr>
                <w:rFonts w:hint="eastAsia"/>
                <w:color w:val="000000" w:themeColor="text1"/>
                <w:sz w:val="18"/>
                <w:szCs w:val="18"/>
                <w:highlight w:val="none"/>
                <w:lang w:val="en-US" w:bidi="ar-SA"/>
                <w14:textFill>
                  <w14:solidFill>
                    <w14:schemeClr w14:val="tx1"/>
                  </w14:solidFill>
                </w14:textFill>
              </w:rPr>
              <w:t>基本理论知识</w:t>
            </w:r>
            <w:r>
              <w:rPr>
                <w:rFonts w:hint="eastAsia"/>
                <w:color w:val="000000" w:themeColor="text1"/>
                <w:sz w:val="18"/>
                <w:szCs w:val="18"/>
                <w:highlight w:val="none"/>
                <w:lang w:val="en-US" w:eastAsia="zh-CN" w:bidi="ar-SA"/>
                <w14:textFill>
                  <w14:solidFill>
                    <w14:schemeClr w14:val="tx1"/>
                  </w14:solidFill>
                </w14:textFill>
              </w:rPr>
              <w:t>、基本技术动作、战术训练、实战训练、裁判知识与实践。</w:t>
            </w:r>
          </w:p>
        </w:tc>
      </w:tr>
      <w:tr w14:paraId="4F242B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92" w:hRule="exact"/>
          <w:jc w:val="center"/>
        </w:trPr>
        <w:tc>
          <w:tcPr>
            <w:tcW w:w="0" w:type="auto"/>
          </w:tcPr>
          <w:p w14:paraId="7F2BAF45">
            <w:pPr>
              <w:pStyle w:val="22"/>
              <w:spacing w:line="240" w:lineRule="auto"/>
              <w:ind w:left="0" w:firstLine="0" w:firstLineChars="0"/>
              <w:jc w:val="center"/>
              <w:rPr>
                <w:rFonts w:asciiTheme="minorEastAsia" w:hAnsiTheme="minorEastAsia" w:eastAsiaTheme="minorEastAsia" w:cstheme="minorEastAsia"/>
                <w:color w:val="auto"/>
                <w:sz w:val="18"/>
                <w:szCs w:val="18"/>
              </w:rPr>
            </w:pPr>
          </w:p>
        </w:tc>
        <w:tc>
          <w:tcPr>
            <w:tcW w:w="0" w:type="auto"/>
            <w:shd w:val="clear" w:color="auto" w:fill="auto"/>
            <w:vAlign w:val="center"/>
          </w:tcPr>
          <w:p w14:paraId="2FCFC382">
            <w:pPr>
              <w:widowControl/>
              <w:spacing w:line="240" w:lineRule="exact"/>
              <w:jc w:val="left"/>
              <w:textAlignment w:val="center"/>
              <w:rPr>
                <w:rFonts w:hint="default" w:ascii="宋体" w:hAnsi="宋体" w:cs="宋体"/>
                <w:color w:val="000000" w:themeColor="text1"/>
                <w:sz w:val="21"/>
                <w:szCs w:val="21"/>
                <w:highlight w:val="none"/>
                <w:lang w:val="en-US" w:eastAsia="zh-CN"/>
                <w14:textFill>
                  <w14:solidFill>
                    <w14:schemeClr w14:val="tx1"/>
                  </w14:solidFill>
                </w14:textFill>
              </w:rPr>
            </w:pPr>
            <w:r>
              <w:rPr>
                <w:rFonts w:hint="eastAsia" w:ascii="宋体" w:hAnsi="宋体" w:cs="宋体"/>
                <w:color w:val="000000" w:themeColor="text1"/>
                <w:sz w:val="21"/>
                <w:szCs w:val="21"/>
                <w:highlight w:val="none"/>
                <w:lang w:val="en-US" w:eastAsia="zh-CN"/>
                <w14:textFill>
                  <w14:solidFill>
                    <w14:schemeClr w14:val="tx1"/>
                  </w14:solidFill>
                </w14:textFill>
              </w:rPr>
              <w:t>体育游戏</w:t>
            </w:r>
          </w:p>
        </w:tc>
        <w:tc>
          <w:tcPr>
            <w:tcW w:w="144" w:type="pct"/>
            <w:shd w:val="clear" w:color="auto" w:fill="auto"/>
            <w:vAlign w:val="center"/>
          </w:tcPr>
          <w:p w14:paraId="1DEC7ED2">
            <w:pPr>
              <w:spacing w:line="240" w:lineRule="auto"/>
              <w:ind w:left="0" w:leftChars="0" w:firstLine="0" w:firstLineChars="0"/>
              <w:jc w:val="center"/>
              <w:rPr>
                <w:rFonts w:hint="eastAsia" w:ascii="宋体" w:hAnsi="宋体" w:cs="宋体"/>
                <w:color w:val="000000" w:themeColor="text1"/>
                <w:sz w:val="21"/>
                <w:szCs w:val="21"/>
                <w:highlight w:val="none"/>
                <w:lang w:val="en-US" w:eastAsia="zh-CN"/>
                <w14:textFill>
                  <w14:solidFill>
                    <w14:schemeClr w14:val="tx1"/>
                  </w14:solidFill>
                </w14:textFill>
              </w:rPr>
            </w:pPr>
            <w:r>
              <w:rPr>
                <w:rFonts w:hint="eastAsia" w:ascii="宋体" w:hAnsi="宋体" w:cs="宋体"/>
                <w:color w:val="000000" w:themeColor="text1"/>
                <w:sz w:val="21"/>
                <w:szCs w:val="21"/>
                <w:highlight w:val="none"/>
                <w:lang w:val="en-US" w:eastAsia="zh-CN"/>
                <w14:textFill>
                  <w14:solidFill>
                    <w14:schemeClr w14:val="tx1"/>
                  </w14:solidFill>
                </w14:textFill>
              </w:rPr>
              <w:t>选修</w:t>
            </w:r>
          </w:p>
        </w:tc>
        <w:tc>
          <w:tcPr>
            <w:tcW w:w="164" w:type="pct"/>
            <w:shd w:val="clear" w:color="auto" w:fill="auto"/>
            <w:vAlign w:val="center"/>
          </w:tcPr>
          <w:p w14:paraId="6B7E2E86">
            <w:pPr>
              <w:pStyle w:val="22"/>
              <w:spacing w:line="240" w:lineRule="auto"/>
              <w:ind w:left="0" w:leftChars="0" w:firstLine="0" w:firstLineChars="0"/>
              <w:jc w:val="center"/>
              <w:rPr>
                <w:rFonts w:hint="eastAsia" w:cs="宋体"/>
                <w:color w:val="000000" w:themeColor="text1"/>
                <w:kern w:val="2"/>
                <w:sz w:val="21"/>
                <w:szCs w:val="21"/>
                <w:highlight w:val="none"/>
                <w:lang w:val="en-US" w:eastAsia="zh-CN" w:bidi="zh-CN"/>
                <w14:textFill>
                  <w14:solidFill>
                    <w14:schemeClr w14:val="tx1"/>
                  </w14:solidFill>
                </w14:textFill>
              </w:rPr>
            </w:pPr>
            <w:r>
              <w:rPr>
                <w:rFonts w:hint="eastAsia" w:cs="宋体"/>
                <w:color w:val="000000" w:themeColor="text1"/>
                <w:kern w:val="2"/>
                <w:sz w:val="21"/>
                <w:szCs w:val="21"/>
                <w:highlight w:val="none"/>
                <w:lang w:val="en-US" w:eastAsia="zh-CN" w:bidi="zh-CN"/>
                <w14:textFill>
                  <w14:solidFill>
                    <w14:schemeClr w14:val="tx1"/>
                  </w14:solidFill>
                </w14:textFill>
              </w:rPr>
              <w:t>B</w:t>
            </w:r>
          </w:p>
        </w:tc>
        <w:tc>
          <w:tcPr>
            <w:tcW w:w="123" w:type="pct"/>
            <w:shd w:val="clear" w:color="auto" w:fill="auto"/>
            <w:vAlign w:val="center"/>
          </w:tcPr>
          <w:p w14:paraId="5DE7B4DA">
            <w:pPr>
              <w:widowControl/>
              <w:jc w:val="center"/>
              <w:textAlignment w:val="center"/>
              <w:rPr>
                <w:rFonts w:hint="eastAsia" w:ascii="宋体" w:hAnsi="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2</w:t>
            </w:r>
          </w:p>
        </w:tc>
        <w:tc>
          <w:tcPr>
            <w:tcW w:w="153" w:type="pct"/>
            <w:shd w:val="clear" w:color="auto" w:fill="auto"/>
            <w:vAlign w:val="center"/>
          </w:tcPr>
          <w:p w14:paraId="2A9D0D8E">
            <w:pPr>
              <w:widowControl/>
              <w:jc w:val="center"/>
              <w:textAlignment w:val="center"/>
              <w:rPr>
                <w:rFonts w:hint="eastAsia" w:ascii="宋体" w:hAnsi="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32</w:t>
            </w:r>
          </w:p>
        </w:tc>
        <w:tc>
          <w:tcPr>
            <w:tcW w:w="231" w:type="pct"/>
            <w:shd w:val="clear" w:color="auto" w:fill="auto"/>
            <w:vAlign w:val="center"/>
          </w:tcPr>
          <w:p w14:paraId="53B82ECD">
            <w:pPr>
              <w:widowControl/>
              <w:jc w:val="center"/>
              <w:textAlignment w:val="center"/>
              <w:rPr>
                <w:rFonts w:hint="eastAsia" w:ascii="宋体" w:hAnsi="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4</w:t>
            </w:r>
          </w:p>
        </w:tc>
        <w:tc>
          <w:tcPr>
            <w:tcW w:w="206" w:type="pct"/>
            <w:shd w:val="clear" w:color="auto" w:fill="auto"/>
            <w:vAlign w:val="center"/>
          </w:tcPr>
          <w:p w14:paraId="7AD2A0F1">
            <w:pPr>
              <w:widowControl/>
              <w:jc w:val="center"/>
              <w:textAlignment w:val="center"/>
              <w:rPr>
                <w:rFonts w:hint="eastAsia" w:ascii="宋体" w:hAnsi="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28</w:t>
            </w:r>
          </w:p>
        </w:tc>
        <w:tc>
          <w:tcPr>
            <w:tcW w:w="289" w:type="pct"/>
            <w:shd w:val="clear" w:color="auto" w:fill="auto"/>
            <w:vAlign w:val="center"/>
          </w:tcPr>
          <w:p w14:paraId="03D96894">
            <w:pPr>
              <w:widowControl/>
              <w:jc w:val="center"/>
              <w:textAlignment w:val="center"/>
              <w:rPr>
                <w:rFonts w:hint="eastAsia" w:ascii="宋体" w:hAnsi="宋体" w:cs="宋体"/>
                <w:color w:val="000000" w:themeColor="text1"/>
                <w:kern w:val="2"/>
                <w:sz w:val="21"/>
                <w:szCs w:val="21"/>
                <w:highlight w:val="none"/>
                <w:lang w:val="en-US" w:eastAsia="zh-CN" w:bidi="ar-SA"/>
                <w14:textFill>
                  <w14:solidFill>
                    <w14:schemeClr w14:val="tx1"/>
                  </w14:solidFill>
                </w14:textFill>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考试</w:t>
            </w:r>
          </w:p>
        </w:tc>
        <w:tc>
          <w:tcPr>
            <w:tcW w:w="119" w:type="pct"/>
            <w:shd w:val="clear" w:color="auto" w:fill="auto"/>
            <w:vAlign w:val="center"/>
          </w:tcPr>
          <w:p w14:paraId="316B2AB4">
            <w:pPr>
              <w:pStyle w:val="22"/>
              <w:spacing w:line="240" w:lineRule="auto"/>
              <w:ind w:left="0" w:leftChars="0" w:firstLine="0" w:firstLineChars="0"/>
              <w:jc w:val="both"/>
              <w:rPr>
                <w:rFonts w:hint="eastAsia" w:cs="宋体"/>
                <w:color w:val="000000" w:themeColor="text1"/>
                <w:kern w:val="2"/>
                <w:sz w:val="21"/>
                <w:szCs w:val="21"/>
                <w:highlight w:val="none"/>
                <w:lang w:val="en-US" w:eastAsia="zh-CN" w:bidi="zh-CN"/>
                <w14:textFill>
                  <w14:solidFill>
                    <w14:schemeClr w14:val="tx1"/>
                  </w14:solidFill>
                </w14:textFill>
              </w:rPr>
            </w:pPr>
            <w:r>
              <w:rPr>
                <w:rFonts w:hint="eastAsia" w:cs="宋体"/>
                <w:color w:val="000000" w:themeColor="text1"/>
                <w:kern w:val="2"/>
                <w:sz w:val="21"/>
                <w:szCs w:val="21"/>
                <w:highlight w:val="none"/>
                <w:lang w:val="en-US" w:eastAsia="zh-CN" w:bidi="zh-CN"/>
                <w14:textFill>
                  <w14:solidFill>
                    <w14:schemeClr w14:val="tx1"/>
                  </w14:solidFill>
                </w14:textFill>
              </w:rPr>
              <w:t>4</w:t>
            </w:r>
          </w:p>
        </w:tc>
        <w:tc>
          <w:tcPr>
            <w:tcW w:w="263" w:type="pct"/>
            <w:shd w:val="clear" w:color="auto" w:fill="auto"/>
            <w:vAlign w:val="center"/>
          </w:tcPr>
          <w:p w14:paraId="1363D035">
            <w:pPr>
              <w:pStyle w:val="22"/>
              <w:spacing w:line="240" w:lineRule="auto"/>
              <w:ind w:left="0" w:leftChars="0" w:firstLine="0" w:firstLineChars="0"/>
              <w:jc w:val="center"/>
              <w:rPr>
                <w:rFonts w:hint="eastAsia"/>
                <w:color w:val="000000" w:themeColor="text1"/>
                <w:sz w:val="21"/>
                <w:szCs w:val="21"/>
                <w:highlight w:val="none"/>
                <w:lang w:val="en-US"/>
                <w14:textFill>
                  <w14:solidFill>
                    <w14:schemeClr w14:val="tx1"/>
                  </w14:solidFill>
                </w14:textFill>
              </w:rPr>
            </w:pPr>
            <w:r>
              <w:rPr>
                <w:rFonts w:hint="eastAsia"/>
                <w:color w:val="000000" w:themeColor="text1"/>
                <w:sz w:val="21"/>
                <w:szCs w:val="21"/>
                <w:highlight w:val="none"/>
                <w:lang w:val="en-US"/>
                <w14:textFill>
                  <w14:solidFill>
                    <w14:schemeClr w14:val="tx1"/>
                  </w14:solidFill>
                </w14:textFill>
              </w:rPr>
              <w:t>企业/学校</w:t>
            </w:r>
          </w:p>
        </w:tc>
        <w:tc>
          <w:tcPr>
            <w:tcW w:w="0" w:type="auto"/>
            <w:shd w:val="clear" w:color="auto" w:fill="auto"/>
            <w:vAlign w:val="center"/>
          </w:tcPr>
          <w:p w14:paraId="355EE6E0">
            <w:pPr>
              <w:pStyle w:val="11"/>
              <w:spacing w:line="240" w:lineRule="auto"/>
              <w:ind w:left="0" w:leftChars="0" w:firstLine="360" w:firstLineChars="200"/>
              <w:rPr>
                <w:rFonts w:hint="eastAsia"/>
                <w:color w:val="000000" w:themeColor="text1"/>
                <w:sz w:val="18"/>
                <w:szCs w:val="18"/>
                <w:highlight w:val="none"/>
                <w:lang w:val="en-US" w:eastAsia="zh-CN"/>
                <w14:textFill>
                  <w14:solidFill>
                    <w14:schemeClr w14:val="tx1"/>
                  </w14:solidFill>
                </w14:textFill>
              </w:rPr>
            </w:pPr>
          </w:p>
          <w:p w14:paraId="2AB1778A">
            <w:pPr>
              <w:pStyle w:val="11"/>
              <w:spacing w:line="240" w:lineRule="auto"/>
              <w:ind w:left="0" w:leftChars="0" w:firstLine="360" w:firstLineChars="200"/>
              <w:rPr>
                <w:rFonts w:hint="eastAsia"/>
                <w:color w:val="000000" w:themeColor="text1"/>
                <w:sz w:val="18"/>
                <w:szCs w:val="18"/>
                <w:highlight w:val="none"/>
                <w:lang w:val="en-US" w:eastAsia="zh-CN"/>
                <w14:textFill>
                  <w14:solidFill>
                    <w14:schemeClr w14:val="tx1"/>
                  </w14:solidFill>
                </w14:textFill>
              </w:rPr>
            </w:pPr>
            <w:r>
              <w:rPr>
                <w:rFonts w:hint="eastAsia"/>
                <w:color w:val="000000" w:themeColor="text1"/>
                <w:sz w:val="18"/>
                <w:szCs w:val="18"/>
                <w:highlight w:val="none"/>
                <w:lang w:val="en-US" w:eastAsia="zh-CN"/>
                <w14:textFill>
                  <w14:solidFill>
                    <w14:schemeClr w14:val="tx1"/>
                  </w14:solidFill>
                </w14:textFill>
              </w:rPr>
              <w:t>通过本课程的学习，使学生掌握体育游戏的基本理论、设计原则和方法，了解不同类型体育游戏的特点和应用场景。培养学生的创新思维和实践能力，能够自主设计和组织体育游戏活动，丰富体育教学内容和形式。同时，通过体育游戏的教学和实践，提高学生的身体素质、团队协作能力和社交能力。体育游戏的基本概念、分类与特点，体育游戏的设计原则与方法，不同类型体育游戏的设计与应用，体育游戏的教学与实践。</w:t>
            </w:r>
          </w:p>
        </w:tc>
        <w:tc>
          <w:tcPr>
            <w:tcW w:w="0" w:type="auto"/>
            <w:shd w:val="clear" w:color="auto" w:fill="auto"/>
            <w:vAlign w:val="center"/>
          </w:tcPr>
          <w:p w14:paraId="26CB58FC">
            <w:pPr>
              <w:widowControl/>
              <w:spacing w:line="240" w:lineRule="auto"/>
              <w:ind w:left="105" w:leftChars="50" w:right="105" w:rightChars="50"/>
              <w:rPr>
                <w:rFonts w:hint="default"/>
                <w:color w:val="000000" w:themeColor="text1"/>
                <w:sz w:val="18"/>
                <w:szCs w:val="18"/>
                <w:highlight w:val="none"/>
                <w:lang w:val="en-US" w:eastAsia="zh-CN"/>
                <w14:textFill>
                  <w14:solidFill>
                    <w14:schemeClr w14:val="tx1"/>
                  </w14:solidFill>
                </w14:textFill>
              </w:rPr>
            </w:pPr>
            <w:r>
              <w:rPr>
                <w:rFonts w:hint="eastAsia"/>
                <w:color w:val="000000" w:themeColor="text1"/>
                <w:sz w:val="18"/>
                <w:szCs w:val="18"/>
                <w:highlight w:val="none"/>
                <w:lang w:val="en-US" w:eastAsia="zh-CN"/>
                <w14:textFill>
                  <w14:solidFill>
                    <w14:schemeClr w14:val="tx1"/>
                  </w14:solidFill>
                </w14:textFill>
              </w:rPr>
              <w:t>体育游戏的基本理论知识，不同需求下的针对性的体育游戏设定</w:t>
            </w:r>
          </w:p>
        </w:tc>
      </w:tr>
      <w:tr w14:paraId="7F9398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92" w:hRule="exact"/>
          <w:jc w:val="center"/>
        </w:trPr>
        <w:tc>
          <w:tcPr>
            <w:tcW w:w="0" w:type="auto"/>
          </w:tcPr>
          <w:p w14:paraId="0194A28A">
            <w:pPr>
              <w:pStyle w:val="22"/>
              <w:spacing w:line="240" w:lineRule="auto"/>
              <w:ind w:left="0" w:firstLine="0" w:firstLineChars="0"/>
              <w:jc w:val="center"/>
              <w:rPr>
                <w:rFonts w:asciiTheme="minorEastAsia" w:hAnsiTheme="minorEastAsia" w:eastAsiaTheme="minorEastAsia" w:cstheme="minorEastAsia"/>
                <w:color w:val="auto"/>
                <w:sz w:val="18"/>
                <w:szCs w:val="18"/>
              </w:rPr>
            </w:pPr>
          </w:p>
        </w:tc>
        <w:tc>
          <w:tcPr>
            <w:tcW w:w="0" w:type="auto"/>
            <w:shd w:val="clear" w:color="auto" w:fill="auto"/>
            <w:vAlign w:val="center"/>
          </w:tcPr>
          <w:p w14:paraId="5B14123B">
            <w:pPr>
              <w:widowControl/>
              <w:spacing w:line="240" w:lineRule="exact"/>
              <w:jc w:val="left"/>
              <w:textAlignment w:val="center"/>
              <w:rPr>
                <w:rFonts w:hint="eastAsia" w:ascii="宋体" w:hAnsi="宋体" w:eastAsia="宋体" w:cs="宋体"/>
                <w:color w:val="auto"/>
                <w:kern w:val="2"/>
                <w:sz w:val="21"/>
                <w:szCs w:val="21"/>
                <w:lang w:val="en-US" w:eastAsia="zh-CN" w:bidi="ar-SA"/>
              </w:rPr>
            </w:pPr>
            <w:r>
              <w:rPr>
                <w:rFonts w:hint="eastAsia" w:ascii="宋体" w:hAnsi="宋体" w:eastAsia="宋体" w:cs="宋体"/>
                <w:color w:val="auto"/>
                <w:sz w:val="21"/>
                <w:szCs w:val="21"/>
              </w:rPr>
              <w:t>运动</w:t>
            </w:r>
            <w:r>
              <w:rPr>
                <w:rFonts w:hint="eastAsia" w:ascii="宋体" w:hAnsi="宋体" w:cs="宋体"/>
                <w:color w:val="auto"/>
                <w:sz w:val="21"/>
                <w:szCs w:val="21"/>
                <w:lang w:eastAsia="zh-CN"/>
              </w:rPr>
              <w:t>项目专项训练</w:t>
            </w:r>
            <w:r>
              <w:rPr>
                <w:rFonts w:hint="eastAsia" w:ascii="宋体" w:hAnsi="宋体" w:cs="宋体"/>
                <w:color w:val="auto"/>
                <w:sz w:val="21"/>
                <w:szCs w:val="21"/>
                <w:lang w:val="en-US" w:eastAsia="zh-CN"/>
              </w:rPr>
              <w:t>拓展</w:t>
            </w:r>
            <w:r>
              <w:rPr>
                <w:rFonts w:hint="eastAsia" w:ascii="宋体" w:hAnsi="宋体" w:cs="宋体"/>
                <w:color w:val="auto"/>
                <w:sz w:val="21"/>
                <w:szCs w:val="21"/>
                <w:lang w:eastAsia="zh-CN"/>
              </w:rPr>
              <w:t>（</w:t>
            </w:r>
            <w:r>
              <w:rPr>
                <w:rFonts w:hint="eastAsia" w:ascii="宋体" w:hAnsi="宋体" w:cs="宋体"/>
                <w:color w:val="auto"/>
                <w:sz w:val="21"/>
                <w:szCs w:val="21"/>
                <w:lang w:val="en-US" w:eastAsia="zh-CN"/>
              </w:rPr>
              <w:t>1）篮球</w:t>
            </w:r>
          </w:p>
        </w:tc>
        <w:tc>
          <w:tcPr>
            <w:tcW w:w="144" w:type="pct"/>
            <w:shd w:val="clear" w:color="auto" w:fill="auto"/>
            <w:vAlign w:val="center"/>
          </w:tcPr>
          <w:p w14:paraId="2388EE27">
            <w:pPr>
              <w:spacing w:line="240" w:lineRule="auto"/>
              <w:ind w:left="0" w:leftChars="0" w:firstLine="0" w:firstLineChars="0"/>
              <w:jc w:val="center"/>
              <w:rPr>
                <w:rFonts w:hint="eastAsia" w:ascii="宋体" w:hAnsi="宋体" w:eastAsia="宋体" w:cs="宋体"/>
                <w:color w:val="auto"/>
                <w:kern w:val="2"/>
                <w:sz w:val="21"/>
                <w:szCs w:val="21"/>
                <w:lang w:val="en-US" w:eastAsia="zh-CN" w:bidi="ar-SA"/>
              </w:rPr>
            </w:pPr>
            <w:r>
              <w:rPr>
                <w:rFonts w:hint="eastAsia" w:ascii="宋体" w:hAnsi="宋体" w:cs="宋体"/>
                <w:color w:val="000000" w:themeColor="text1"/>
                <w:sz w:val="21"/>
                <w:szCs w:val="21"/>
                <w:highlight w:val="none"/>
                <w:lang w:val="en-US" w:eastAsia="zh-CN"/>
                <w14:textFill>
                  <w14:solidFill>
                    <w14:schemeClr w14:val="tx1"/>
                  </w14:solidFill>
                </w14:textFill>
              </w:rPr>
              <w:t>选修</w:t>
            </w:r>
          </w:p>
        </w:tc>
        <w:tc>
          <w:tcPr>
            <w:tcW w:w="164" w:type="pct"/>
            <w:shd w:val="clear" w:color="auto" w:fill="auto"/>
            <w:vAlign w:val="center"/>
          </w:tcPr>
          <w:p w14:paraId="2263A903">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cs="宋体"/>
                <w:color w:val="auto"/>
                <w:kern w:val="2"/>
                <w:sz w:val="21"/>
                <w:szCs w:val="21"/>
                <w:lang w:val="en-US" w:eastAsia="zh-CN" w:bidi="zh-CN"/>
              </w:rPr>
              <w:t>B</w:t>
            </w:r>
          </w:p>
        </w:tc>
        <w:tc>
          <w:tcPr>
            <w:tcW w:w="123" w:type="pct"/>
            <w:shd w:val="clear" w:color="auto" w:fill="auto"/>
            <w:vAlign w:val="center"/>
          </w:tcPr>
          <w:p w14:paraId="4E534D86">
            <w:pPr>
              <w:widowControl/>
              <w:jc w:val="center"/>
              <w:textAlignment w:val="center"/>
              <w:rPr>
                <w:rFonts w:hint="eastAsia" w:ascii="宋体" w:hAnsi="宋体" w:eastAsia="宋体" w:cs="宋体"/>
                <w:color w:val="auto"/>
                <w:kern w:val="0"/>
                <w:sz w:val="21"/>
                <w:szCs w:val="21"/>
                <w:lang w:val="en-US" w:eastAsia="zh-CN" w:bidi="ar"/>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2</w:t>
            </w:r>
          </w:p>
        </w:tc>
        <w:tc>
          <w:tcPr>
            <w:tcW w:w="153" w:type="pct"/>
            <w:shd w:val="clear" w:color="auto" w:fill="auto"/>
            <w:vAlign w:val="center"/>
          </w:tcPr>
          <w:p w14:paraId="76A0BB96">
            <w:pPr>
              <w:widowControl/>
              <w:jc w:val="center"/>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32</w:t>
            </w:r>
          </w:p>
        </w:tc>
        <w:tc>
          <w:tcPr>
            <w:tcW w:w="231" w:type="pct"/>
            <w:shd w:val="clear" w:color="auto" w:fill="auto"/>
            <w:vAlign w:val="center"/>
          </w:tcPr>
          <w:p w14:paraId="7A642313">
            <w:pPr>
              <w:widowControl/>
              <w:jc w:val="center"/>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4</w:t>
            </w:r>
          </w:p>
        </w:tc>
        <w:tc>
          <w:tcPr>
            <w:tcW w:w="206" w:type="pct"/>
            <w:shd w:val="clear" w:color="auto" w:fill="auto"/>
            <w:vAlign w:val="center"/>
          </w:tcPr>
          <w:p w14:paraId="477AA0D3">
            <w:pPr>
              <w:widowControl/>
              <w:jc w:val="center"/>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28</w:t>
            </w:r>
          </w:p>
        </w:tc>
        <w:tc>
          <w:tcPr>
            <w:tcW w:w="289" w:type="pct"/>
            <w:shd w:val="clear" w:color="auto" w:fill="auto"/>
            <w:vAlign w:val="center"/>
          </w:tcPr>
          <w:p w14:paraId="0E5E2D7F">
            <w:pPr>
              <w:widowControl/>
              <w:jc w:val="center"/>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考试</w:t>
            </w:r>
          </w:p>
        </w:tc>
        <w:tc>
          <w:tcPr>
            <w:tcW w:w="119" w:type="pct"/>
            <w:shd w:val="clear" w:color="auto" w:fill="auto"/>
            <w:vAlign w:val="center"/>
          </w:tcPr>
          <w:p w14:paraId="401FADD0">
            <w:pPr>
              <w:pStyle w:val="22"/>
              <w:spacing w:line="240" w:lineRule="auto"/>
              <w:ind w:left="0" w:leftChars="0" w:firstLine="0" w:firstLineChars="0"/>
              <w:jc w:val="center"/>
              <w:rPr>
                <w:rFonts w:hint="default" w:ascii="宋体" w:hAnsi="宋体" w:eastAsia="宋体" w:cs="宋体"/>
                <w:color w:val="auto"/>
                <w:kern w:val="2"/>
                <w:sz w:val="21"/>
                <w:szCs w:val="21"/>
                <w:lang w:val="en-US" w:eastAsia="zh-CN" w:bidi="zh-CN"/>
              </w:rPr>
            </w:pPr>
            <w:r>
              <w:rPr>
                <w:rFonts w:hint="eastAsia" w:cs="宋体"/>
                <w:color w:val="auto"/>
                <w:kern w:val="2"/>
                <w:sz w:val="21"/>
                <w:szCs w:val="21"/>
                <w:lang w:val="en-US" w:eastAsia="zh-CN" w:bidi="zh-CN"/>
              </w:rPr>
              <w:t>5</w:t>
            </w:r>
          </w:p>
        </w:tc>
        <w:tc>
          <w:tcPr>
            <w:tcW w:w="263" w:type="pct"/>
            <w:shd w:val="clear" w:color="auto" w:fill="auto"/>
            <w:vAlign w:val="center"/>
          </w:tcPr>
          <w:p w14:paraId="3E7F6F2B">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color w:val="auto"/>
                <w:sz w:val="21"/>
                <w:szCs w:val="21"/>
                <w:lang w:val="en-US"/>
              </w:rPr>
              <w:t>企业/学校</w:t>
            </w:r>
          </w:p>
        </w:tc>
        <w:tc>
          <w:tcPr>
            <w:tcW w:w="0" w:type="auto"/>
            <w:shd w:val="clear" w:color="auto" w:fill="auto"/>
            <w:vAlign w:val="center"/>
          </w:tcPr>
          <w:p w14:paraId="194F2B06">
            <w:pPr>
              <w:pStyle w:val="22"/>
              <w:spacing w:line="240" w:lineRule="exact"/>
              <w:ind w:left="105" w:leftChars="50" w:right="105" w:rightChars="50" w:firstLine="0" w:firstLineChars="0"/>
              <w:rPr>
                <w:rFonts w:hint="eastAsia"/>
                <w:color w:val="auto"/>
                <w:sz w:val="18"/>
                <w:szCs w:val="18"/>
              </w:rPr>
            </w:pPr>
            <w:r>
              <w:rPr>
                <w:rFonts w:hint="eastAsia"/>
                <w:color w:val="auto"/>
                <w:sz w:val="18"/>
                <w:szCs w:val="18"/>
              </w:rPr>
              <w:t>了解一定的篮球基础理论知识，掌握科学的篮球运动的基本技战术，熟练掌握篮球运动的基本技术，提高终身体育锻炼能力和从事小学体育篮球活动组织能力。</w:t>
            </w:r>
          </w:p>
          <w:p w14:paraId="65E183BB">
            <w:pPr>
              <w:pStyle w:val="11"/>
              <w:spacing w:line="240" w:lineRule="auto"/>
              <w:ind w:left="0" w:leftChars="0" w:firstLine="360" w:firstLineChars="200"/>
              <w:rPr>
                <w:rFonts w:hint="eastAsia" w:asciiTheme="minorEastAsia" w:hAnsiTheme="minorEastAsia" w:eastAsiaTheme="minorEastAsia" w:cstheme="minorEastAsia"/>
                <w:color w:val="auto"/>
                <w:kern w:val="2"/>
                <w:sz w:val="18"/>
                <w:szCs w:val="18"/>
                <w:lang w:val="en-US" w:eastAsia="zh-CN" w:bidi="zh-CN"/>
              </w:rPr>
            </w:pPr>
          </w:p>
        </w:tc>
        <w:tc>
          <w:tcPr>
            <w:tcW w:w="0" w:type="auto"/>
            <w:shd w:val="clear" w:color="auto" w:fill="auto"/>
            <w:vAlign w:val="center"/>
          </w:tcPr>
          <w:p w14:paraId="1E2C6B01">
            <w:pPr>
              <w:widowControl/>
              <w:spacing w:line="240" w:lineRule="auto"/>
              <w:ind w:left="105" w:leftChars="50" w:right="105" w:rightChars="50"/>
              <w:rPr>
                <w:rFonts w:hint="eastAsia" w:asciiTheme="minorEastAsia" w:hAnsiTheme="minorEastAsia" w:eastAsiaTheme="minorEastAsia" w:cstheme="minorEastAsia"/>
                <w:color w:val="auto"/>
                <w:kern w:val="2"/>
                <w:sz w:val="18"/>
                <w:szCs w:val="18"/>
                <w:lang w:val="en-US" w:eastAsia="zh-CN" w:bidi="zh-CN"/>
              </w:rPr>
            </w:pPr>
            <w:r>
              <w:rPr>
                <w:rFonts w:hint="eastAsia"/>
                <w:color w:val="auto"/>
                <w:sz w:val="18"/>
                <w:szCs w:val="18"/>
              </w:rPr>
              <w:t>篮球运动基本理论，运球、传球、投篮、突破、基础配合等基本技战术内容，篮球规则、篮球裁判法、运动训练，篮球运动竞赛组织编排、篮球教学与训练等内容。</w:t>
            </w:r>
          </w:p>
        </w:tc>
      </w:tr>
      <w:tr w14:paraId="538DB8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92" w:hRule="exact"/>
          <w:jc w:val="center"/>
        </w:trPr>
        <w:tc>
          <w:tcPr>
            <w:tcW w:w="0" w:type="auto"/>
          </w:tcPr>
          <w:p w14:paraId="52747EB2">
            <w:pPr>
              <w:pStyle w:val="22"/>
              <w:spacing w:line="240" w:lineRule="auto"/>
              <w:ind w:left="0" w:firstLine="0" w:firstLineChars="0"/>
              <w:jc w:val="center"/>
              <w:rPr>
                <w:rFonts w:asciiTheme="minorEastAsia" w:hAnsiTheme="minorEastAsia" w:eastAsiaTheme="minorEastAsia" w:cstheme="minorEastAsia"/>
                <w:color w:val="auto"/>
                <w:sz w:val="18"/>
                <w:szCs w:val="18"/>
              </w:rPr>
            </w:pPr>
          </w:p>
        </w:tc>
        <w:tc>
          <w:tcPr>
            <w:tcW w:w="0" w:type="auto"/>
            <w:shd w:val="clear" w:color="auto" w:fill="auto"/>
            <w:vAlign w:val="center"/>
          </w:tcPr>
          <w:p w14:paraId="5807F36B">
            <w:pPr>
              <w:widowControl/>
              <w:spacing w:line="240" w:lineRule="exact"/>
              <w:jc w:val="left"/>
              <w:textAlignment w:val="center"/>
              <w:rPr>
                <w:rFonts w:hint="eastAsia" w:ascii="宋体" w:hAnsi="宋体" w:eastAsia="宋体" w:cs="宋体"/>
                <w:color w:val="auto"/>
                <w:kern w:val="2"/>
                <w:sz w:val="21"/>
                <w:szCs w:val="21"/>
                <w:lang w:val="en-US" w:eastAsia="zh-CN" w:bidi="ar-SA"/>
              </w:rPr>
            </w:pPr>
            <w:r>
              <w:rPr>
                <w:rFonts w:hint="eastAsia" w:ascii="宋体" w:hAnsi="宋体" w:eastAsia="宋体" w:cs="宋体"/>
                <w:color w:val="auto"/>
                <w:sz w:val="21"/>
                <w:szCs w:val="21"/>
              </w:rPr>
              <w:t>运动</w:t>
            </w:r>
            <w:r>
              <w:rPr>
                <w:rFonts w:hint="eastAsia" w:ascii="宋体" w:hAnsi="宋体" w:cs="宋体"/>
                <w:color w:val="auto"/>
                <w:sz w:val="21"/>
                <w:szCs w:val="21"/>
                <w:lang w:eastAsia="zh-CN"/>
              </w:rPr>
              <w:t>项目专项训练</w:t>
            </w:r>
            <w:r>
              <w:rPr>
                <w:rFonts w:hint="eastAsia" w:ascii="宋体" w:hAnsi="宋体" w:cs="宋体"/>
                <w:color w:val="auto"/>
                <w:sz w:val="21"/>
                <w:szCs w:val="21"/>
                <w:lang w:val="en-US" w:eastAsia="zh-CN"/>
              </w:rPr>
              <w:t>拓展</w:t>
            </w:r>
            <w:r>
              <w:rPr>
                <w:rFonts w:hint="eastAsia" w:ascii="宋体" w:hAnsi="宋体" w:cs="宋体"/>
                <w:color w:val="auto"/>
                <w:sz w:val="21"/>
                <w:szCs w:val="21"/>
                <w:lang w:eastAsia="zh-CN"/>
              </w:rPr>
              <w:t>（</w:t>
            </w:r>
            <w:r>
              <w:rPr>
                <w:rFonts w:hint="eastAsia" w:ascii="宋体" w:hAnsi="宋体" w:cs="宋体"/>
                <w:color w:val="auto"/>
                <w:sz w:val="21"/>
                <w:szCs w:val="21"/>
                <w:lang w:val="en-US" w:eastAsia="zh-CN"/>
              </w:rPr>
              <w:t>3）足球</w:t>
            </w:r>
          </w:p>
        </w:tc>
        <w:tc>
          <w:tcPr>
            <w:tcW w:w="144" w:type="pct"/>
            <w:shd w:val="clear" w:color="auto" w:fill="auto"/>
            <w:vAlign w:val="center"/>
          </w:tcPr>
          <w:p w14:paraId="2B5AC546">
            <w:pPr>
              <w:spacing w:line="240" w:lineRule="auto"/>
              <w:ind w:left="0" w:leftChars="0" w:firstLine="0" w:firstLineChars="0"/>
              <w:jc w:val="center"/>
              <w:rPr>
                <w:rFonts w:hint="eastAsia" w:ascii="宋体" w:hAnsi="宋体" w:eastAsia="宋体" w:cs="宋体"/>
                <w:color w:val="auto"/>
                <w:kern w:val="2"/>
                <w:sz w:val="21"/>
                <w:szCs w:val="21"/>
                <w:lang w:val="en-US" w:eastAsia="zh-CN" w:bidi="ar-SA"/>
              </w:rPr>
            </w:pPr>
            <w:r>
              <w:rPr>
                <w:rFonts w:hint="eastAsia" w:ascii="宋体" w:hAnsi="宋体" w:cs="宋体"/>
                <w:color w:val="000000" w:themeColor="text1"/>
                <w:sz w:val="21"/>
                <w:szCs w:val="21"/>
                <w:highlight w:val="none"/>
                <w:lang w:val="en-US" w:eastAsia="zh-CN"/>
                <w14:textFill>
                  <w14:solidFill>
                    <w14:schemeClr w14:val="tx1"/>
                  </w14:solidFill>
                </w14:textFill>
              </w:rPr>
              <w:t>选修</w:t>
            </w:r>
          </w:p>
        </w:tc>
        <w:tc>
          <w:tcPr>
            <w:tcW w:w="164" w:type="pct"/>
            <w:shd w:val="clear" w:color="auto" w:fill="auto"/>
            <w:vAlign w:val="center"/>
          </w:tcPr>
          <w:p w14:paraId="640EBAF9">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cs="宋体"/>
                <w:color w:val="auto"/>
                <w:kern w:val="2"/>
                <w:sz w:val="21"/>
                <w:szCs w:val="21"/>
                <w:lang w:val="en-US" w:eastAsia="zh-CN" w:bidi="zh-CN"/>
              </w:rPr>
              <w:t>B</w:t>
            </w:r>
          </w:p>
        </w:tc>
        <w:tc>
          <w:tcPr>
            <w:tcW w:w="123" w:type="pct"/>
            <w:shd w:val="clear" w:color="auto" w:fill="auto"/>
            <w:vAlign w:val="center"/>
          </w:tcPr>
          <w:p w14:paraId="7DA32C8F">
            <w:pPr>
              <w:widowControl/>
              <w:jc w:val="center"/>
              <w:textAlignment w:val="center"/>
              <w:rPr>
                <w:rFonts w:hint="eastAsia" w:ascii="宋体" w:hAnsi="宋体" w:eastAsia="宋体" w:cs="宋体"/>
                <w:color w:val="auto"/>
                <w:kern w:val="0"/>
                <w:sz w:val="21"/>
                <w:szCs w:val="21"/>
                <w:lang w:val="en-US" w:eastAsia="zh-CN" w:bidi="ar"/>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2</w:t>
            </w:r>
          </w:p>
        </w:tc>
        <w:tc>
          <w:tcPr>
            <w:tcW w:w="153" w:type="pct"/>
            <w:shd w:val="clear" w:color="auto" w:fill="auto"/>
            <w:vAlign w:val="center"/>
          </w:tcPr>
          <w:p w14:paraId="379AFA1D">
            <w:pPr>
              <w:widowControl/>
              <w:jc w:val="center"/>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32</w:t>
            </w:r>
          </w:p>
        </w:tc>
        <w:tc>
          <w:tcPr>
            <w:tcW w:w="231" w:type="pct"/>
            <w:shd w:val="clear" w:color="auto" w:fill="auto"/>
            <w:vAlign w:val="center"/>
          </w:tcPr>
          <w:p w14:paraId="70A8F858">
            <w:pPr>
              <w:widowControl/>
              <w:jc w:val="center"/>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4</w:t>
            </w:r>
          </w:p>
        </w:tc>
        <w:tc>
          <w:tcPr>
            <w:tcW w:w="206" w:type="pct"/>
            <w:shd w:val="clear" w:color="auto" w:fill="auto"/>
            <w:vAlign w:val="center"/>
          </w:tcPr>
          <w:p w14:paraId="1D78D66D">
            <w:pPr>
              <w:widowControl/>
              <w:jc w:val="center"/>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28</w:t>
            </w:r>
          </w:p>
        </w:tc>
        <w:tc>
          <w:tcPr>
            <w:tcW w:w="289" w:type="pct"/>
            <w:shd w:val="clear" w:color="auto" w:fill="auto"/>
            <w:vAlign w:val="center"/>
          </w:tcPr>
          <w:p w14:paraId="1D9D8D39">
            <w:pPr>
              <w:widowControl/>
              <w:jc w:val="center"/>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auto"/>
                <w:kern w:val="2"/>
                <w:sz w:val="21"/>
                <w:szCs w:val="21"/>
                <w:lang w:val="en-US" w:eastAsia="zh-CN" w:bidi="ar-SA"/>
              </w:rPr>
              <w:t>考试</w:t>
            </w:r>
          </w:p>
        </w:tc>
        <w:tc>
          <w:tcPr>
            <w:tcW w:w="119" w:type="pct"/>
            <w:shd w:val="clear" w:color="auto" w:fill="auto"/>
            <w:vAlign w:val="center"/>
          </w:tcPr>
          <w:p w14:paraId="209E0E3B">
            <w:pPr>
              <w:pStyle w:val="22"/>
              <w:spacing w:line="240" w:lineRule="auto"/>
              <w:ind w:left="0" w:leftChars="0" w:firstLine="0" w:firstLineChars="0"/>
              <w:jc w:val="center"/>
              <w:rPr>
                <w:rFonts w:hint="default" w:ascii="宋体" w:hAnsi="宋体" w:eastAsia="宋体" w:cs="宋体"/>
                <w:color w:val="auto"/>
                <w:kern w:val="2"/>
                <w:sz w:val="21"/>
                <w:szCs w:val="21"/>
                <w:lang w:val="en-US" w:eastAsia="zh-CN" w:bidi="zh-CN"/>
              </w:rPr>
            </w:pPr>
            <w:r>
              <w:rPr>
                <w:rFonts w:hint="eastAsia" w:cs="宋体"/>
                <w:color w:val="auto"/>
                <w:kern w:val="2"/>
                <w:sz w:val="21"/>
                <w:szCs w:val="21"/>
                <w:lang w:val="en-US" w:eastAsia="zh-CN" w:bidi="zh-CN"/>
              </w:rPr>
              <w:t>5</w:t>
            </w:r>
          </w:p>
        </w:tc>
        <w:tc>
          <w:tcPr>
            <w:tcW w:w="263" w:type="pct"/>
            <w:shd w:val="clear" w:color="auto" w:fill="auto"/>
            <w:vAlign w:val="center"/>
          </w:tcPr>
          <w:p w14:paraId="36137252">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color w:val="auto"/>
                <w:sz w:val="21"/>
                <w:szCs w:val="21"/>
                <w:lang w:val="en-US"/>
              </w:rPr>
              <w:t>企业/学校</w:t>
            </w:r>
          </w:p>
        </w:tc>
        <w:tc>
          <w:tcPr>
            <w:tcW w:w="0" w:type="auto"/>
            <w:shd w:val="clear" w:color="auto" w:fill="auto"/>
            <w:vAlign w:val="center"/>
          </w:tcPr>
          <w:p w14:paraId="0DB57CF8">
            <w:pPr>
              <w:pStyle w:val="22"/>
              <w:spacing w:line="240" w:lineRule="exact"/>
              <w:ind w:left="0" w:leftChars="0" w:right="105" w:rightChars="50" w:firstLine="0" w:firstLineChars="0"/>
              <w:rPr>
                <w:rFonts w:hint="eastAsia" w:asciiTheme="minorEastAsia" w:hAnsiTheme="minorEastAsia" w:eastAsiaTheme="minorEastAsia" w:cstheme="minorEastAsia"/>
                <w:color w:val="auto"/>
                <w:kern w:val="2"/>
                <w:sz w:val="18"/>
                <w:szCs w:val="18"/>
                <w:lang w:val="en-US" w:eastAsia="zh-CN" w:bidi="zh-CN"/>
              </w:rPr>
            </w:pPr>
            <w:r>
              <w:rPr>
                <w:rFonts w:hint="eastAsia" w:asciiTheme="minorEastAsia" w:hAnsiTheme="minorEastAsia" w:eastAsiaTheme="minorEastAsia" w:cstheme="minorEastAsia"/>
                <w:color w:val="auto"/>
                <w:kern w:val="2"/>
                <w:sz w:val="18"/>
                <w:szCs w:val="18"/>
                <w:lang w:val="zh-CN" w:eastAsia="zh-CN" w:bidi="zh-CN"/>
              </w:rPr>
              <w:t>通过学习本课程掌握足球基本技术、提高足球实战能力、培养足球裁判能力。</w:t>
            </w:r>
          </w:p>
        </w:tc>
        <w:tc>
          <w:tcPr>
            <w:tcW w:w="0" w:type="auto"/>
            <w:shd w:val="clear" w:color="auto" w:fill="auto"/>
            <w:vAlign w:val="center"/>
          </w:tcPr>
          <w:p w14:paraId="659C3A3A">
            <w:pPr>
              <w:widowControl/>
              <w:spacing w:line="240" w:lineRule="auto"/>
              <w:ind w:left="105" w:leftChars="50" w:right="105" w:rightChars="50"/>
              <w:rPr>
                <w:rFonts w:hint="eastAsia" w:asciiTheme="minorEastAsia" w:hAnsiTheme="minorEastAsia" w:eastAsiaTheme="minorEastAsia" w:cstheme="minorEastAsia"/>
                <w:color w:val="auto"/>
                <w:kern w:val="2"/>
                <w:sz w:val="18"/>
                <w:szCs w:val="18"/>
                <w:lang w:val="zh-CN" w:eastAsia="zh-CN" w:bidi="zh-CN"/>
              </w:rPr>
            </w:pPr>
            <w:r>
              <w:rPr>
                <w:rFonts w:hint="eastAsia" w:asciiTheme="minorEastAsia" w:hAnsiTheme="minorEastAsia" w:eastAsiaTheme="minorEastAsia" w:cstheme="minorEastAsia"/>
                <w:color w:val="auto"/>
                <w:kern w:val="2"/>
                <w:sz w:val="18"/>
                <w:szCs w:val="18"/>
                <w:lang w:val="zh-CN" w:eastAsia="zh-CN" w:bidi="zh-CN"/>
              </w:rPr>
              <w:t>足球基本技术、足球战术、足球比赛规则、足球体能训练、足球裁判知识。</w:t>
            </w:r>
          </w:p>
          <w:p w14:paraId="7DEFBFD5">
            <w:pPr>
              <w:widowControl/>
              <w:spacing w:line="240" w:lineRule="auto"/>
              <w:ind w:left="105" w:leftChars="50" w:right="105" w:rightChars="50"/>
              <w:rPr>
                <w:rFonts w:hint="eastAsia" w:asciiTheme="minorEastAsia" w:hAnsiTheme="minorEastAsia" w:eastAsiaTheme="minorEastAsia" w:cstheme="minorEastAsia"/>
                <w:color w:val="auto"/>
                <w:kern w:val="2"/>
                <w:sz w:val="18"/>
                <w:szCs w:val="18"/>
                <w:lang w:val="en-US" w:eastAsia="zh-CN" w:bidi="zh-CN"/>
              </w:rPr>
            </w:pPr>
          </w:p>
        </w:tc>
      </w:tr>
      <w:tr w14:paraId="148460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92" w:hRule="exact"/>
          <w:jc w:val="center"/>
        </w:trPr>
        <w:tc>
          <w:tcPr>
            <w:tcW w:w="0" w:type="auto"/>
          </w:tcPr>
          <w:p w14:paraId="1256810F">
            <w:pPr>
              <w:pStyle w:val="22"/>
              <w:spacing w:line="240" w:lineRule="auto"/>
              <w:ind w:left="0" w:firstLine="0" w:firstLineChars="0"/>
              <w:jc w:val="center"/>
              <w:rPr>
                <w:rFonts w:asciiTheme="minorEastAsia" w:hAnsiTheme="minorEastAsia" w:eastAsiaTheme="minorEastAsia" w:cstheme="minorEastAsia"/>
                <w:color w:val="auto"/>
                <w:sz w:val="18"/>
                <w:szCs w:val="18"/>
              </w:rPr>
            </w:pPr>
          </w:p>
        </w:tc>
        <w:tc>
          <w:tcPr>
            <w:tcW w:w="0" w:type="auto"/>
            <w:shd w:val="clear" w:color="auto" w:fill="auto"/>
            <w:vAlign w:val="center"/>
          </w:tcPr>
          <w:p w14:paraId="7A8A7196">
            <w:pPr>
              <w:widowControl/>
              <w:spacing w:line="240" w:lineRule="exact"/>
              <w:jc w:val="left"/>
              <w:textAlignment w:val="center"/>
              <w:rPr>
                <w:rFonts w:hint="eastAsia" w:ascii="宋体" w:hAnsi="宋体" w:eastAsia="宋体" w:cs="宋体"/>
                <w:color w:val="auto"/>
                <w:kern w:val="2"/>
                <w:sz w:val="21"/>
                <w:szCs w:val="21"/>
                <w:lang w:val="en-US" w:eastAsia="zh-CN" w:bidi="ar-SA"/>
              </w:rPr>
            </w:pPr>
            <w:r>
              <w:rPr>
                <w:rFonts w:hint="eastAsia" w:ascii="宋体" w:hAnsi="宋体" w:eastAsia="宋体" w:cs="宋体"/>
                <w:color w:val="000000" w:themeColor="text1"/>
                <w:sz w:val="21"/>
                <w:szCs w:val="21"/>
                <w:highlight w:val="none"/>
                <w14:textFill>
                  <w14:solidFill>
                    <w14:schemeClr w14:val="tx1"/>
                  </w14:solidFill>
                </w14:textFill>
              </w:rPr>
              <w:t>运动</w:t>
            </w:r>
            <w:r>
              <w:rPr>
                <w:rFonts w:hint="eastAsia" w:ascii="宋体" w:hAnsi="宋体" w:cs="宋体"/>
                <w:color w:val="000000" w:themeColor="text1"/>
                <w:sz w:val="21"/>
                <w:szCs w:val="21"/>
                <w:highlight w:val="none"/>
                <w:lang w:eastAsia="zh-CN"/>
                <w14:textFill>
                  <w14:solidFill>
                    <w14:schemeClr w14:val="tx1"/>
                  </w14:solidFill>
                </w14:textFill>
              </w:rPr>
              <w:t>项目专项训练</w:t>
            </w:r>
            <w:r>
              <w:rPr>
                <w:rFonts w:hint="eastAsia" w:ascii="宋体" w:hAnsi="宋体" w:cs="宋体"/>
                <w:color w:val="000000" w:themeColor="text1"/>
                <w:sz w:val="21"/>
                <w:szCs w:val="21"/>
                <w:highlight w:val="none"/>
                <w:lang w:val="en-US" w:eastAsia="zh-CN"/>
                <w14:textFill>
                  <w14:solidFill>
                    <w14:schemeClr w14:val="tx1"/>
                  </w14:solidFill>
                </w14:textFill>
              </w:rPr>
              <w:t>拓展</w:t>
            </w:r>
            <w:r>
              <w:rPr>
                <w:rFonts w:hint="eastAsia" w:ascii="宋体" w:hAnsi="宋体" w:cs="宋体"/>
                <w:color w:val="000000" w:themeColor="text1"/>
                <w:sz w:val="21"/>
                <w:szCs w:val="21"/>
                <w:highlight w:val="none"/>
                <w:lang w:eastAsia="zh-CN"/>
                <w14:textFill>
                  <w14:solidFill>
                    <w14:schemeClr w14:val="tx1"/>
                  </w14:solidFill>
                </w14:textFill>
              </w:rPr>
              <w:t>（</w:t>
            </w:r>
            <w:r>
              <w:rPr>
                <w:rFonts w:hint="eastAsia" w:ascii="宋体" w:hAnsi="宋体" w:cs="宋体"/>
                <w:color w:val="000000" w:themeColor="text1"/>
                <w:sz w:val="21"/>
                <w:szCs w:val="21"/>
                <w:highlight w:val="none"/>
                <w:lang w:val="en-US" w:eastAsia="zh-CN"/>
                <w14:textFill>
                  <w14:solidFill>
                    <w14:schemeClr w14:val="tx1"/>
                  </w14:solidFill>
                </w14:textFill>
              </w:rPr>
              <w:t>5）排</w:t>
            </w:r>
            <w:r>
              <w:rPr>
                <w:rFonts w:hint="eastAsia" w:ascii="宋体" w:hAnsi="宋体" w:cs="宋体"/>
                <w:color w:val="000000" w:themeColor="text1"/>
                <w:sz w:val="21"/>
                <w:szCs w:val="21"/>
                <w:highlight w:val="none"/>
                <w:lang w:eastAsia="zh-CN"/>
                <w14:textFill>
                  <w14:solidFill>
                    <w14:schemeClr w14:val="tx1"/>
                  </w14:solidFill>
                </w14:textFill>
              </w:rPr>
              <w:t>球</w:t>
            </w:r>
          </w:p>
        </w:tc>
        <w:tc>
          <w:tcPr>
            <w:tcW w:w="144" w:type="pct"/>
            <w:shd w:val="clear" w:color="auto" w:fill="auto"/>
            <w:vAlign w:val="center"/>
          </w:tcPr>
          <w:p w14:paraId="5459048B">
            <w:pPr>
              <w:spacing w:line="240" w:lineRule="auto"/>
              <w:ind w:left="0" w:leftChars="0" w:firstLine="0" w:firstLineChars="0"/>
              <w:jc w:val="center"/>
              <w:rPr>
                <w:rFonts w:hint="eastAsia" w:ascii="宋体" w:hAnsi="宋体" w:eastAsia="宋体" w:cs="宋体"/>
                <w:color w:val="auto"/>
                <w:kern w:val="2"/>
                <w:sz w:val="21"/>
                <w:szCs w:val="21"/>
                <w:lang w:val="en-US" w:eastAsia="zh-CN" w:bidi="ar-SA"/>
              </w:rPr>
            </w:pPr>
            <w:r>
              <w:rPr>
                <w:rFonts w:hint="eastAsia" w:ascii="宋体" w:hAnsi="宋体" w:cs="宋体"/>
                <w:color w:val="000000" w:themeColor="text1"/>
                <w:sz w:val="21"/>
                <w:szCs w:val="21"/>
                <w:highlight w:val="none"/>
                <w:lang w:val="en-US" w:eastAsia="zh-CN"/>
                <w14:textFill>
                  <w14:solidFill>
                    <w14:schemeClr w14:val="tx1"/>
                  </w14:solidFill>
                </w14:textFill>
              </w:rPr>
              <w:t>选修</w:t>
            </w:r>
          </w:p>
        </w:tc>
        <w:tc>
          <w:tcPr>
            <w:tcW w:w="164" w:type="pct"/>
            <w:shd w:val="clear" w:color="auto" w:fill="auto"/>
            <w:vAlign w:val="center"/>
          </w:tcPr>
          <w:p w14:paraId="5AB9C1CC">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cs="宋体"/>
                <w:color w:val="000000" w:themeColor="text1"/>
                <w:kern w:val="2"/>
                <w:sz w:val="21"/>
                <w:szCs w:val="21"/>
                <w:highlight w:val="none"/>
                <w:lang w:val="en-US" w:eastAsia="zh-CN" w:bidi="zh-CN"/>
                <w14:textFill>
                  <w14:solidFill>
                    <w14:schemeClr w14:val="tx1"/>
                  </w14:solidFill>
                </w14:textFill>
              </w:rPr>
              <w:t>B</w:t>
            </w:r>
          </w:p>
        </w:tc>
        <w:tc>
          <w:tcPr>
            <w:tcW w:w="123" w:type="pct"/>
            <w:shd w:val="clear" w:color="auto" w:fill="auto"/>
            <w:vAlign w:val="center"/>
          </w:tcPr>
          <w:p w14:paraId="01888AAE">
            <w:pPr>
              <w:widowControl/>
              <w:jc w:val="center"/>
              <w:textAlignment w:val="center"/>
              <w:rPr>
                <w:rFonts w:hint="eastAsia" w:ascii="宋体" w:hAnsi="宋体" w:eastAsia="宋体" w:cs="宋体"/>
                <w:color w:val="auto"/>
                <w:kern w:val="0"/>
                <w:sz w:val="21"/>
                <w:szCs w:val="21"/>
                <w:lang w:val="en-US" w:eastAsia="zh-CN" w:bidi="ar"/>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2</w:t>
            </w:r>
          </w:p>
        </w:tc>
        <w:tc>
          <w:tcPr>
            <w:tcW w:w="153" w:type="pct"/>
            <w:shd w:val="clear" w:color="auto" w:fill="auto"/>
            <w:vAlign w:val="center"/>
          </w:tcPr>
          <w:p w14:paraId="2242255E">
            <w:pPr>
              <w:widowControl/>
              <w:jc w:val="center"/>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32</w:t>
            </w:r>
          </w:p>
        </w:tc>
        <w:tc>
          <w:tcPr>
            <w:tcW w:w="231" w:type="pct"/>
            <w:shd w:val="clear" w:color="auto" w:fill="auto"/>
            <w:vAlign w:val="center"/>
          </w:tcPr>
          <w:p w14:paraId="4327B525">
            <w:pPr>
              <w:widowControl/>
              <w:jc w:val="center"/>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4</w:t>
            </w:r>
          </w:p>
        </w:tc>
        <w:tc>
          <w:tcPr>
            <w:tcW w:w="206" w:type="pct"/>
            <w:shd w:val="clear" w:color="auto" w:fill="auto"/>
            <w:vAlign w:val="center"/>
          </w:tcPr>
          <w:p w14:paraId="15B72350">
            <w:pPr>
              <w:widowControl/>
              <w:jc w:val="center"/>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28</w:t>
            </w:r>
          </w:p>
        </w:tc>
        <w:tc>
          <w:tcPr>
            <w:tcW w:w="289" w:type="pct"/>
            <w:shd w:val="clear" w:color="auto" w:fill="auto"/>
            <w:vAlign w:val="center"/>
          </w:tcPr>
          <w:p w14:paraId="1C6F0546">
            <w:pPr>
              <w:widowControl/>
              <w:jc w:val="center"/>
              <w:textAlignment w:val="center"/>
              <w:rPr>
                <w:rFonts w:hint="eastAsia" w:ascii="宋体" w:hAnsi="宋体" w:eastAsia="宋体" w:cs="宋体"/>
                <w:color w:val="auto"/>
                <w:kern w:val="2"/>
                <w:sz w:val="21"/>
                <w:szCs w:val="21"/>
                <w:lang w:val="en-US" w:eastAsia="zh-CN" w:bidi="ar-SA"/>
              </w:rPr>
            </w:pPr>
            <w:r>
              <w:rPr>
                <w:rFonts w:hint="eastAsia" w:ascii="宋体" w:hAnsi="宋体" w:cs="宋体"/>
                <w:color w:val="000000" w:themeColor="text1"/>
                <w:kern w:val="2"/>
                <w:sz w:val="21"/>
                <w:szCs w:val="21"/>
                <w:highlight w:val="none"/>
                <w:lang w:val="en-US" w:eastAsia="zh-CN" w:bidi="ar-SA"/>
                <w14:textFill>
                  <w14:solidFill>
                    <w14:schemeClr w14:val="tx1"/>
                  </w14:solidFill>
                </w14:textFill>
              </w:rPr>
              <w:t>考试</w:t>
            </w:r>
          </w:p>
        </w:tc>
        <w:tc>
          <w:tcPr>
            <w:tcW w:w="119" w:type="pct"/>
            <w:shd w:val="clear" w:color="auto" w:fill="auto"/>
            <w:vAlign w:val="center"/>
          </w:tcPr>
          <w:p w14:paraId="25C191D2">
            <w:pPr>
              <w:pStyle w:val="22"/>
              <w:spacing w:line="240" w:lineRule="auto"/>
              <w:ind w:left="0" w:leftChars="0" w:firstLine="0" w:firstLineChars="0"/>
              <w:jc w:val="both"/>
              <w:rPr>
                <w:rFonts w:hint="default" w:ascii="宋体" w:hAnsi="宋体" w:eastAsia="宋体" w:cs="宋体"/>
                <w:color w:val="auto"/>
                <w:kern w:val="2"/>
                <w:sz w:val="21"/>
                <w:szCs w:val="21"/>
                <w:lang w:val="en-US" w:eastAsia="zh-CN" w:bidi="zh-CN"/>
              </w:rPr>
            </w:pPr>
            <w:r>
              <w:rPr>
                <w:rFonts w:hint="eastAsia" w:cs="宋体"/>
                <w:color w:val="auto"/>
                <w:kern w:val="2"/>
                <w:sz w:val="21"/>
                <w:szCs w:val="21"/>
                <w:lang w:val="en-US" w:eastAsia="zh-CN" w:bidi="zh-CN"/>
              </w:rPr>
              <w:t>5</w:t>
            </w:r>
          </w:p>
        </w:tc>
        <w:tc>
          <w:tcPr>
            <w:tcW w:w="263" w:type="pct"/>
            <w:shd w:val="clear" w:color="auto" w:fill="auto"/>
            <w:vAlign w:val="center"/>
          </w:tcPr>
          <w:p w14:paraId="1C714259">
            <w:pPr>
              <w:pStyle w:val="22"/>
              <w:spacing w:line="240" w:lineRule="auto"/>
              <w:ind w:left="0" w:leftChars="0" w:firstLine="0" w:firstLineChars="0"/>
              <w:jc w:val="center"/>
              <w:rPr>
                <w:rFonts w:hint="eastAsia" w:ascii="宋体" w:hAnsi="宋体" w:eastAsia="宋体" w:cs="宋体"/>
                <w:color w:val="auto"/>
                <w:kern w:val="2"/>
                <w:sz w:val="21"/>
                <w:szCs w:val="21"/>
                <w:lang w:val="en-US" w:eastAsia="zh-CN" w:bidi="zh-CN"/>
              </w:rPr>
            </w:pPr>
            <w:r>
              <w:rPr>
                <w:rFonts w:hint="eastAsia"/>
                <w:color w:val="000000" w:themeColor="text1"/>
                <w:sz w:val="21"/>
                <w:szCs w:val="21"/>
                <w:highlight w:val="none"/>
                <w:lang w:val="en-US"/>
                <w14:textFill>
                  <w14:solidFill>
                    <w14:schemeClr w14:val="tx1"/>
                  </w14:solidFill>
                </w14:textFill>
              </w:rPr>
              <w:t>企业/学校</w:t>
            </w:r>
          </w:p>
        </w:tc>
        <w:tc>
          <w:tcPr>
            <w:tcW w:w="0" w:type="auto"/>
            <w:shd w:val="clear" w:color="auto" w:fill="auto"/>
            <w:vAlign w:val="center"/>
          </w:tcPr>
          <w:p w14:paraId="3FC79BF8">
            <w:pPr>
              <w:pStyle w:val="11"/>
              <w:spacing w:line="240" w:lineRule="auto"/>
              <w:ind w:left="0" w:leftChars="0" w:firstLine="360" w:firstLineChars="200"/>
              <w:rPr>
                <w:rFonts w:hint="eastAsia" w:ascii="Calibri" w:hAnsi="Calibri" w:eastAsia="宋体" w:cs="Times New Roman"/>
                <w:color w:val="auto"/>
                <w:kern w:val="2"/>
                <w:sz w:val="18"/>
                <w:szCs w:val="18"/>
                <w:lang w:val="en-US" w:eastAsia="zh-CN" w:bidi="ar-SA"/>
              </w:rPr>
            </w:pPr>
            <w:r>
              <w:rPr>
                <w:rFonts w:hint="eastAsia"/>
                <w:color w:val="000000" w:themeColor="text1"/>
                <w:sz w:val="18"/>
                <w:szCs w:val="18"/>
                <w:highlight w:val="none"/>
                <w:lang w:eastAsia="zh-CN"/>
                <w14:textFill>
                  <w14:solidFill>
                    <w14:schemeClr w14:val="tx1"/>
                  </w14:solidFill>
                </w14:textFill>
              </w:rPr>
              <w:t>通过本门课程的学习</w:t>
            </w:r>
            <w:r>
              <w:rPr>
                <w:rFonts w:hint="eastAsia"/>
                <w:color w:val="000000" w:themeColor="text1"/>
                <w:sz w:val="18"/>
                <w:szCs w:val="18"/>
                <w:highlight w:val="none"/>
                <w14:textFill>
                  <w14:solidFill>
                    <w14:schemeClr w14:val="tx1"/>
                  </w14:solidFill>
                </w14:textFill>
              </w:rPr>
              <w:t>使学生系统掌握</w:t>
            </w:r>
            <w:r>
              <w:rPr>
                <w:rFonts w:hint="eastAsia"/>
                <w:color w:val="000000" w:themeColor="text1"/>
                <w:sz w:val="18"/>
                <w:szCs w:val="18"/>
                <w:highlight w:val="none"/>
                <w:lang w:val="en-US" w:eastAsia="zh-CN"/>
                <w14:textFill>
                  <w14:solidFill>
                    <w14:schemeClr w14:val="tx1"/>
                  </w14:solidFill>
                </w14:textFill>
              </w:rPr>
              <w:t>排球</w:t>
            </w:r>
            <w:r>
              <w:rPr>
                <w:rFonts w:hint="eastAsia"/>
                <w:color w:val="000000" w:themeColor="text1"/>
                <w:sz w:val="18"/>
                <w:szCs w:val="18"/>
                <w:highlight w:val="none"/>
                <w14:textFill>
                  <w14:solidFill>
                    <w14:schemeClr w14:val="tx1"/>
                  </w14:solidFill>
                </w14:textFill>
              </w:rPr>
              <w:t>运动的基本理论、技术知识和营养知识。熟练掌握</w:t>
            </w:r>
            <w:r>
              <w:rPr>
                <w:rFonts w:hint="eastAsia"/>
                <w:color w:val="000000" w:themeColor="text1"/>
                <w:sz w:val="18"/>
                <w:szCs w:val="18"/>
                <w:highlight w:val="none"/>
                <w:lang w:val="en-US" w:eastAsia="zh-CN"/>
                <w14:textFill>
                  <w14:solidFill>
                    <w14:schemeClr w14:val="tx1"/>
                  </w14:solidFill>
                </w14:textFill>
              </w:rPr>
              <w:t>排球</w:t>
            </w:r>
            <w:r>
              <w:rPr>
                <w:rFonts w:hint="eastAsia"/>
                <w:color w:val="000000" w:themeColor="text1"/>
                <w:sz w:val="18"/>
                <w:szCs w:val="18"/>
                <w:highlight w:val="none"/>
                <w14:textFill>
                  <w14:solidFill>
                    <w14:schemeClr w14:val="tx1"/>
                  </w14:solidFill>
                </w14:textFill>
              </w:rPr>
              <w:t>的</w:t>
            </w:r>
            <w:r>
              <w:rPr>
                <w:rFonts w:hint="eastAsia"/>
                <w:color w:val="000000" w:themeColor="text1"/>
                <w:sz w:val="18"/>
                <w:szCs w:val="18"/>
                <w:highlight w:val="none"/>
                <w:lang w:val="en-US" w:eastAsia="zh-CN"/>
                <w14:textFill>
                  <w14:solidFill>
                    <w14:schemeClr w14:val="tx1"/>
                  </w14:solidFill>
                </w14:textFill>
              </w:rPr>
              <w:t>发球</w:t>
            </w:r>
            <w:r>
              <w:rPr>
                <w:rFonts w:hint="eastAsia"/>
                <w:color w:val="000000" w:themeColor="text1"/>
                <w:sz w:val="18"/>
                <w:szCs w:val="18"/>
                <w:highlight w:val="none"/>
                <w14:textFill>
                  <w14:solidFill>
                    <w14:schemeClr w14:val="tx1"/>
                  </w14:solidFill>
                </w14:textFill>
              </w:rPr>
              <w:t>方法、发球站位和接发球站位姿势，以及网前</w:t>
            </w:r>
            <w:r>
              <w:rPr>
                <w:rFonts w:hint="eastAsia"/>
                <w:color w:val="000000" w:themeColor="text1"/>
                <w:sz w:val="18"/>
                <w:szCs w:val="18"/>
                <w:highlight w:val="none"/>
                <w:lang w:val="en-US" w:eastAsia="zh-CN"/>
                <w14:textFill>
                  <w14:solidFill>
                    <w14:schemeClr w14:val="tx1"/>
                  </w14:solidFill>
                </w14:textFill>
              </w:rPr>
              <w:t>拦网</w:t>
            </w:r>
            <w:r>
              <w:rPr>
                <w:rFonts w:hint="eastAsia"/>
                <w:color w:val="000000" w:themeColor="text1"/>
                <w:sz w:val="18"/>
                <w:szCs w:val="18"/>
                <w:highlight w:val="none"/>
                <w14:textFill>
                  <w14:solidFill>
                    <w14:schemeClr w14:val="tx1"/>
                  </w14:solidFill>
                </w14:textFill>
              </w:rPr>
              <w:t>、</w:t>
            </w:r>
            <w:r>
              <w:rPr>
                <w:rFonts w:hint="eastAsia"/>
                <w:color w:val="000000" w:themeColor="text1"/>
                <w:sz w:val="18"/>
                <w:szCs w:val="18"/>
                <w:highlight w:val="none"/>
                <w:lang w:val="en-US" w:eastAsia="zh-CN"/>
                <w14:textFill>
                  <w14:solidFill>
                    <w14:schemeClr w14:val="tx1"/>
                  </w14:solidFill>
                </w14:textFill>
              </w:rPr>
              <w:t>二传</w:t>
            </w:r>
            <w:r>
              <w:rPr>
                <w:rFonts w:hint="eastAsia"/>
                <w:color w:val="000000" w:themeColor="text1"/>
                <w:sz w:val="18"/>
                <w:szCs w:val="18"/>
                <w:highlight w:val="none"/>
                <w14:textFill>
                  <w14:solidFill>
                    <w14:schemeClr w14:val="tx1"/>
                  </w14:solidFill>
                </w14:textFill>
              </w:rPr>
              <w:t>和后场的各种击球技术动作。</w:t>
            </w:r>
          </w:p>
        </w:tc>
        <w:tc>
          <w:tcPr>
            <w:tcW w:w="0" w:type="auto"/>
            <w:shd w:val="clear" w:color="auto" w:fill="auto"/>
            <w:vAlign w:val="center"/>
          </w:tcPr>
          <w:p w14:paraId="6C783FBB">
            <w:pPr>
              <w:widowControl/>
              <w:spacing w:line="240" w:lineRule="auto"/>
              <w:ind w:left="105" w:leftChars="50" w:right="105" w:rightChars="50"/>
              <w:rPr>
                <w:rFonts w:hint="eastAsia" w:ascii="Calibri" w:hAnsi="Calibri" w:eastAsia="宋体" w:cs="Times New Roman"/>
                <w:color w:val="auto"/>
                <w:kern w:val="2"/>
                <w:sz w:val="18"/>
                <w:szCs w:val="18"/>
                <w:lang w:val="en-US" w:eastAsia="zh-CN" w:bidi="ar-SA"/>
              </w:rPr>
            </w:pPr>
            <w:r>
              <w:rPr>
                <w:rFonts w:hint="eastAsia"/>
                <w:color w:val="000000" w:themeColor="text1"/>
                <w:sz w:val="18"/>
                <w:szCs w:val="18"/>
                <w:highlight w:val="none"/>
                <w:lang w:val="en-US" w:eastAsia="zh-CN" w:bidi="ar-SA"/>
                <w14:textFill>
                  <w14:solidFill>
                    <w14:schemeClr w14:val="tx1"/>
                  </w14:solidFill>
                </w14:textFill>
              </w:rPr>
              <w:t>排球的</w:t>
            </w:r>
            <w:r>
              <w:rPr>
                <w:rFonts w:hint="eastAsia"/>
                <w:color w:val="000000" w:themeColor="text1"/>
                <w:sz w:val="18"/>
                <w:szCs w:val="18"/>
                <w:highlight w:val="none"/>
                <w:lang w:val="en-US" w:bidi="ar-SA"/>
                <w14:textFill>
                  <w14:solidFill>
                    <w14:schemeClr w14:val="tx1"/>
                  </w14:solidFill>
                </w14:textFill>
              </w:rPr>
              <w:t>基本理论知识</w:t>
            </w:r>
            <w:r>
              <w:rPr>
                <w:rFonts w:hint="eastAsia"/>
                <w:color w:val="000000" w:themeColor="text1"/>
                <w:sz w:val="18"/>
                <w:szCs w:val="18"/>
                <w:highlight w:val="none"/>
                <w:lang w:val="en-US" w:eastAsia="zh-CN" w:bidi="ar-SA"/>
                <w14:textFill>
                  <w14:solidFill>
                    <w14:schemeClr w14:val="tx1"/>
                  </w14:solidFill>
                </w14:textFill>
              </w:rPr>
              <w:t>、基本技术动作、战术训练、实战训练、裁判知识与实践。</w:t>
            </w:r>
          </w:p>
        </w:tc>
      </w:tr>
    </w:tbl>
    <w:p w14:paraId="52D6652C">
      <w:pPr>
        <w:adjustRightInd w:val="0"/>
        <w:snapToGrid/>
        <w:spacing w:beforeAutospacing="0" w:afterAutospacing="0" w:line="560" w:lineRule="exact"/>
        <w:ind w:left="0" w:leftChars="0" w:right="0" w:rightChars="0" w:firstLine="0" w:firstLineChars="0"/>
        <w:jc w:val="left"/>
        <w:rPr>
          <w:rFonts w:ascii="仿宋" w:hAnsi="宋体" w:eastAsia="仿宋" w:cs="Angsana New"/>
          <w:color w:val="auto"/>
          <w:sz w:val="24"/>
          <w:szCs w:val="24"/>
          <w:lang w:bidi="th-TH"/>
        </w:rPr>
        <w:sectPr>
          <w:pgSz w:w="16838" w:h="11906" w:orient="landscape"/>
          <w:pgMar w:top="1803" w:right="1440" w:bottom="1803" w:left="1440" w:header="851" w:footer="992" w:gutter="0"/>
          <w:cols w:space="0" w:num="1"/>
          <w:rtlGutter w:val="0"/>
          <w:docGrid w:type="lines" w:linePitch="319" w:charSpace="0"/>
        </w:sectPr>
      </w:pPr>
    </w:p>
    <w:p w14:paraId="61A55AB1">
      <w:pPr>
        <w:adjustRightInd w:val="0"/>
        <w:snapToGrid/>
        <w:spacing w:before="200" w:beforeAutospacing="0" w:after="100" w:afterAutospacing="0" w:line="240" w:lineRule="auto"/>
        <w:ind w:left="0" w:leftChars="0" w:right="0" w:rightChars="0" w:firstLine="0" w:firstLineChars="0"/>
        <w:jc w:val="left"/>
        <w:outlineLvl w:val="1"/>
        <w:rPr>
          <w:rFonts w:hint="eastAsia" w:ascii="楷体" w:hAnsi="宋体" w:eastAsia="楷体" w:cs="Angsana New"/>
          <w:b w:val="0"/>
          <w:color w:val="auto"/>
          <w:sz w:val="32"/>
          <w:szCs w:val="24"/>
          <w:lang w:bidi="th-TH"/>
        </w:rPr>
      </w:pPr>
      <w:r>
        <w:rPr>
          <w:rFonts w:hint="eastAsia" w:ascii="楷体" w:hAnsi="宋体" w:eastAsia="楷体" w:cs="Angsana New"/>
          <w:b w:val="0"/>
          <w:color w:val="auto"/>
          <w:sz w:val="32"/>
          <w:szCs w:val="24"/>
          <w:lang w:bidi="th-TH"/>
        </w:rPr>
        <w:t>（</w:t>
      </w:r>
      <w:r>
        <w:rPr>
          <w:rFonts w:hint="eastAsia" w:ascii="楷体" w:hAnsi="宋体" w:eastAsia="楷体" w:cs="Angsana New"/>
          <w:b w:val="0"/>
          <w:color w:val="auto"/>
          <w:sz w:val="32"/>
          <w:szCs w:val="24"/>
          <w:lang w:eastAsia="zh-CN" w:bidi="th-TH"/>
        </w:rPr>
        <w:t>三</w:t>
      </w:r>
      <w:r>
        <w:rPr>
          <w:rFonts w:hint="eastAsia" w:ascii="楷体" w:hAnsi="宋体" w:eastAsia="楷体" w:cs="Angsana New"/>
          <w:b w:val="0"/>
          <w:color w:val="auto"/>
          <w:sz w:val="32"/>
          <w:szCs w:val="24"/>
          <w:lang w:bidi="th-TH"/>
        </w:rPr>
        <w:t>）课程类别与学分结构总表</w:t>
      </w:r>
    </w:p>
    <w:p w14:paraId="286C310B">
      <w:pPr>
        <w:adjustRightInd w:val="0"/>
        <w:snapToGrid w:val="0"/>
        <w:spacing w:before="156" w:beforeLines="50" w:line="360" w:lineRule="auto"/>
        <w:ind w:left="0" w:leftChars="0" w:right="0" w:rightChars="0" w:firstLine="0" w:firstLineChars="0"/>
        <w:jc w:val="center"/>
        <w:outlineLvl w:val="0"/>
        <w:rPr>
          <w:rFonts w:ascii="仿宋" w:hAnsi="宋体" w:eastAsia="仿宋" w:cs="Angsana New"/>
          <w:b/>
          <w:color w:val="auto"/>
          <w:sz w:val="24"/>
          <w:szCs w:val="24"/>
          <w:lang w:bidi="th-TH"/>
        </w:rPr>
      </w:pPr>
      <w:r>
        <w:rPr>
          <w:rFonts w:hint="eastAsia" w:ascii="仿宋" w:hAnsi="宋体" w:eastAsia="仿宋" w:cs="Angsana New"/>
          <w:b/>
          <w:color w:val="auto"/>
          <w:sz w:val="24"/>
          <w:szCs w:val="24"/>
          <w:lang w:bidi="th-TH"/>
        </w:rPr>
        <w:t>表5  课程类别与学分结构总表</w:t>
      </w:r>
    </w:p>
    <w:tbl>
      <w:tblPr>
        <w:tblStyle w:val="13"/>
        <w:tblW w:w="84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9"/>
        <w:gridCol w:w="1920"/>
        <w:gridCol w:w="915"/>
        <w:gridCol w:w="992"/>
        <w:gridCol w:w="854"/>
        <w:gridCol w:w="900"/>
        <w:gridCol w:w="1873"/>
      </w:tblGrid>
      <w:tr w14:paraId="737EC5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959" w:type="dxa"/>
            <w:vAlign w:val="center"/>
          </w:tcPr>
          <w:p w14:paraId="63C2FDD6">
            <w:pPr>
              <w:jc w:val="center"/>
              <w:rPr>
                <w:b/>
                <w:color w:val="auto"/>
                <w:szCs w:val="21"/>
              </w:rPr>
            </w:pPr>
            <w:r>
              <w:rPr>
                <w:rFonts w:hint="eastAsia" w:ascii="宋体" w:hAnsi="宋体" w:cs="宋体"/>
                <w:b/>
                <w:color w:val="auto"/>
                <w:szCs w:val="21"/>
              </w:rPr>
              <w:t>类别</w:t>
            </w:r>
          </w:p>
        </w:tc>
        <w:tc>
          <w:tcPr>
            <w:tcW w:w="1920" w:type="dxa"/>
            <w:vAlign w:val="center"/>
          </w:tcPr>
          <w:p w14:paraId="293BABD2">
            <w:pPr>
              <w:jc w:val="center"/>
              <w:rPr>
                <w:b/>
                <w:color w:val="auto"/>
                <w:szCs w:val="21"/>
              </w:rPr>
            </w:pPr>
            <w:r>
              <w:rPr>
                <w:rFonts w:hint="eastAsia" w:ascii="宋体" w:hAnsi="宋体" w:cs="宋体"/>
                <w:b/>
                <w:color w:val="auto"/>
                <w:szCs w:val="21"/>
              </w:rPr>
              <w:t>类别</w:t>
            </w:r>
          </w:p>
        </w:tc>
        <w:tc>
          <w:tcPr>
            <w:tcW w:w="915" w:type="dxa"/>
            <w:vAlign w:val="center"/>
          </w:tcPr>
          <w:p w14:paraId="73820C8F">
            <w:pPr>
              <w:jc w:val="center"/>
              <w:rPr>
                <w:b/>
                <w:color w:val="auto"/>
                <w:szCs w:val="21"/>
              </w:rPr>
            </w:pPr>
            <w:r>
              <w:rPr>
                <w:rFonts w:hint="eastAsia" w:ascii="宋体" w:hAnsi="宋体" w:cs="宋体"/>
                <w:b/>
                <w:color w:val="auto"/>
                <w:szCs w:val="21"/>
              </w:rPr>
              <w:t>学分</w:t>
            </w:r>
          </w:p>
        </w:tc>
        <w:tc>
          <w:tcPr>
            <w:tcW w:w="992" w:type="dxa"/>
            <w:vAlign w:val="center"/>
          </w:tcPr>
          <w:p w14:paraId="742A3FD1">
            <w:pPr>
              <w:jc w:val="center"/>
              <w:rPr>
                <w:b/>
                <w:color w:val="auto"/>
                <w:szCs w:val="21"/>
              </w:rPr>
            </w:pPr>
            <w:r>
              <w:rPr>
                <w:rFonts w:hint="eastAsia"/>
                <w:b/>
                <w:color w:val="auto"/>
                <w:szCs w:val="21"/>
              </w:rPr>
              <w:t>学时</w:t>
            </w:r>
          </w:p>
        </w:tc>
        <w:tc>
          <w:tcPr>
            <w:tcW w:w="854" w:type="dxa"/>
            <w:vAlign w:val="center"/>
          </w:tcPr>
          <w:p w14:paraId="461649BE">
            <w:pPr>
              <w:jc w:val="center"/>
              <w:rPr>
                <w:rFonts w:ascii="宋体" w:hAnsi="宋体" w:cs="宋体"/>
                <w:b/>
                <w:color w:val="auto"/>
                <w:szCs w:val="21"/>
              </w:rPr>
            </w:pPr>
            <w:r>
              <w:rPr>
                <w:rFonts w:hint="eastAsia" w:ascii="宋体" w:hAnsi="宋体" w:cs="宋体"/>
                <w:b/>
                <w:color w:val="auto"/>
                <w:szCs w:val="21"/>
              </w:rPr>
              <w:t>理论</w:t>
            </w:r>
          </w:p>
          <w:p w14:paraId="44F521F3">
            <w:pPr>
              <w:jc w:val="center"/>
              <w:rPr>
                <w:b/>
                <w:color w:val="auto"/>
                <w:szCs w:val="21"/>
              </w:rPr>
            </w:pPr>
            <w:r>
              <w:rPr>
                <w:rFonts w:hint="eastAsia" w:ascii="宋体" w:hAnsi="宋体" w:cs="宋体"/>
                <w:b/>
                <w:color w:val="auto"/>
                <w:szCs w:val="21"/>
              </w:rPr>
              <w:t>学时</w:t>
            </w:r>
          </w:p>
        </w:tc>
        <w:tc>
          <w:tcPr>
            <w:tcW w:w="900" w:type="dxa"/>
            <w:vAlign w:val="center"/>
          </w:tcPr>
          <w:p w14:paraId="402D611C">
            <w:pPr>
              <w:jc w:val="center"/>
              <w:rPr>
                <w:b/>
                <w:color w:val="auto"/>
                <w:szCs w:val="21"/>
              </w:rPr>
            </w:pPr>
            <w:r>
              <w:rPr>
                <w:rFonts w:hint="eastAsia"/>
                <w:b/>
                <w:color w:val="auto"/>
                <w:szCs w:val="21"/>
              </w:rPr>
              <w:t>实践</w:t>
            </w:r>
          </w:p>
          <w:p w14:paraId="38317D40">
            <w:pPr>
              <w:jc w:val="center"/>
              <w:rPr>
                <w:b/>
                <w:color w:val="auto"/>
                <w:szCs w:val="21"/>
              </w:rPr>
            </w:pPr>
            <w:r>
              <w:rPr>
                <w:rFonts w:hint="eastAsia"/>
                <w:b/>
                <w:color w:val="auto"/>
                <w:szCs w:val="21"/>
              </w:rPr>
              <w:t>学时</w:t>
            </w:r>
          </w:p>
        </w:tc>
        <w:tc>
          <w:tcPr>
            <w:tcW w:w="1873" w:type="dxa"/>
            <w:vAlign w:val="center"/>
          </w:tcPr>
          <w:p w14:paraId="2D7A7069">
            <w:pPr>
              <w:jc w:val="center"/>
              <w:rPr>
                <w:rFonts w:ascii="宋体" w:hAnsi="宋体" w:cs="宋体"/>
                <w:b/>
                <w:color w:val="auto"/>
                <w:szCs w:val="21"/>
              </w:rPr>
            </w:pPr>
            <w:r>
              <w:rPr>
                <w:rFonts w:hint="eastAsia" w:ascii="宋体" w:hAnsi="宋体" w:cs="宋体"/>
                <w:b/>
                <w:color w:val="auto"/>
                <w:szCs w:val="21"/>
              </w:rPr>
              <w:t>学时占</w:t>
            </w:r>
          </w:p>
          <w:p w14:paraId="57E4B406">
            <w:pPr>
              <w:jc w:val="center"/>
              <w:rPr>
                <w:b/>
                <w:color w:val="auto"/>
                <w:szCs w:val="21"/>
              </w:rPr>
            </w:pPr>
            <w:r>
              <w:rPr>
                <w:rFonts w:hint="eastAsia" w:ascii="宋体" w:hAnsi="宋体" w:cs="宋体"/>
                <w:b/>
                <w:color w:val="auto"/>
                <w:szCs w:val="21"/>
              </w:rPr>
              <w:t>总学时比例%</w:t>
            </w:r>
          </w:p>
        </w:tc>
      </w:tr>
      <w:tr w14:paraId="59BB65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restart"/>
            <w:vAlign w:val="center"/>
          </w:tcPr>
          <w:p w14:paraId="17756B84">
            <w:pPr>
              <w:jc w:val="center"/>
              <w:rPr>
                <w:color w:val="auto"/>
                <w:szCs w:val="21"/>
              </w:rPr>
            </w:pPr>
            <w:r>
              <w:rPr>
                <w:rFonts w:hint="eastAsia" w:ascii="宋体" w:hAnsi="宋体" w:cs="宋体"/>
                <w:color w:val="auto"/>
                <w:szCs w:val="21"/>
              </w:rPr>
              <w:t>必修课</w:t>
            </w:r>
          </w:p>
        </w:tc>
        <w:tc>
          <w:tcPr>
            <w:tcW w:w="1920" w:type="dxa"/>
            <w:vAlign w:val="center"/>
          </w:tcPr>
          <w:p w14:paraId="124665AB">
            <w:pPr>
              <w:rPr>
                <w:rFonts w:hint="default" w:eastAsia="宋体"/>
                <w:color w:val="auto"/>
                <w:szCs w:val="21"/>
                <w:lang w:val="en-US" w:eastAsia="zh-CN"/>
              </w:rPr>
            </w:pPr>
            <w:r>
              <w:rPr>
                <w:rFonts w:hint="eastAsia" w:ascii="宋体" w:hAnsi="宋体" w:cs="宋体"/>
                <w:color w:val="auto"/>
                <w:szCs w:val="21"/>
              </w:rPr>
              <w:t>文化素养课程平台</w:t>
            </w:r>
          </w:p>
        </w:tc>
        <w:tc>
          <w:tcPr>
            <w:tcW w:w="915" w:type="dxa"/>
            <w:vAlign w:val="center"/>
          </w:tcPr>
          <w:p w14:paraId="747263FE">
            <w:pPr>
              <w:jc w:val="center"/>
              <w:rPr>
                <w:rFonts w:hint="default" w:eastAsia="宋体"/>
                <w:color w:val="auto"/>
                <w:szCs w:val="21"/>
                <w:lang w:val="en-US" w:eastAsia="zh-CN"/>
              </w:rPr>
            </w:pPr>
            <w:r>
              <w:rPr>
                <w:rFonts w:hint="eastAsia"/>
                <w:color w:val="auto"/>
                <w:szCs w:val="21"/>
                <w:lang w:val="en-US" w:eastAsia="zh-CN"/>
              </w:rPr>
              <w:t>38</w:t>
            </w:r>
          </w:p>
        </w:tc>
        <w:tc>
          <w:tcPr>
            <w:tcW w:w="992" w:type="dxa"/>
            <w:vAlign w:val="center"/>
          </w:tcPr>
          <w:p w14:paraId="197D5F61">
            <w:pPr>
              <w:jc w:val="center"/>
              <w:rPr>
                <w:rFonts w:hint="default" w:eastAsia="宋体"/>
                <w:color w:val="auto"/>
                <w:szCs w:val="21"/>
                <w:lang w:val="en-US" w:eastAsia="zh-CN"/>
              </w:rPr>
            </w:pPr>
            <w:r>
              <w:rPr>
                <w:rFonts w:hint="eastAsia"/>
                <w:color w:val="auto"/>
                <w:szCs w:val="21"/>
                <w:lang w:val="en-US" w:eastAsia="zh-CN"/>
              </w:rPr>
              <w:t>692</w:t>
            </w:r>
          </w:p>
        </w:tc>
        <w:tc>
          <w:tcPr>
            <w:tcW w:w="854" w:type="dxa"/>
            <w:vAlign w:val="center"/>
          </w:tcPr>
          <w:p w14:paraId="2C773FE5">
            <w:pPr>
              <w:jc w:val="center"/>
              <w:rPr>
                <w:rFonts w:hint="default" w:eastAsia="宋体"/>
                <w:color w:val="auto"/>
                <w:szCs w:val="21"/>
                <w:lang w:val="en-US" w:eastAsia="zh-CN"/>
              </w:rPr>
            </w:pPr>
            <w:r>
              <w:rPr>
                <w:rFonts w:hint="eastAsia"/>
                <w:color w:val="auto"/>
                <w:szCs w:val="21"/>
                <w:lang w:val="en-US" w:eastAsia="zh-CN"/>
              </w:rPr>
              <w:t>468</w:t>
            </w:r>
          </w:p>
        </w:tc>
        <w:tc>
          <w:tcPr>
            <w:tcW w:w="900" w:type="dxa"/>
            <w:vAlign w:val="center"/>
          </w:tcPr>
          <w:p w14:paraId="746BAA87">
            <w:pPr>
              <w:jc w:val="center"/>
              <w:rPr>
                <w:rFonts w:hint="default" w:eastAsia="宋体"/>
                <w:color w:val="auto"/>
                <w:szCs w:val="21"/>
                <w:lang w:val="en-US" w:eastAsia="zh-CN"/>
              </w:rPr>
            </w:pPr>
            <w:r>
              <w:rPr>
                <w:rFonts w:hint="eastAsia"/>
                <w:color w:val="auto"/>
                <w:szCs w:val="21"/>
                <w:lang w:val="en-US" w:eastAsia="zh-CN"/>
              </w:rPr>
              <w:t>224</w:t>
            </w:r>
          </w:p>
        </w:tc>
        <w:tc>
          <w:tcPr>
            <w:tcW w:w="1873" w:type="dxa"/>
            <w:vAlign w:val="center"/>
          </w:tcPr>
          <w:p w14:paraId="08DF59C0">
            <w:pPr>
              <w:jc w:val="center"/>
              <w:rPr>
                <w:rFonts w:hint="default" w:eastAsia="宋体"/>
                <w:color w:val="auto"/>
                <w:szCs w:val="21"/>
                <w:lang w:val="en-US" w:eastAsia="zh-CN"/>
              </w:rPr>
            </w:pPr>
            <w:r>
              <w:rPr>
                <w:rFonts w:hint="eastAsia"/>
                <w:color w:val="auto"/>
                <w:szCs w:val="21"/>
                <w:lang w:val="en-US" w:eastAsia="zh-CN"/>
              </w:rPr>
              <w:t>26.5%</w:t>
            </w:r>
          </w:p>
        </w:tc>
      </w:tr>
      <w:tr w14:paraId="4CEAA7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continue"/>
            <w:vAlign w:val="center"/>
          </w:tcPr>
          <w:p w14:paraId="6BE81A1A">
            <w:pPr>
              <w:rPr>
                <w:color w:val="auto"/>
                <w:szCs w:val="21"/>
              </w:rPr>
            </w:pPr>
          </w:p>
        </w:tc>
        <w:tc>
          <w:tcPr>
            <w:tcW w:w="1920" w:type="dxa"/>
            <w:vAlign w:val="center"/>
          </w:tcPr>
          <w:p w14:paraId="59AB8C4F">
            <w:pPr>
              <w:rPr>
                <w:rFonts w:hint="eastAsia" w:eastAsia="宋体"/>
                <w:color w:val="auto"/>
                <w:szCs w:val="21"/>
                <w:lang w:eastAsia="zh-CN"/>
              </w:rPr>
            </w:pPr>
            <w:r>
              <w:rPr>
                <w:rFonts w:hint="eastAsia" w:cs="宋体"/>
                <w:color w:val="auto"/>
                <w:szCs w:val="21"/>
              </w:rPr>
              <w:t>专业群课程平台</w:t>
            </w:r>
            <w:r>
              <w:rPr>
                <w:rFonts w:hint="eastAsia" w:cs="宋体"/>
                <w:color w:val="auto"/>
                <w:szCs w:val="21"/>
                <w:lang w:eastAsia="zh-CN"/>
              </w:rPr>
              <w:t>基础</w:t>
            </w:r>
          </w:p>
        </w:tc>
        <w:tc>
          <w:tcPr>
            <w:tcW w:w="915" w:type="dxa"/>
            <w:vAlign w:val="center"/>
          </w:tcPr>
          <w:p w14:paraId="542642BE">
            <w:pPr>
              <w:jc w:val="center"/>
              <w:rPr>
                <w:rFonts w:hint="default" w:eastAsia="宋体"/>
                <w:color w:val="auto"/>
                <w:szCs w:val="21"/>
                <w:lang w:val="en-US" w:eastAsia="zh-CN"/>
              </w:rPr>
            </w:pPr>
            <w:r>
              <w:rPr>
                <w:rFonts w:hint="eastAsia"/>
                <w:color w:val="auto"/>
                <w:szCs w:val="21"/>
                <w:lang w:val="en-US" w:eastAsia="zh-CN"/>
              </w:rPr>
              <w:t>32</w:t>
            </w:r>
          </w:p>
        </w:tc>
        <w:tc>
          <w:tcPr>
            <w:tcW w:w="992" w:type="dxa"/>
            <w:vAlign w:val="center"/>
          </w:tcPr>
          <w:p w14:paraId="5D83036A">
            <w:pPr>
              <w:jc w:val="center"/>
              <w:rPr>
                <w:rFonts w:hint="default" w:eastAsia="宋体"/>
                <w:color w:val="auto"/>
                <w:szCs w:val="21"/>
                <w:lang w:val="en-US" w:eastAsia="zh-CN"/>
              </w:rPr>
            </w:pPr>
            <w:r>
              <w:rPr>
                <w:rFonts w:hint="eastAsia"/>
                <w:color w:val="auto"/>
                <w:szCs w:val="21"/>
                <w:lang w:val="en-US" w:eastAsia="zh-CN"/>
              </w:rPr>
              <w:t>512</w:t>
            </w:r>
          </w:p>
        </w:tc>
        <w:tc>
          <w:tcPr>
            <w:tcW w:w="854" w:type="dxa"/>
            <w:vAlign w:val="center"/>
          </w:tcPr>
          <w:p w14:paraId="1E33BC32">
            <w:pPr>
              <w:jc w:val="center"/>
              <w:rPr>
                <w:rFonts w:hint="default" w:eastAsia="宋体"/>
                <w:color w:val="auto"/>
                <w:szCs w:val="21"/>
                <w:lang w:val="en-US" w:eastAsia="zh-CN"/>
              </w:rPr>
            </w:pPr>
            <w:r>
              <w:rPr>
                <w:rFonts w:hint="eastAsia"/>
                <w:color w:val="auto"/>
                <w:szCs w:val="21"/>
                <w:lang w:val="en-US" w:eastAsia="zh-CN"/>
              </w:rPr>
              <w:t>392</w:t>
            </w:r>
          </w:p>
        </w:tc>
        <w:tc>
          <w:tcPr>
            <w:tcW w:w="900" w:type="dxa"/>
            <w:vAlign w:val="center"/>
          </w:tcPr>
          <w:p w14:paraId="6871B4FE">
            <w:pPr>
              <w:jc w:val="center"/>
              <w:rPr>
                <w:rFonts w:hint="default" w:eastAsia="宋体"/>
                <w:color w:val="auto"/>
                <w:szCs w:val="21"/>
                <w:lang w:val="en-US" w:eastAsia="zh-CN"/>
              </w:rPr>
            </w:pPr>
            <w:r>
              <w:rPr>
                <w:rFonts w:hint="eastAsia"/>
                <w:color w:val="auto"/>
                <w:szCs w:val="21"/>
                <w:lang w:val="en-US" w:eastAsia="zh-CN"/>
              </w:rPr>
              <w:t>120</w:t>
            </w:r>
          </w:p>
        </w:tc>
        <w:tc>
          <w:tcPr>
            <w:tcW w:w="1873" w:type="dxa"/>
            <w:vAlign w:val="center"/>
          </w:tcPr>
          <w:p w14:paraId="6778E7E8">
            <w:pPr>
              <w:jc w:val="center"/>
              <w:rPr>
                <w:rFonts w:hint="default" w:eastAsia="宋体"/>
                <w:color w:val="auto"/>
                <w:szCs w:val="21"/>
                <w:lang w:val="en-US" w:eastAsia="zh-CN"/>
              </w:rPr>
            </w:pPr>
            <w:r>
              <w:rPr>
                <w:rFonts w:hint="eastAsia"/>
                <w:color w:val="auto"/>
                <w:szCs w:val="21"/>
                <w:lang w:val="en-US" w:eastAsia="zh-CN"/>
              </w:rPr>
              <w:t>19.6%</w:t>
            </w:r>
          </w:p>
        </w:tc>
      </w:tr>
      <w:tr w14:paraId="079E2C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continue"/>
            <w:vAlign w:val="center"/>
          </w:tcPr>
          <w:p w14:paraId="70C3DA27">
            <w:pPr>
              <w:rPr>
                <w:color w:val="auto"/>
                <w:szCs w:val="21"/>
              </w:rPr>
            </w:pPr>
          </w:p>
        </w:tc>
        <w:tc>
          <w:tcPr>
            <w:tcW w:w="1920" w:type="dxa"/>
            <w:vAlign w:val="center"/>
          </w:tcPr>
          <w:p w14:paraId="74CCF795">
            <w:pPr>
              <w:rPr>
                <w:color w:val="auto"/>
                <w:szCs w:val="21"/>
              </w:rPr>
            </w:pPr>
            <w:r>
              <w:rPr>
                <w:rFonts w:hint="eastAsia" w:ascii="宋体" w:hAnsi="宋体" w:cs="宋体"/>
                <w:color w:val="auto"/>
                <w:szCs w:val="21"/>
              </w:rPr>
              <w:t>专业核心能力课程模块</w:t>
            </w:r>
          </w:p>
        </w:tc>
        <w:tc>
          <w:tcPr>
            <w:tcW w:w="915" w:type="dxa"/>
            <w:vAlign w:val="center"/>
          </w:tcPr>
          <w:p w14:paraId="6BFE98A0">
            <w:pPr>
              <w:jc w:val="center"/>
              <w:rPr>
                <w:rFonts w:hint="default" w:eastAsia="宋体"/>
                <w:color w:val="auto"/>
                <w:szCs w:val="21"/>
                <w:lang w:val="en-US" w:eastAsia="zh-CN"/>
              </w:rPr>
            </w:pPr>
            <w:r>
              <w:rPr>
                <w:rFonts w:hint="eastAsia"/>
                <w:color w:val="auto"/>
                <w:szCs w:val="21"/>
                <w:lang w:val="en-US" w:eastAsia="zh-CN"/>
              </w:rPr>
              <w:t>38</w:t>
            </w:r>
          </w:p>
        </w:tc>
        <w:tc>
          <w:tcPr>
            <w:tcW w:w="992" w:type="dxa"/>
            <w:vAlign w:val="center"/>
          </w:tcPr>
          <w:p w14:paraId="24586765">
            <w:pPr>
              <w:jc w:val="center"/>
              <w:rPr>
                <w:rFonts w:hint="default" w:eastAsia="宋体"/>
                <w:color w:val="auto"/>
                <w:szCs w:val="21"/>
                <w:lang w:val="en-US" w:eastAsia="zh-CN"/>
              </w:rPr>
            </w:pPr>
            <w:r>
              <w:rPr>
                <w:rFonts w:hint="eastAsia"/>
                <w:color w:val="auto"/>
                <w:szCs w:val="21"/>
                <w:lang w:val="en-US" w:eastAsia="zh-CN"/>
              </w:rPr>
              <w:t>608</w:t>
            </w:r>
          </w:p>
        </w:tc>
        <w:tc>
          <w:tcPr>
            <w:tcW w:w="854" w:type="dxa"/>
            <w:vAlign w:val="center"/>
          </w:tcPr>
          <w:p w14:paraId="2236DD32">
            <w:pPr>
              <w:jc w:val="center"/>
              <w:rPr>
                <w:rFonts w:hint="default" w:eastAsia="宋体"/>
                <w:color w:val="auto"/>
                <w:szCs w:val="21"/>
                <w:lang w:val="en-US" w:eastAsia="zh-CN"/>
              </w:rPr>
            </w:pPr>
            <w:r>
              <w:rPr>
                <w:rFonts w:hint="eastAsia"/>
                <w:color w:val="auto"/>
                <w:szCs w:val="21"/>
                <w:lang w:val="en-US" w:eastAsia="zh-CN"/>
              </w:rPr>
              <w:t>152</w:t>
            </w:r>
          </w:p>
        </w:tc>
        <w:tc>
          <w:tcPr>
            <w:tcW w:w="900" w:type="dxa"/>
            <w:vAlign w:val="center"/>
          </w:tcPr>
          <w:p w14:paraId="599E675E">
            <w:pPr>
              <w:jc w:val="center"/>
              <w:rPr>
                <w:rFonts w:hint="default" w:eastAsia="宋体"/>
                <w:color w:val="auto"/>
                <w:szCs w:val="21"/>
                <w:lang w:val="en-US" w:eastAsia="zh-CN"/>
              </w:rPr>
            </w:pPr>
            <w:r>
              <w:rPr>
                <w:rFonts w:hint="eastAsia"/>
                <w:color w:val="auto"/>
                <w:szCs w:val="21"/>
                <w:lang w:val="en-US" w:eastAsia="zh-CN"/>
              </w:rPr>
              <w:t>456</w:t>
            </w:r>
          </w:p>
        </w:tc>
        <w:tc>
          <w:tcPr>
            <w:tcW w:w="1873" w:type="dxa"/>
            <w:vAlign w:val="center"/>
          </w:tcPr>
          <w:p w14:paraId="1EAA5C69">
            <w:pPr>
              <w:jc w:val="center"/>
              <w:rPr>
                <w:rFonts w:hint="default" w:eastAsia="宋体"/>
                <w:color w:val="auto"/>
                <w:szCs w:val="21"/>
                <w:lang w:val="en-US" w:eastAsia="zh-CN"/>
              </w:rPr>
            </w:pPr>
            <w:r>
              <w:rPr>
                <w:rFonts w:hint="eastAsia"/>
                <w:color w:val="auto"/>
                <w:szCs w:val="21"/>
                <w:lang w:val="en-US" w:eastAsia="zh-CN"/>
              </w:rPr>
              <w:t>23.3%</w:t>
            </w:r>
          </w:p>
        </w:tc>
      </w:tr>
      <w:tr w14:paraId="16E3E8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continue"/>
            <w:vAlign w:val="center"/>
          </w:tcPr>
          <w:p w14:paraId="15AA4C7A">
            <w:pPr>
              <w:rPr>
                <w:color w:val="auto"/>
                <w:szCs w:val="21"/>
              </w:rPr>
            </w:pPr>
          </w:p>
        </w:tc>
        <w:tc>
          <w:tcPr>
            <w:tcW w:w="1920" w:type="dxa"/>
            <w:vAlign w:val="center"/>
          </w:tcPr>
          <w:p w14:paraId="431F0C4E">
            <w:pPr>
              <w:rPr>
                <w:rFonts w:ascii="宋体" w:hAnsi="宋体" w:cs="宋体"/>
                <w:color w:val="auto"/>
                <w:szCs w:val="21"/>
              </w:rPr>
            </w:pPr>
            <w:r>
              <w:rPr>
                <w:rFonts w:hint="eastAsia" w:ascii="宋体" w:hAnsi="宋体" w:cs="宋体"/>
                <w:color w:val="auto"/>
                <w:szCs w:val="21"/>
              </w:rPr>
              <w:t>专业实践课程</w:t>
            </w:r>
          </w:p>
        </w:tc>
        <w:tc>
          <w:tcPr>
            <w:tcW w:w="915" w:type="dxa"/>
            <w:vAlign w:val="center"/>
          </w:tcPr>
          <w:p w14:paraId="070B9DED">
            <w:pPr>
              <w:jc w:val="center"/>
              <w:rPr>
                <w:rFonts w:hint="eastAsia" w:eastAsia="宋体"/>
                <w:color w:val="auto"/>
                <w:szCs w:val="21"/>
                <w:lang w:val="en-US" w:eastAsia="zh-CN"/>
              </w:rPr>
            </w:pPr>
            <w:r>
              <w:rPr>
                <w:rFonts w:hint="eastAsia"/>
                <w:color w:val="auto"/>
                <w:szCs w:val="21"/>
                <w:lang w:val="en-US" w:eastAsia="zh-CN"/>
              </w:rPr>
              <w:t>8</w:t>
            </w:r>
          </w:p>
        </w:tc>
        <w:tc>
          <w:tcPr>
            <w:tcW w:w="992" w:type="dxa"/>
            <w:vAlign w:val="center"/>
          </w:tcPr>
          <w:p w14:paraId="33E11BDA">
            <w:pPr>
              <w:jc w:val="center"/>
              <w:rPr>
                <w:rFonts w:hint="default" w:eastAsia="宋体"/>
                <w:color w:val="auto"/>
                <w:szCs w:val="21"/>
                <w:lang w:val="en-US" w:eastAsia="zh-CN"/>
              </w:rPr>
            </w:pPr>
            <w:r>
              <w:rPr>
                <w:rFonts w:hint="eastAsia"/>
                <w:color w:val="auto"/>
                <w:szCs w:val="21"/>
                <w:lang w:val="en-US" w:eastAsia="zh-CN"/>
              </w:rPr>
              <w:t>480</w:t>
            </w:r>
          </w:p>
        </w:tc>
        <w:tc>
          <w:tcPr>
            <w:tcW w:w="854" w:type="dxa"/>
            <w:vAlign w:val="center"/>
          </w:tcPr>
          <w:p w14:paraId="0648ABFD">
            <w:pPr>
              <w:jc w:val="center"/>
              <w:rPr>
                <w:rFonts w:hint="default" w:eastAsia="宋体"/>
                <w:color w:val="auto"/>
                <w:szCs w:val="21"/>
                <w:lang w:val="en-US" w:eastAsia="zh-CN"/>
              </w:rPr>
            </w:pPr>
            <w:r>
              <w:rPr>
                <w:rFonts w:hint="eastAsia"/>
                <w:color w:val="auto"/>
                <w:szCs w:val="21"/>
                <w:lang w:val="en-US" w:eastAsia="zh-CN"/>
              </w:rPr>
              <w:t>0</w:t>
            </w:r>
          </w:p>
        </w:tc>
        <w:tc>
          <w:tcPr>
            <w:tcW w:w="900" w:type="dxa"/>
            <w:vAlign w:val="center"/>
          </w:tcPr>
          <w:p w14:paraId="1949C558">
            <w:pPr>
              <w:jc w:val="center"/>
              <w:rPr>
                <w:rFonts w:hint="default" w:eastAsia="宋体"/>
                <w:color w:val="auto"/>
                <w:szCs w:val="21"/>
                <w:lang w:val="en-US" w:eastAsia="zh-CN"/>
              </w:rPr>
            </w:pPr>
            <w:r>
              <w:rPr>
                <w:rFonts w:hint="eastAsia"/>
                <w:color w:val="auto"/>
                <w:szCs w:val="21"/>
                <w:lang w:val="en-US" w:eastAsia="zh-CN"/>
              </w:rPr>
              <w:t>480</w:t>
            </w:r>
          </w:p>
        </w:tc>
        <w:tc>
          <w:tcPr>
            <w:tcW w:w="1873" w:type="dxa"/>
            <w:vAlign w:val="center"/>
          </w:tcPr>
          <w:p w14:paraId="5311551D">
            <w:pPr>
              <w:jc w:val="center"/>
              <w:rPr>
                <w:rFonts w:hint="default" w:eastAsia="宋体"/>
                <w:color w:val="auto"/>
                <w:szCs w:val="21"/>
                <w:lang w:val="en-US" w:eastAsia="zh-CN"/>
              </w:rPr>
            </w:pPr>
            <w:r>
              <w:rPr>
                <w:rFonts w:hint="eastAsia"/>
                <w:color w:val="auto"/>
                <w:szCs w:val="21"/>
                <w:lang w:val="en-US" w:eastAsia="zh-CN"/>
              </w:rPr>
              <w:t>18.40%</w:t>
            </w:r>
          </w:p>
        </w:tc>
      </w:tr>
      <w:tr w14:paraId="1619D5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879" w:type="dxa"/>
            <w:gridSpan w:val="2"/>
            <w:vAlign w:val="center"/>
          </w:tcPr>
          <w:p w14:paraId="34C48645">
            <w:pPr>
              <w:jc w:val="center"/>
              <w:rPr>
                <w:color w:val="auto"/>
                <w:szCs w:val="21"/>
              </w:rPr>
            </w:pPr>
            <w:r>
              <w:rPr>
                <w:rFonts w:hint="eastAsia" w:ascii="宋体" w:hAnsi="宋体" w:cs="宋体"/>
                <w:color w:val="auto"/>
                <w:szCs w:val="21"/>
              </w:rPr>
              <w:t>必修课合计</w:t>
            </w:r>
          </w:p>
        </w:tc>
        <w:tc>
          <w:tcPr>
            <w:tcW w:w="915" w:type="dxa"/>
            <w:vAlign w:val="center"/>
          </w:tcPr>
          <w:p w14:paraId="48FBED42">
            <w:pPr>
              <w:jc w:val="center"/>
              <w:rPr>
                <w:rFonts w:hint="default" w:eastAsia="宋体"/>
                <w:color w:val="auto"/>
                <w:szCs w:val="21"/>
                <w:lang w:val="en-US" w:eastAsia="zh-CN"/>
              </w:rPr>
            </w:pPr>
            <w:r>
              <w:rPr>
                <w:rFonts w:hint="eastAsia"/>
                <w:color w:val="auto"/>
                <w:szCs w:val="21"/>
                <w:lang w:val="en-US" w:eastAsia="zh-CN"/>
              </w:rPr>
              <w:t>116</w:t>
            </w:r>
          </w:p>
        </w:tc>
        <w:tc>
          <w:tcPr>
            <w:tcW w:w="992" w:type="dxa"/>
            <w:vAlign w:val="center"/>
          </w:tcPr>
          <w:p w14:paraId="675277CF">
            <w:pPr>
              <w:jc w:val="center"/>
              <w:rPr>
                <w:rFonts w:hint="default" w:eastAsia="宋体"/>
                <w:color w:val="auto"/>
                <w:szCs w:val="21"/>
                <w:lang w:val="en-US" w:eastAsia="zh-CN"/>
              </w:rPr>
            </w:pPr>
            <w:r>
              <w:rPr>
                <w:rFonts w:hint="eastAsia"/>
                <w:color w:val="auto"/>
                <w:szCs w:val="21"/>
                <w:lang w:val="en-US" w:eastAsia="zh-CN"/>
              </w:rPr>
              <w:t>2292</w:t>
            </w:r>
          </w:p>
        </w:tc>
        <w:tc>
          <w:tcPr>
            <w:tcW w:w="854" w:type="dxa"/>
            <w:vAlign w:val="center"/>
          </w:tcPr>
          <w:p w14:paraId="23FC0DF1">
            <w:pPr>
              <w:jc w:val="center"/>
              <w:rPr>
                <w:rFonts w:hint="default" w:eastAsia="宋体"/>
                <w:color w:val="auto"/>
                <w:szCs w:val="21"/>
                <w:lang w:val="en-US" w:eastAsia="zh-CN"/>
              </w:rPr>
            </w:pPr>
            <w:r>
              <w:rPr>
                <w:rFonts w:hint="eastAsia"/>
                <w:color w:val="auto"/>
                <w:szCs w:val="21"/>
                <w:lang w:val="en-US" w:eastAsia="zh-CN"/>
              </w:rPr>
              <w:t>1012</w:t>
            </w:r>
          </w:p>
        </w:tc>
        <w:tc>
          <w:tcPr>
            <w:tcW w:w="900" w:type="dxa"/>
            <w:vAlign w:val="center"/>
          </w:tcPr>
          <w:p w14:paraId="79E19105">
            <w:pPr>
              <w:jc w:val="center"/>
              <w:rPr>
                <w:rFonts w:hint="default" w:eastAsia="宋体"/>
                <w:color w:val="auto"/>
                <w:szCs w:val="21"/>
                <w:lang w:val="en-US" w:eastAsia="zh-CN"/>
              </w:rPr>
            </w:pPr>
            <w:r>
              <w:rPr>
                <w:rFonts w:hint="eastAsia"/>
                <w:color w:val="auto"/>
                <w:szCs w:val="21"/>
                <w:lang w:val="en-US" w:eastAsia="zh-CN"/>
              </w:rPr>
              <w:t>1280</w:t>
            </w:r>
          </w:p>
        </w:tc>
        <w:tc>
          <w:tcPr>
            <w:tcW w:w="1873" w:type="dxa"/>
            <w:vAlign w:val="center"/>
          </w:tcPr>
          <w:p w14:paraId="2E1E9EC6">
            <w:pPr>
              <w:jc w:val="center"/>
              <w:rPr>
                <w:rFonts w:hint="default" w:eastAsia="宋体"/>
                <w:color w:val="auto"/>
                <w:szCs w:val="21"/>
                <w:lang w:val="en-US" w:eastAsia="zh-CN"/>
              </w:rPr>
            </w:pPr>
            <w:r>
              <w:rPr>
                <w:rFonts w:hint="eastAsia"/>
                <w:color w:val="auto"/>
                <w:szCs w:val="21"/>
                <w:lang w:val="en-US" w:eastAsia="zh-CN"/>
              </w:rPr>
              <w:t>87.8%</w:t>
            </w:r>
          </w:p>
        </w:tc>
      </w:tr>
      <w:tr w14:paraId="44BB16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restart"/>
            <w:vAlign w:val="center"/>
          </w:tcPr>
          <w:p w14:paraId="6F5D7830">
            <w:pPr>
              <w:jc w:val="center"/>
              <w:rPr>
                <w:color w:val="auto"/>
                <w:szCs w:val="21"/>
              </w:rPr>
            </w:pPr>
            <w:r>
              <w:rPr>
                <w:rFonts w:hint="eastAsia" w:ascii="宋体" w:hAnsi="宋体" w:cs="宋体"/>
                <w:color w:val="auto"/>
                <w:szCs w:val="21"/>
              </w:rPr>
              <w:t>选修课</w:t>
            </w:r>
          </w:p>
        </w:tc>
        <w:tc>
          <w:tcPr>
            <w:tcW w:w="1920" w:type="dxa"/>
            <w:vAlign w:val="center"/>
          </w:tcPr>
          <w:p w14:paraId="7767F147">
            <w:pPr>
              <w:rPr>
                <w:color w:val="auto"/>
                <w:szCs w:val="21"/>
              </w:rPr>
            </w:pPr>
            <w:r>
              <w:rPr>
                <w:rFonts w:hint="eastAsia" w:ascii="宋体" w:hAnsi="宋体" w:cs="宋体"/>
                <w:color w:val="auto"/>
                <w:szCs w:val="21"/>
              </w:rPr>
              <w:t>素质能力选修课程平台</w:t>
            </w:r>
          </w:p>
        </w:tc>
        <w:tc>
          <w:tcPr>
            <w:tcW w:w="915" w:type="dxa"/>
            <w:vAlign w:val="center"/>
          </w:tcPr>
          <w:p w14:paraId="54022E85">
            <w:pPr>
              <w:jc w:val="center"/>
              <w:rPr>
                <w:rFonts w:hint="eastAsia" w:eastAsia="宋体"/>
                <w:color w:val="auto"/>
                <w:szCs w:val="21"/>
                <w:lang w:val="en-US" w:eastAsia="zh-CN"/>
              </w:rPr>
            </w:pPr>
            <w:r>
              <w:rPr>
                <w:rFonts w:hint="eastAsia"/>
                <w:color w:val="auto"/>
                <w:szCs w:val="21"/>
                <w:lang w:val="en-US" w:eastAsia="zh-CN"/>
              </w:rPr>
              <w:t>8</w:t>
            </w:r>
          </w:p>
        </w:tc>
        <w:tc>
          <w:tcPr>
            <w:tcW w:w="992" w:type="dxa"/>
            <w:vAlign w:val="center"/>
          </w:tcPr>
          <w:p w14:paraId="4E8FB5C8">
            <w:pPr>
              <w:jc w:val="center"/>
              <w:rPr>
                <w:rFonts w:hint="default" w:eastAsia="宋体"/>
                <w:color w:val="auto"/>
                <w:szCs w:val="21"/>
                <w:lang w:val="en-US" w:eastAsia="zh-CN"/>
              </w:rPr>
            </w:pPr>
            <w:r>
              <w:rPr>
                <w:rFonts w:hint="eastAsia"/>
                <w:color w:val="auto"/>
                <w:szCs w:val="21"/>
                <w:lang w:val="en-US" w:eastAsia="zh-CN"/>
              </w:rPr>
              <w:t>128</w:t>
            </w:r>
          </w:p>
        </w:tc>
        <w:tc>
          <w:tcPr>
            <w:tcW w:w="854" w:type="dxa"/>
            <w:vAlign w:val="center"/>
          </w:tcPr>
          <w:p w14:paraId="02ECBE1E">
            <w:pPr>
              <w:jc w:val="center"/>
              <w:rPr>
                <w:rFonts w:hint="default" w:eastAsia="宋体"/>
                <w:color w:val="auto"/>
                <w:szCs w:val="21"/>
                <w:lang w:val="en-US" w:eastAsia="zh-CN"/>
              </w:rPr>
            </w:pPr>
            <w:r>
              <w:rPr>
                <w:rFonts w:hint="eastAsia"/>
                <w:color w:val="auto"/>
                <w:szCs w:val="21"/>
                <w:lang w:val="en-US" w:eastAsia="zh-CN"/>
              </w:rPr>
              <w:t>96</w:t>
            </w:r>
          </w:p>
        </w:tc>
        <w:tc>
          <w:tcPr>
            <w:tcW w:w="900" w:type="dxa"/>
            <w:vAlign w:val="center"/>
          </w:tcPr>
          <w:p w14:paraId="140CCEC5">
            <w:pPr>
              <w:jc w:val="center"/>
              <w:rPr>
                <w:rFonts w:hint="default" w:eastAsia="宋体"/>
                <w:color w:val="auto"/>
                <w:szCs w:val="21"/>
                <w:lang w:val="en-US" w:eastAsia="zh-CN"/>
              </w:rPr>
            </w:pPr>
            <w:r>
              <w:rPr>
                <w:rFonts w:hint="eastAsia"/>
                <w:color w:val="auto"/>
                <w:szCs w:val="21"/>
                <w:lang w:val="en-US" w:eastAsia="zh-CN"/>
              </w:rPr>
              <w:t>32</w:t>
            </w:r>
          </w:p>
        </w:tc>
        <w:tc>
          <w:tcPr>
            <w:tcW w:w="1873" w:type="dxa"/>
            <w:vAlign w:val="center"/>
          </w:tcPr>
          <w:p w14:paraId="35ADD3EF">
            <w:pPr>
              <w:jc w:val="center"/>
              <w:rPr>
                <w:rFonts w:hint="default" w:eastAsia="宋体"/>
                <w:color w:val="auto"/>
                <w:szCs w:val="21"/>
                <w:lang w:val="en-US" w:eastAsia="zh-CN"/>
              </w:rPr>
            </w:pPr>
            <w:r>
              <w:rPr>
                <w:rFonts w:hint="eastAsia"/>
                <w:color w:val="auto"/>
                <w:szCs w:val="21"/>
                <w:lang w:val="en-US" w:eastAsia="zh-CN"/>
              </w:rPr>
              <w:t>4.9%</w:t>
            </w:r>
          </w:p>
        </w:tc>
      </w:tr>
      <w:tr w14:paraId="47E05F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continue"/>
            <w:vAlign w:val="center"/>
          </w:tcPr>
          <w:p w14:paraId="2DDFE76B">
            <w:pPr>
              <w:rPr>
                <w:color w:val="auto"/>
                <w:szCs w:val="21"/>
              </w:rPr>
            </w:pPr>
          </w:p>
        </w:tc>
        <w:tc>
          <w:tcPr>
            <w:tcW w:w="1920" w:type="dxa"/>
            <w:vAlign w:val="center"/>
          </w:tcPr>
          <w:p w14:paraId="301717E9">
            <w:pPr>
              <w:rPr>
                <w:color w:val="auto"/>
                <w:szCs w:val="21"/>
              </w:rPr>
            </w:pPr>
            <w:r>
              <w:rPr>
                <w:rFonts w:hint="eastAsia" w:cs="宋体"/>
                <w:color w:val="auto"/>
                <w:szCs w:val="21"/>
              </w:rPr>
              <w:t>专业拓展选修课程模块</w:t>
            </w:r>
          </w:p>
        </w:tc>
        <w:tc>
          <w:tcPr>
            <w:tcW w:w="915" w:type="dxa"/>
            <w:vAlign w:val="center"/>
          </w:tcPr>
          <w:p w14:paraId="6B145F9C">
            <w:pPr>
              <w:jc w:val="center"/>
              <w:rPr>
                <w:rFonts w:hint="default" w:eastAsia="宋体"/>
                <w:color w:val="auto"/>
                <w:szCs w:val="21"/>
                <w:lang w:val="en-US" w:eastAsia="zh-CN"/>
              </w:rPr>
            </w:pPr>
            <w:r>
              <w:rPr>
                <w:rFonts w:hint="eastAsia"/>
                <w:color w:val="auto"/>
                <w:szCs w:val="21"/>
                <w:lang w:val="en-US" w:eastAsia="zh-CN"/>
              </w:rPr>
              <w:t>12</w:t>
            </w:r>
          </w:p>
        </w:tc>
        <w:tc>
          <w:tcPr>
            <w:tcW w:w="992" w:type="dxa"/>
            <w:vAlign w:val="center"/>
          </w:tcPr>
          <w:p w14:paraId="67613DB2">
            <w:pPr>
              <w:jc w:val="center"/>
              <w:rPr>
                <w:rFonts w:hint="default" w:eastAsia="宋体"/>
                <w:color w:val="auto"/>
                <w:szCs w:val="21"/>
                <w:lang w:val="en-US" w:eastAsia="zh-CN"/>
              </w:rPr>
            </w:pPr>
            <w:r>
              <w:rPr>
                <w:rFonts w:hint="eastAsia"/>
                <w:color w:val="auto"/>
                <w:szCs w:val="21"/>
                <w:lang w:val="en-US" w:eastAsia="zh-CN"/>
              </w:rPr>
              <w:t>192</w:t>
            </w:r>
          </w:p>
        </w:tc>
        <w:tc>
          <w:tcPr>
            <w:tcW w:w="854" w:type="dxa"/>
            <w:vAlign w:val="center"/>
          </w:tcPr>
          <w:p w14:paraId="45A4F043">
            <w:pPr>
              <w:jc w:val="center"/>
              <w:rPr>
                <w:rFonts w:hint="default" w:eastAsia="宋体"/>
                <w:color w:val="auto"/>
                <w:szCs w:val="21"/>
                <w:lang w:val="en-US" w:eastAsia="zh-CN"/>
              </w:rPr>
            </w:pPr>
            <w:r>
              <w:rPr>
                <w:rFonts w:hint="eastAsia"/>
                <w:color w:val="auto"/>
                <w:szCs w:val="21"/>
                <w:lang w:val="en-US" w:eastAsia="zh-CN"/>
              </w:rPr>
              <w:t>124</w:t>
            </w:r>
          </w:p>
        </w:tc>
        <w:tc>
          <w:tcPr>
            <w:tcW w:w="900" w:type="dxa"/>
            <w:vAlign w:val="center"/>
          </w:tcPr>
          <w:p w14:paraId="364D9D26">
            <w:pPr>
              <w:jc w:val="center"/>
              <w:rPr>
                <w:rFonts w:hint="default" w:eastAsia="宋体"/>
                <w:color w:val="auto"/>
                <w:szCs w:val="21"/>
                <w:lang w:val="en-US" w:eastAsia="zh-CN"/>
              </w:rPr>
            </w:pPr>
            <w:r>
              <w:rPr>
                <w:rFonts w:hint="eastAsia"/>
                <w:color w:val="auto"/>
                <w:szCs w:val="21"/>
                <w:lang w:val="en-US" w:eastAsia="zh-CN"/>
              </w:rPr>
              <w:t>68</w:t>
            </w:r>
          </w:p>
        </w:tc>
        <w:tc>
          <w:tcPr>
            <w:tcW w:w="1873" w:type="dxa"/>
            <w:vAlign w:val="center"/>
          </w:tcPr>
          <w:p w14:paraId="37849971">
            <w:pPr>
              <w:jc w:val="center"/>
              <w:rPr>
                <w:rFonts w:hint="default" w:eastAsia="宋体"/>
                <w:color w:val="auto"/>
                <w:szCs w:val="21"/>
                <w:lang w:val="en-US" w:eastAsia="zh-CN"/>
              </w:rPr>
            </w:pPr>
            <w:r>
              <w:rPr>
                <w:rFonts w:hint="eastAsia"/>
                <w:color w:val="auto"/>
                <w:szCs w:val="21"/>
                <w:lang w:val="en-US" w:eastAsia="zh-CN"/>
              </w:rPr>
              <w:t>7.3%</w:t>
            </w:r>
          </w:p>
        </w:tc>
      </w:tr>
      <w:tr w14:paraId="73E9E1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879" w:type="dxa"/>
            <w:gridSpan w:val="2"/>
            <w:vAlign w:val="center"/>
          </w:tcPr>
          <w:p w14:paraId="7CEAD4CE">
            <w:pPr>
              <w:jc w:val="center"/>
              <w:rPr>
                <w:color w:val="auto"/>
                <w:szCs w:val="21"/>
              </w:rPr>
            </w:pPr>
            <w:r>
              <w:rPr>
                <w:rFonts w:hint="eastAsia" w:ascii="宋体" w:hAnsi="宋体" w:cs="宋体"/>
                <w:color w:val="auto"/>
                <w:szCs w:val="21"/>
              </w:rPr>
              <w:t>选修课合计</w:t>
            </w:r>
          </w:p>
        </w:tc>
        <w:tc>
          <w:tcPr>
            <w:tcW w:w="915" w:type="dxa"/>
            <w:vAlign w:val="center"/>
          </w:tcPr>
          <w:p w14:paraId="2FADAF08">
            <w:pPr>
              <w:jc w:val="center"/>
              <w:rPr>
                <w:rFonts w:hint="default" w:eastAsia="宋体"/>
                <w:color w:val="auto"/>
                <w:szCs w:val="21"/>
                <w:lang w:val="en-US" w:eastAsia="zh-CN"/>
              </w:rPr>
            </w:pPr>
            <w:r>
              <w:rPr>
                <w:rFonts w:hint="eastAsia"/>
                <w:color w:val="auto"/>
                <w:szCs w:val="21"/>
                <w:lang w:val="en-US" w:eastAsia="zh-CN"/>
              </w:rPr>
              <w:t>20</w:t>
            </w:r>
          </w:p>
        </w:tc>
        <w:tc>
          <w:tcPr>
            <w:tcW w:w="992" w:type="dxa"/>
            <w:vAlign w:val="center"/>
          </w:tcPr>
          <w:p w14:paraId="7F92ADAE">
            <w:pPr>
              <w:jc w:val="center"/>
              <w:rPr>
                <w:rFonts w:hint="default" w:eastAsia="宋体"/>
                <w:color w:val="auto"/>
                <w:szCs w:val="21"/>
                <w:lang w:val="en-US" w:eastAsia="zh-CN"/>
              </w:rPr>
            </w:pPr>
            <w:r>
              <w:rPr>
                <w:rFonts w:hint="eastAsia"/>
                <w:color w:val="auto"/>
                <w:szCs w:val="21"/>
                <w:lang w:val="en-US" w:eastAsia="zh-CN"/>
              </w:rPr>
              <w:t>320</w:t>
            </w:r>
          </w:p>
        </w:tc>
        <w:tc>
          <w:tcPr>
            <w:tcW w:w="854" w:type="dxa"/>
            <w:vAlign w:val="center"/>
          </w:tcPr>
          <w:p w14:paraId="299F42D1">
            <w:pPr>
              <w:jc w:val="center"/>
              <w:rPr>
                <w:rFonts w:hint="default" w:eastAsia="宋体"/>
                <w:color w:val="auto"/>
                <w:szCs w:val="21"/>
                <w:lang w:val="en-US" w:eastAsia="zh-CN"/>
              </w:rPr>
            </w:pPr>
            <w:r>
              <w:rPr>
                <w:rFonts w:hint="eastAsia"/>
                <w:color w:val="auto"/>
                <w:szCs w:val="21"/>
                <w:lang w:val="en-US" w:eastAsia="zh-CN"/>
              </w:rPr>
              <w:t>220</w:t>
            </w:r>
          </w:p>
        </w:tc>
        <w:tc>
          <w:tcPr>
            <w:tcW w:w="900" w:type="dxa"/>
            <w:vAlign w:val="center"/>
          </w:tcPr>
          <w:p w14:paraId="5CA90208">
            <w:pPr>
              <w:jc w:val="center"/>
              <w:rPr>
                <w:rFonts w:hint="default" w:eastAsia="宋体"/>
                <w:color w:val="auto"/>
                <w:szCs w:val="21"/>
                <w:lang w:val="en-US" w:eastAsia="zh-CN"/>
              </w:rPr>
            </w:pPr>
            <w:r>
              <w:rPr>
                <w:rFonts w:hint="eastAsia"/>
                <w:color w:val="auto"/>
                <w:szCs w:val="21"/>
                <w:lang w:val="en-US" w:eastAsia="zh-CN"/>
              </w:rPr>
              <w:t>100</w:t>
            </w:r>
          </w:p>
        </w:tc>
        <w:tc>
          <w:tcPr>
            <w:tcW w:w="1873" w:type="dxa"/>
            <w:vAlign w:val="center"/>
          </w:tcPr>
          <w:p w14:paraId="7AA77540">
            <w:pPr>
              <w:jc w:val="center"/>
              <w:rPr>
                <w:rFonts w:hint="default" w:eastAsia="宋体"/>
                <w:color w:val="auto"/>
                <w:szCs w:val="21"/>
                <w:lang w:val="en-US" w:eastAsia="zh-CN"/>
              </w:rPr>
            </w:pPr>
            <w:r>
              <w:rPr>
                <w:rFonts w:hint="eastAsia"/>
                <w:color w:val="auto"/>
                <w:szCs w:val="21"/>
                <w:lang w:val="en-US" w:eastAsia="zh-CN"/>
              </w:rPr>
              <w:t>12.2%</w:t>
            </w:r>
          </w:p>
        </w:tc>
      </w:tr>
      <w:tr w14:paraId="2BDBB7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2879" w:type="dxa"/>
            <w:gridSpan w:val="2"/>
            <w:vMerge w:val="restart"/>
            <w:vAlign w:val="center"/>
          </w:tcPr>
          <w:p w14:paraId="23B1567E">
            <w:pPr>
              <w:jc w:val="center"/>
              <w:rPr>
                <w:rFonts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总计</w:t>
            </w:r>
          </w:p>
        </w:tc>
        <w:tc>
          <w:tcPr>
            <w:tcW w:w="915" w:type="dxa"/>
            <w:vMerge w:val="restart"/>
            <w:vAlign w:val="center"/>
          </w:tcPr>
          <w:p w14:paraId="067DCDF9">
            <w:pPr>
              <w:jc w:val="center"/>
              <w:rPr>
                <w:rFonts w:hint="eastAsia" w:eastAsia="宋体"/>
                <w:color w:val="000000" w:themeColor="text1"/>
                <w:szCs w:val="21"/>
                <w:highlight w:val="none"/>
                <w:lang w:val="en-US" w:eastAsia="zh-CN"/>
                <w14:textFill>
                  <w14:gradFill>
                    <w14:gsLst>
                      <w14:gs w14:pos="50000">
                        <w14:schemeClr w14:val="tx1"/>
                      </w14:gs>
                      <w14:gs w14:pos="0">
                        <w14:schemeClr w14:val="tx1">
                          <w14:lumMod w14:val="25000"/>
                          <w14:lumOff w14:val="75000"/>
                        </w14:schemeClr>
                      </w14:gs>
                      <w14:gs w14:pos="100000">
                        <w14:schemeClr w14:val="tx1">
                          <w14:lumMod w14:val="85000"/>
                        </w14:schemeClr>
                      </w14:gs>
                    </w14:gsLst>
                    <w14:lin w14:ang="5400000" w14:scaled="1"/>
                  </w14:gradFill>
                </w14:textFill>
              </w:rPr>
            </w:pPr>
            <w:r>
              <w:rPr>
                <w:rFonts w:hint="eastAsia"/>
                <w:color w:val="000000" w:themeColor="text1"/>
                <w:szCs w:val="21"/>
                <w:highlight w:val="none"/>
                <w:lang w:val="en-US" w:eastAsia="zh-CN"/>
                <w14:textFill>
                  <w14:gradFill>
                    <w14:gsLst>
                      <w14:gs w14:pos="50000">
                        <w14:schemeClr w14:val="tx1"/>
                      </w14:gs>
                      <w14:gs w14:pos="0">
                        <w14:schemeClr w14:val="tx1">
                          <w14:lumMod w14:val="25000"/>
                          <w14:lumOff w14:val="75000"/>
                        </w14:schemeClr>
                      </w14:gs>
                      <w14:gs w14:pos="100000">
                        <w14:schemeClr w14:val="tx1">
                          <w14:lumMod w14:val="85000"/>
                        </w14:schemeClr>
                      </w14:gs>
                    </w14:gsLst>
                    <w14:lin w14:ang="5400000" w14:scaled="1"/>
                  </w14:gradFill>
                </w14:textFill>
              </w:rPr>
              <w:t>142</w:t>
            </w:r>
          </w:p>
        </w:tc>
        <w:tc>
          <w:tcPr>
            <w:tcW w:w="992" w:type="dxa"/>
            <w:vMerge w:val="restart"/>
            <w:vAlign w:val="center"/>
          </w:tcPr>
          <w:p w14:paraId="55E20E33">
            <w:pPr>
              <w:jc w:val="center"/>
              <w:rPr>
                <w:rFonts w:hint="eastAsia"/>
                <w:color w:val="000000" w:themeColor="text1"/>
                <w:szCs w:val="21"/>
                <w:highlight w:val="none"/>
                <w:lang w:val="en-US" w:eastAsia="zh-CN"/>
                <w14:textFill>
                  <w14:gradFill>
                    <w14:gsLst>
                      <w14:gs w14:pos="50000">
                        <w14:schemeClr w14:val="tx1"/>
                      </w14:gs>
                      <w14:gs w14:pos="0">
                        <w14:schemeClr w14:val="tx1">
                          <w14:lumMod w14:val="25000"/>
                          <w14:lumOff w14:val="75000"/>
                        </w14:schemeClr>
                      </w14:gs>
                      <w14:gs w14:pos="100000">
                        <w14:schemeClr w14:val="tx1">
                          <w14:lumMod w14:val="85000"/>
                        </w14:schemeClr>
                      </w14:gs>
                    </w14:gsLst>
                    <w14:lin w14:ang="5400000" w14:scaled="1"/>
                  </w14:gradFill>
                </w14:textFill>
              </w:rPr>
            </w:pPr>
          </w:p>
          <w:p w14:paraId="74C61C3E">
            <w:pPr>
              <w:jc w:val="center"/>
              <w:rPr>
                <w:rFonts w:hint="eastAsia"/>
                <w:color w:val="000000" w:themeColor="text1"/>
                <w:szCs w:val="21"/>
                <w:highlight w:val="none"/>
                <w:lang w:val="en-US" w:eastAsia="zh-CN"/>
                <w14:textFill>
                  <w14:gradFill>
                    <w14:gsLst>
                      <w14:gs w14:pos="50000">
                        <w14:schemeClr w14:val="tx1"/>
                      </w14:gs>
                      <w14:gs w14:pos="0">
                        <w14:schemeClr w14:val="tx1">
                          <w14:lumMod w14:val="25000"/>
                          <w14:lumOff w14:val="75000"/>
                        </w14:schemeClr>
                      </w14:gs>
                      <w14:gs w14:pos="100000">
                        <w14:schemeClr w14:val="tx1">
                          <w14:lumMod w14:val="85000"/>
                        </w14:schemeClr>
                      </w14:gs>
                    </w14:gsLst>
                    <w14:lin w14:ang="5400000" w14:scaled="1"/>
                  </w14:gradFill>
                </w14:textFill>
              </w:rPr>
            </w:pPr>
            <w:r>
              <w:rPr>
                <w:rFonts w:hint="eastAsia"/>
                <w:color w:val="000000" w:themeColor="text1"/>
                <w:szCs w:val="21"/>
                <w:highlight w:val="none"/>
                <w:lang w:val="en-US" w:eastAsia="zh-CN"/>
                <w14:textFill>
                  <w14:gradFill>
                    <w14:gsLst>
                      <w14:gs w14:pos="50000">
                        <w14:schemeClr w14:val="tx1"/>
                      </w14:gs>
                      <w14:gs w14:pos="0">
                        <w14:schemeClr w14:val="tx1">
                          <w14:lumMod w14:val="25000"/>
                          <w14:lumOff w14:val="75000"/>
                        </w14:schemeClr>
                      </w14:gs>
                      <w14:gs w14:pos="100000">
                        <w14:schemeClr w14:val="tx1">
                          <w14:lumMod w14:val="85000"/>
                        </w14:schemeClr>
                      </w14:gs>
                    </w14:gsLst>
                    <w14:lin w14:ang="5400000" w14:scaled="1"/>
                  </w14:gradFill>
                </w14:textFill>
              </w:rPr>
              <w:t>2644</w:t>
            </w:r>
          </w:p>
          <w:p w14:paraId="75A4BF60">
            <w:pPr>
              <w:jc w:val="center"/>
              <w:rPr>
                <w:rFonts w:hint="eastAsia"/>
                <w:color w:val="000000" w:themeColor="text1"/>
                <w:szCs w:val="21"/>
                <w:highlight w:val="none"/>
                <w:lang w:val="en-US" w:eastAsia="zh-CN"/>
                <w14:textFill>
                  <w14:gradFill>
                    <w14:gsLst>
                      <w14:gs w14:pos="50000">
                        <w14:schemeClr w14:val="tx1"/>
                      </w14:gs>
                      <w14:gs w14:pos="0">
                        <w14:schemeClr w14:val="tx1">
                          <w14:lumMod w14:val="25000"/>
                          <w14:lumOff w14:val="75000"/>
                        </w14:schemeClr>
                      </w14:gs>
                      <w14:gs w14:pos="100000">
                        <w14:schemeClr w14:val="tx1">
                          <w14:lumMod w14:val="85000"/>
                        </w14:schemeClr>
                      </w14:gs>
                    </w14:gsLst>
                    <w14:lin w14:ang="5400000" w14:scaled="1"/>
                  </w14:gradFill>
                </w14:textFill>
              </w:rPr>
            </w:pPr>
          </w:p>
        </w:tc>
        <w:tc>
          <w:tcPr>
            <w:tcW w:w="854" w:type="dxa"/>
            <w:vMerge w:val="restart"/>
            <w:vAlign w:val="center"/>
          </w:tcPr>
          <w:p w14:paraId="0B22A2A2">
            <w:pPr>
              <w:jc w:val="center"/>
              <w:rPr>
                <w:rFonts w:hint="eastAsia" w:eastAsia="宋体"/>
                <w:color w:val="000000" w:themeColor="text1"/>
                <w:szCs w:val="21"/>
                <w:highlight w:val="none"/>
                <w:lang w:val="en-US" w:eastAsia="zh-CN"/>
                <w14:textFill>
                  <w14:gradFill>
                    <w14:gsLst>
                      <w14:gs w14:pos="50000">
                        <w14:schemeClr w14:val="tx1"/>
                      </w14:gs>
                      <w14:gs w14:pos="0">
                        <w14:schemeClr w14:val="tx1">
                          <w14:lumMod w14:val="25000"/>
                          <w14:lumOff w14:val="75000"/>
                        </w14:schemeClr>
                      </w14:gs>
                      <w14:gs w14:pos="100000">
                        <w14:schemeClr w14:val="tx1">
                          <w14:lumMod w14:val="85000"/>
                        </w14:schemeClr>
                      </w14:gs>
                    </w14:gsLst>
                    <w14:lin w14:ang="5400000" w14:scaled="1"/>
                  </w14:gradFill>
                </w14:textFill>
              </w:rPr>
            </w:pPr>
            <w:r>
              <w:rPr>
                <w:rFonts w:hint="eastAsia"/>
                <w:color w:val="000000" w:themeColor="text1"/>
                <w:szCs w:val="21"/>
                <w:highlight w:val="none"/>
                <w:lang w:val="en-US" w:eastAsia="zh-CN"/>
                <w14:textFill>
                  <w14:gradFill>
                    <w14:gsLst>
                      <w14:gs w14:pos="50000">
                        <w14:schemeClr w14:val="tx1"/>
                      </w14:gs>
                      <w14:gs w14:pos="0">
                        <w14:schemeClr w14:val="tx1">
                          <w14:lumMod w14:val="25000"/>
                          <w14:lumOff w14:val="75000"/>
                        </w14:schemeClr>
                      </w14:gs>
                      <w14:gs w14:pos="100000">
                        <w14:schemeClr w14:val="tx1">
                          <w14:lumMod w14:val="85000"/>
                        </w14:schemeClr>
                      </w14:gs>
                    </w14:gsLst>
                    <w14:lin w14:ang="5400000" w14:scaled="1"/>
                  </w14:gradFill>
                </w14:textFill>
              </w:rPr>
              <w:t>1264</w:t>
            </w:r>
          </w:p>
        </w:tc>
        <w:tc>
          <w:tcPr>
            <w:tcW w:w="900" w:type="dxa"/>
            <w:vMerge w:val="restart"/>
            <w:vAlign w:val="center"/>
          </w:tcPr>
          <w:p w14:paraId="17173BBB">
            <w:pPr>
              <w:jc w:val="center"/>
              <w:rPr>
                <w:rFonts w:hint="eastAsia"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1380</w:t>
            </w:r>
          </w:p>
        </w:tc>
        <w:tc>
          <w:tcPr>
            <w:tcW w:w="1873" w:type="dxa"/>
            <w:vAlign w:val="center"/>
          </w:tcPr>
          <w:p w14:paraId="51D6231E">
            <w:pPr>
              <w:spacing w:line="240" w:lineRule="atLeas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实践学时占</w:t>
            </w:r>
          </w:p>
          <w:p w14:paraId="5912D2BA">
            <w:pPr>
              <w:spacing w:line="240" w:lineRule="atLeast"/>
              <w:jc w:val="center"/>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总课时比例</w:t>
            </w:r>
          </w:p>
        </w:tc>
      </w:tr>
      <w:tr w14:paraId="39D745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879" w:type="dxa"/>
            <w:gridSpan w:val="2"/>
            <w:vMerge w:val="continue"/>
            <w:vAlign w:val="center"/>
          </w:tcPr>
          <w:p w14:paraId="0166F3D7">
            <w:pPr>
              <w:jc w:val="center"/>
              <w:rPr>
                <w:rFonts w:ascii="宋体" w:hAnsi="宋体" w:cs="宋体"/>
                <w:color w:val="000000" w:themeColor="text1"/>
                <w:szCs w:val="21"/>
                <w14:textFill>
                  <w14:solidFill>
                    <w14:schemeClr w14:val="tx1"/>
                  </w14:solidFill>
                </w14:textFill>
              </w:rPr>
            </w:pPr>
          </w:p>
        </w:tc>
        <w:tc>
          <w:tcPr>
            <w:tcW w:w="915" w:type="dxa"/>
            <w:vMerge w:val="continue"/>
            <w:vAlign w:val="center"/>
          </w:tcPr>
          <w:p w14:paraId="730675E4">
            <w:pPr>
              <w:jc w:val="center"/>
              <w:rPr>
                <w:color w:val="000000" w:themeColor="text1"/>
                <w:szCs w:val="21"/>
                <w14:textFill>
                  <w14:solidFill>
                    <w14:schemeClr w14:val="tx1"/>
                  </w14:solidFill>
                </w14:textFill>
              </w:rPr>
            </w:pPr>
          </w:p>
        </w:tc>
        <w:tc>
          <w:tcPr>
            <w:tcW w:w="992" w:type="dxa"/>
            <w:vMerge w:val="continue"/>
            <w:vAlign w:val="center"/>
          </w:tcPr>
          <w:p w14:paraId="30C5C3F2">
            <w:pPr>
              <w:jc w:val="center"/>
              <w:rPr>
                <w:color w:val="000000" w:themeColor="text1"/>
                <w:szCs w:val="21"/>
                <w14:textFill>
                  <w14:solidFill>
                    <w14:schemeClr w14:val="tx1"/>
                  </w14:solidFill>
                </w14:textFill>
              </w:rPr>
            </w:pPr>
          </w:p>
        </w:tc>
        <w:tc>
          <w:tcPr>
            <w:tcW w:w="854" w:type="dxa"/>
            <w:vMerge w:val="continue"/>
            <w:vAlign w:val="center"/>
          </w:tcPr>
          <w:p w14:paraId="4357F74A">
            <w:pPr>
              <w:jc w:val="center"/>
              <w:rPr>
                <w:color w:val="000000" w:themeColor="text1"/>
                <w:szCs w:val="21"/>
                <w14:textFill>
                  <w14:solidFill>
                    <w14:schemeClr w14:val="tx1"/>
                  </w14:solidFill>
                </w14:textFill>
              </w:rPr>
            </w:pPr>
          </w:p>
        </w:tc>
        <w:tc>
          <w:tcPr>
            <w:tcW w:w="900" w:type="dxa"/>
            <w:vMerge w:val="continue"/>
            <w:vAlign w:val="center"/>
          </w:tcPr>
          <w:p w14:paraId="68F97749">
            <w:pPr>
              <w:jc w:val="center"/>
              <w:rPr>
                <w:color w:val="000000" w:themeColor="text1"/>
                <w:szCs w:val="21"/>
                <w14:textFill>
                  <w14:solidFill>
                    <w14:schemeClr w14:val="tx1"/>
                  </w14:solidFill>
                </w14:textFill>
              </w:rPr>
            </w:pPr>
          </w:p>
        </w:tc>
        <w:tc>
          <w:tcPr>
            <w:tcW w:w="1873" w:type="dxa"/>
            <w:vAlign w:val="center"/>
          </w:tcPr>
          <w:p w14:paraId="71786168">
            <w:pPr>
              <w:jc w:val="center"/>
              <w:rPr>
                <w:rFonts w:hint="default" w:eastAsia="宋体"/>
                <w:color w:val="000000" w:themeColor="text1"/>
                <w:szCs w:val="21"/>
                <w:lang w:val="en-US" w:eastAsia="zh-CN"/>
                <w14:textFill>
                  <w14:solidFill>
                    <w14:schemeClr w14:val="tx1"/>
                  </w14:solidFill>
                </w14:textFill>
              </w:rPr>
            </w:pPr>
            <w:r>
              <w:rPr>
                <w:rFonts w:hint="eastAsia"/>
                <w:color w:val="000000" w:themeColor="text1"/>
                <w:szCs w:val="21"/>
                <w:lang w:val="en-US" w:eastAsia="zh-CN"/>
                <w14:textFill>
                  <w14:solidFill>
                    <w14:schemeClr w14:val="tx1"/>
                  </w14:solidFill>
                </w14:textFill>
              </w:rPr>
              <w:t>52.83%</w:t>
            </w:r>
          </w:p>
        </w:tc>
      </w:tr>
    </w:tbl>
    <w:p w14:paraId="5470BDF5">
      <w:pPr>
        <w:numPr>
          <w:ilvl w:val="0"/>
          <w:numId w:val="4"/>
        </w:numPr>
        <w:adjustRightInd w:val="0"/>
        <w:snapToGrid/>
        <w:spacing w:before="200" w:beforeAutospacing="0" w:after="100" w:afterAutospacing="0" w:line="240" w:lineRule="auto"/>
        <w:ind w:left="0" w:leftChars="0" w:right="0" w:rightChars="0" w:firstLine="0" w:firstLineChars="0"/>
        <w:jc w:val="left"/>
        <w:outlineLvl w:val="1"/>
        <w:rPr>
          <w:rFonts w:hint="eastAsia" w:ascii="楷体" w:hAnsi="宋体" w:eastAsia="楷体" w:cs="Angsana New"/>
          <w:b w:val="0"/>
          <w:color w:val="000000" w:themeColor="text1"/>
          <w:sz w:val="32"/>
          <w:szCs w:val="24"/>
          <w:lang w:bidi="th-TH"/>
          <w14:textFill>
            <w14:solidFill>
              <w14:schemeClr w14:val="tx1"/>
            </w14:solidFill>
          </w14:textFill>
        </w:rPr>
      </w:pPr>
      <w:r>
        <w:rPr>
          <w:rFonts w:hint="eastAsia" w:ascii="楷体" w:hAnsi="宋体" w:eastAsia="楷体" w:cs="Angsana New"/>
          <w:b w:val="0"/>
          <w:color w:val="000000" w:themeColor="text1"/>
          <w:sz w:val="32"/>
          <w:szCs w:val="24"/>
          <w:lang w:bidi="th-TH"/>
          <w14:textFill>
            <w14:solidFill>
              <w14:schemeClr w14:val="tx1"/>
            </w14:solidFill>
          </w14:textFill>
        </w:rPr>
        <w:t>岗课赛证融通</w:t>
      </w:r>
    </w:p>
    <w:p w14:paraId="53D644CF">
      <w:pPr>
        <w:adjustRightInd w:val="0"/>
        <w:snapToGrid w:val="0"/>
        <w:spacing w:line="360" w:lineRule="auto"/>
        <w:jc w:val="center"/>
        <w:outlineLvl w:val="0"/>
      </w:pPr>
      <w:r>
        <w:rPr>
          <w:rFonts w:hint="eastAsia" w:ascii="仿宋" w:hAnsi="宋体" w:eastAsia="仿宋" w:cs="Angsana New"/>
          <w:b/>
          <w:color w:val="auto"/>
          <w:sz w:val="24"/>
          <w:szCs w:val="24"/>
          <w:lang w:bidi="th-TH"/>
        </w:rPr>
        <w:t>表6  岗课赛证融通对应表</w:t>
      </w:r>
    </w:p>
    <w:tbl>
      <w:tblPr>
        <w:tblStyle w:val="13"/>
        <w:tblpPr w:leftFromText="180" w:rightFromText="180" w:vertAnchor="text" w:horzAnchor="page" w:tblpX="2056" w:tblpY="741"/>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43"/>
        <w:gridCol w:w="836"/>
        <w:gridCol w:w="3165"/>
        <w:gridCol w:w="2356"/>
      </w:tblGrid>
      <w:tr w14:paraId="3EBE80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2" w:hRule="atLeast"/>
        </w:trPr>
        <w:tc>
          <w:tcPr>
            <w:tcW w:w="2143" w:type="dxa"/>
            <w:noWrap w:val="0"/>
            <w:vAlign w:val="center"/>
          </w:tcPr>
          <w:p w14:paraId="6D1A3BA3">
            <w:pPr>
              <w:pStyle w:val="4"/>
              <w:ind w:firstLine="0" w:firstLineChars="0"/>
              <w:jc w:val="center"/>
              <w:rPr>
                <w:rFonts w:ascii="宋体" w:hAnsi="宋体"/>
                <w:b/>
                <w:color w:val="auto"/>
                <w:sz w:val="18"/>
                <w:szCs w:val="18"/>
                <w:lang w:val="en-US"/>
              </w:rPr>
            </w:pPr>
            <w:r>
              <w:rPr>
                <w:rFonts w:hint="eastAsia" w:ascii="宋体" w:hAnsi="宋体"/>
                <w:b/>
                <w:color w:val="auto"/>
                <w:sz w:val="18"/>
                <w:szCs w:val="18"/>
                <w:lang w:val="en-US"/>
              </w:rPr>
              <w:t>课程名称</w:t>
            </w:r>
          </w:p>
        </w:tc>
        <w:tc>
          <w:tcPr>
            <w:tcW w:w="836" w:type="dxa"/>
            <w:noWrap w:val="0"/>
            <w:vAlign w:val="center"/>
          </w:tcPr>
          <w:p w14:paraId="50B21EC7">
            <w:pPr>
              <w:pStyle w:val="4"/>
              <w:ind w:firstLine="0" w:firstLineChars="0"/>
              <w:jc w:val="center"/>
              <w:rPr>
                <w:rFonts w:ascii="宋体" w:hAnsi="宋体"/>
                <w:b/>
                <w:color w:val="auto"/>
                <w:sz w:val="18"/>
                <w:szCs w:val="18"/>
                <w:lang w:val="en-US"/>
              </w:rPr>
            </w:pPr>
            <w:r>
              <w:rPr>
                <w:rFonts w:hint="eastAsia" w:ascii="宋体" w:hAnsi="宋体"/>
                <w:b/>
                <w:color w:val="auto"/>
                <w:sz w:val="18"/>
                <w:szCs w:val="18"/>
                <w:lang w:val="en-US"/>
              </w:rPr>
              <w:t>学分</w:t>
            </w:r>
          </w:p>
        </w:tc>
        <w:tc>
          <w:tcPr>
            <w:tcW w:w="3165" w:type="dxa"/>
            <w:noWrap w:val="0"/>
            <w:vAlign w:val="center"/>
          </w:tcPr>
          <w:p w14:paraId="2DA23CD6">
            <w:pPr>
              <w:pStyle w:val="4"/>
              <w:ind w:firstLine="0" w:firstLineChars="0"/>
              <w:jc w:val="center"/>
              <w:rPr>
                <w:rFonts w:ascii="宋体" w:hAnsi="宋体"/>
                <w:b/>
                <w:color w:val="auto"/>
                <w:sz w:val="18"/>
                <w:szCs w:val="18"/>
                <w:lang w:val="en-US"/>
              </w:rPr>
            </w:pPr>
            <w:r>
              <w:rPr>
                <w:rFonts w:hint="eastAsia" w:ascii="宋体" w:hAnsi="宋体"/>
                <w:b/>
                <w:color w:val="auto"/>
                <w:sz w:val="18"/>
                <w:szCs w:val="18"/>
                <w:lang w:val="en-US"/>
              </w:rPr>
              <w:t>对应的赛项</w:t>
            </w:r>
          </w:p>
        </w:tc>
        <w:tc>
          <w:tcPr>
            <w:tcW w:w="2356" w:type="dxa"/>
            <w:noWrap w:val="0"/>
            <w:vAlign w:val="center"/>
          </w:tcPr>
          <w:p w14:paraId="0E5E7FFC">
            <w:pPr>
              <w:pStyle w:val="4"/>
              <w:ind w:firstLine="0" w:firstLineChars="0"/>
              <w:jc w:val="center"/>
              <w:rPr>
                <w:rFonts w:ascii="宋体" w:hAnsi="宋体"/>
                <w:b/>
                <w:color w:val="auto"/>
                <w:sz w:val="18"/>
                <w:szCs w:val="18"/>
                <w:lang w:val="en-US"/>
              </w:rPr>
            </w:pPr>
            <w:r>
              <w:rPr>
                <w:rFonts w:hint="eastAsia" w:ascii="宋体" w:hAnsi="宋体"/>
                <w:b/>
                <w:color w:val="auto"/>
                <w:sz w:val="18"/>
                <w:szCs w:val="18"/>
                <w:lang w:val="en-US"/>
              </w:rPr>
              <w:t>对应的证书</w:t>
            </w:r>
          </w:p>
        </w:tc>
      </w:tr>
      <w:tr w14:paraId="4A3B5B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43" w:type="dxa"/>
            <w:noWrap w:val="0"/>
            <w:vAlign w:val="center"/>
          </w:tcPr>
          <w:p w14:paraId="78F6D998">
            <w:pPr>
              <w:pStyle w:val="4"/>
              <w:ind w:firstLine="0" w:firstLineChars="0"/>
              <w:jc w:val="center"/>
              <w:rPr>
                <w:rFonts w:ascii="宋体" w:hAnsi="宋体"/>
                <w:color w:val="auto"/>
                <w:sz w:val="18"/>
                <w:szCs w:val="18"/>
                <w:lang w:val="en-US"/>
              </w:rPr>
            </w:pPr>
            <w:r>
              <w:rPr>
                <w:rFonts w:hint="eastAsia" w:ascii="宋体" w:hAnsi="宋体"/>
                <w:color w:val="auto"/>
                <w:sz w:val="18"/>
                <w:szCs w:val="18"/>
                <w:lang w:val="en-US"/>
              </w:rPr>
              <w:t>运动生理</w:t>
            </w:r>
            <w:r>
              <w:rPr>
                <w:rFonts w:hint="eastAsia" w:ascii="宋体" w:hAnsi="宋体"/>
                <w:color w:val="auto"/>
                <w:sz w:val="18"/>
                <w:szCs w:val="18"/>
                <w:lang w:val="en-US" w:eastAsia="zh-CN"/>
              </w:rPr>
              <w:t>学</w:t>
            </w:r>
          </w:p>
        </w:tc>
        <w:tc>
          <w:tcPr>
            <w:tcW w:w="836" w:type="dxa"/>
            <w:noWrap w:val="0"/>
            <w:vAlign w:val="center"/>
          </w:tcPr>
          <w:p w14:paraId="6749A59B">
            <w:pPr>
              <w:pStyle w:val="4"/>
              <w:ind w:firstLine="0" w:firstLineChars="0"/>
              <w:jc w:val="center"/>
              <w:rPr>
                <w:rFonts w:ascii="宋体" w:hAnsi="宋体"/>
                <w:color w:val="auto"/>
                <w:sz w:val="18"/>
                <w:szCs w:val="18"/>
                <w:lang w:val="en-US"/>
              </w:rPr>
            </w:pPr>
            <w:r>
              <w:rPr>
                <w:rFonts w:hint="eastAsia" w:ascii="宋体" w:hAnsi="宋体"/>
                <w:color w:val="auto"/>
                <w:sz w:val="18"/>
                <w:szCs w:val="18"/>
                <w:lang w:val="en-US"/>
              </w:rPr>
              <w:t>4</w:t>
            </w:r>
          </w:p>
        </w:tc>
        <w:tc>
          <w:tcPr>
            <w:tcW w:w="3165" w:type="dxa"/>
            <w:noWrap w:val="0"/>
            <w:vAlign w:val="center"/>
          </w:tcPr>
          <w:p w14:paraId="5303D4B7">
            <w:pPr>
              <w:widowControl/>
              <w:jc w:val="left"/>
              <w:rPr>
                <w:rFonts w:ascii="宋体" w:hAnsi="宋体" w:cs="宋体"/>
                <w:color w:val="auto"/>
                <w:sz w:val="18"/>
                <w:szCs w:val="18"/>
              </w:rPr>
            </w:pPr>
            <w:r>
              <w:rPr>
                <w:rFonts w:hint="eastAsia" w:ascii="宋体" w:hAnsi="宋体" w:cs="宋体"/>
                <w:color w:val="auto"/>
                <w:kern w:val="0"/>
                <w:sz w:val="18"/>
                <w:szCs w:val="18"/>
                <w:lang w:bidi="zh-CN"/>
              </w:rPr>
              <w:t>云南省职业院校技能大赛、全国职业院校技能大赛赛项、全国高等体育职业院校学生技能大赛（体育竞技项目）</w:t>
            </w:r>
          </w:p>
        </w:tc>
        <w:tc>
          <w:tcPr>
            <w:tcW w:w="2356" w:type="dxa"/>
            <w:noWrap w:val="0"/>
            <w:vAlign w:val="center"/>
          </w:tcPr>
          <w:p w14:paraId="7CD4149B">
            <w:pPr>
              <w:pStyle w:val="4"/>
              <w:ind w:firstLine="0" w:firstLineChars="0"/>
              <w:jc w:val="center"/>
              <w:rPr>
                <w:rFonts w:hint="eastAsia" w:ascii="宋体" w:hAnsi="宋体" w:eastAsia="宋体"/>
                <w:color w:val="auto"/>
                <w:sz w:val="18"/>
                <w:szCs w:val="18"/>
                <w:lang w:val="en-US" w:eastAsia="zh-CN"/>
              </w:rPr>
            </w:pPr>
            <w:r>
              <w:rPr>
                <w:rFonts w:hint="eastAsia" w:ascii="宋体" w:hAnsi="宋体"/>
                <w:color w:val="auto"/>
                <w:sz w:val="18"/>
                <w:szCs w:val="18"/>
                <w:lang w:val="en-US"/>
              </w:rPr>
              <w:t>社会体育指导员</w:t>
            </w:r>
            <w:r>
              <w:rPr>
                <w:rFonts w:hint="eastAsia" w:ascii="宋体" w:hAnsi="宋体"/>
                <w:color w:val="auto"/>
                <w:sz w:val="18"/>
                <w:szCs w:val="18"/>
                <w:lang w:val="en-US" w:eastAsia="zh-CN"/>
              </w:rPr>
              <w:t>证书</w:t>
            </w:r>
          </w:p>
        </w:tc>
      </w:tr>
      <w:tr w14:paraId="435089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43" w:type="dxa"/>
            <w:noWrap w:val="0"/>
            <w:vAlign w:val="center"/>
          </w:tcPr>
          <w:p w14:paraId="64CA2F69">
            <w:pPr>
              <w:pStyle w:val="4"/>
              <w:ind w:firstLine="0" w:firstLineChars="0"/>
              <w:jc w:val="center"/>
              <w:rPr>
                <w:rFonts w:ascii="宋体" w:hAnsi="宋体"/>
                <w:color w:val="auto"/>
                <w:sz w:val="18"/>
                <w:szCs w:val="18"/>
                <w:lang w:val="en-US"/>
              </w:rPr>
            </w:pPr>
            <w:r>
              <w:rPr>
                <w:rFonts w:hint="eastAsia" w:ascii="宋体" w:hAnsi="宋体"/>
                <w:color w:val="auto"/>
                <w:sz w:val="18"/>
                <w:szCs w:val="18"/>
                <w:lang w:val="en-US"/>
              </w:rPr>
              <w:t>社会体育指导</w:t>
            </w:r>
          </w:p>
        </w:tc>
        <w:tc>
          <w:tcPr>
            <w:tcW w:w="836" w:type="dxa"/>
            <w:noWrap w:val="0"/>
            <w:vAlign w:val="center"/>
          </w:tcPr>
          <w:p w14:paraId="5C576D78">
            <w:pPr>
              <w:pStyle w:val="4"/>
              <w:ind w:firstLine="0" w:firstLineChars="0"/>
              <w:jc w:val="center"/>
              <w:rPr>
                <w:rFonts w:hint="eastAsia" w:ascii="宋体" w:hAnsi="宋体" w:eastAsia="宋体"/>
                <w:color w:val="auto"/>
                <w:sz w:val="18"/>
                <w:szCs w:val="18"/>
                <w:lang w:val="en-US" w:eastAsia="zh-CN"/>
              </w:rPr>
            </w:pPr>
            <w:r>
              <w:rPr>
                <w:rFonts w:hint="eastAsia" w:ascii="宋体" w:hAnsi="宋体"/>
                <w:color w:val="auto"/>
                <w:sz w:val="18"/>
                <w:szCs w:val="18"/>
                <w:lang w:val="en-US" w:eastAsia="zh-CN"/>
              </w:rPr>
              <w:t>6</w:t>
            </w:r>
          </w:p>
        </w:tc>
        <w:tc>
          <w:tcPr>
            <w:tcW w:w="3165" w:type="dxa"/>
            <w:noWrap w:val="0"/>
            <w:vAlign w:val="center"/>
          </w:tcPr>
          <w:p w14:paraId="389870FE">
            <w:pPr>
              <w:widowControl/>
              <w:jc w:val="left"/>
              <w:rPr>
                <w:rFonts w:ascii="宋体" w:hAnsi="宋体" w:cs="宋体"/>
                <w:color w:val="auto"/>
                <w:sz w:val="18"/>
                <w:szCs w:val="18"/>
              </w:rPr>
            </w:pPr>
            <w:r>
              <w:rPr>
                <w:rFonts w:hint="eastAsia" w:ascii="宋体" w:hAnsi="宋体" w:cs="宋体"/>
                <w:color w:val="auto"/>
                <w:kern w:val="0"/>
                <w:sz w:val="18"/>
                <w:szCs w:val="18"/>
                <w:lang w:bidi="zh-CN"/>
              </w:rPr>
              <w:t>云南省职业院校技能大赛、全国职业院校技能大赛赛项、全国高等体育职业院校学生技能大赛（体育竞技项目）</w:t>
            </w:r>
          </w:p>
        </w:tc>
        <w:tc>
          <w:tcPr>
            <w:tcW w:w="2356" w:type="dxa"/>
            <w:noWrap w:val="0"/>
            <w:vAlign w:val="center"/>
          </w:tcPr>
          <w:p w14:paraId="39FC25AB">
            <w:pPr>
              <w:pStyle w:val="4"/>
              <w:ind w:firstLine="0" w:firstLineChars="0"/>
              <w:jc w:val="center"/>
              <w:rPr>
                <w:rFonts w:hint="eastAsia" w:ascii="宋体" w:hAnsi="宋体" w:eastAsia="宋体"/>
                <w:color w:val="auto"/>
                <w:sz w:val="18"/>
                <w:szCs w:val="18"/>
                <w:lang w:val="en-US" w:eastAsia="zh-CN"/>
              </w:rPr>
            </w:pPr>
            <w:r>
              <w:rPr>
                <w:rFonts w:hint="eastAsia" w:ascii="宋体" w:hAnsi="宋体"/>
                <w:color w:val="auto"/>
                <w:sz w:val="18"/>
                <w:szCs w:val="18"/>
                <w:lang w:val="en-US"/>
              </w:rPr>
              <w:t>社会体育指导员</w:t>
            </w:r>
            <w:r>
              <w:rPr>
                <w:rFonts w:hint="eastAsia" w:ascii="宋体" w:hAnsi="宋体"/>
                <w:color w:val="auto"/>
                <w:sz w:val="18"/>
                <w:szCs w:val="18"/>
                <w:lang w:val="en-US" w:eastAsia="zh-CN"/>
              </w:rPr>
              <w:t>证书</w:t>
            </w:r>
          </w:p>
        </w:tc>
      </w:tr>
      <w:tr w14:paraId="480B41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43" w:type="dxa"/>
            <w:noWrap w:val="0"/>
            <w:vAlign w:val="center"/>
          </w:tcPr>
          <w:p w14:paraId="04EC1857">
            <w:pPr>
              <w:pStyle w:val="4"/>
              <w:ind w:firstLine="0" w:firstLineChars="0"/>
              <w:jc w:val="center"/>
              <w:rPr>
                <w:rFonts w:ascii="宋体" w:hAnsi="宋体"/>
                <w:color w:val="auto"/>
                <w:sz w:val="18"/>
                <w:szCs w:val="18"/>
                <w:lang w:val="en-US"/>
              </w:rPr>
            </w:pPr>
            <w:r>
              <w:rPr>
                <w:rFonts w:hint="eastAsia" w:ascii="宋体" w:hAnsi="宋体"/>
                <w:color w:val="auto"/>
                <w:sz w:val="18"/>
                <w:szCs w:val="18"/>
                <w:lang w:val="en-US" w:eastAsia="zh-CN"/>
              </w:rPr>
              <w:t>人体</w:t>
            </w:r>
            <w:r>
              <w:rPr>
                <w:rFonts w:hint="eastAsia" w:ascii="宋体" w:hAnsi="宋体"/>
                <w:color w:val="auto"/>
                <w:sz w:val="18"/>
                <w:szCs w:val="18"/>
                <w:lang w:val="en-US"/>
              </w:rPr>
              <w:t>体质测量与评价</w:t>
            </w:r>
          </w:p>
        </w:tc>
        <w:tc>
          <w:tcPr>
            <w:tcW w:w="836" w:type="dxa"/>
            <w:noWrap w:val="0"/>
            <w:vAlign w:val="center"/>
          </w:tcPr>
          <w:p w14:paraId="5679FEA2">
            <w:pPr>
              <w:pStyle w:val="4"/>
              <w:ind w:firstLine="0" w:firstLineChars="0"/>
              <w:jc w:val="center"/>
              <w:rPr>
                <w:rFonts w:hint="eastAsia" w:ascii="宋体" w:hAnsi="宋体" w:eastAsia="宋体"/>
                <w:color w:val="auto"/>
                <w:sz w:val="18"/>
                <w:szCs w:val="18"/>
                <w:lang w:val="en-US" w:eastAsia="zh-CN"/>
              </w:rPr>
            </w:pPr>
            <w:r>
              <w:rPr>
                <w:rFonts w:hint="eastAsia" w:ascii="宋体" w:hAnsi="宋体"/>
                <w:color w:val="auto"/>
                <w:sz w:val="18"/>
                <w:szCs w:val="18"/>
                <w:lang w:val="en-US" w:eastAsia="zh-CN"/>
              </w:rPr>
              <w:t>4</w:t>
            </w:r>
          </w:p>
        </w:tc>
        <w:tc>
          <w:tcPr>
            <w:tcW w:w="3165" w:type="dxa"/>
            <w:noWrap w:val="0"/>
            <w:vAlign w:val="center"/>
          </w:tcPr>
          <w:p w14:paraId="0A31432A">
            <w:pPr>
              <w:widowControl/>
              <w:jc w:val="left"/>
              <w:rPr>
                <w:rFonts w:ascii="宋体" w:hAnsi="宋体" w:cs="宋体"/>
                <w:color w:val="auto"/>
                <w:sz w:val="18"/>
                <w:szCs w:val="18"/>
              </w:rPr>
            </w:pPr>
            <w:r>
              <w:rPr>
                <w:rFonts w:hint="eastAsia" w:ascii="宋体" w:hAnsi="宋体" w:cs="宋体"/>
                <w:color w:val="auto"/>
                <w:kern w:val="0"/>
                <w:sz w:val="18"/>
                <w:szCs w:val="18"/>
                <w:lang w:bidi="zh-CN"/>
              </w:rPr>
              <w:t>云南省职业院校技能大赛、全国职业院校技能大赛赛项、全国高等体育职业院校学生技能大赛（体育竞技项目）</w:t>
            </w:r>
          </w:p>
        </w:tc>
        <w:tc>
          <w:tcPr>
            <w:tcW w:w="2356" w:type="dxa"/>
            <w:noWrap w:val="0"/>
            <w:vAlign w:val="center"/>
          </w:tcPr>
          <w:p w14:paraId="1DE09109">
            <w:pPr>
              <w:pStyle w:val="4"/>
              <w:ind w:firstLine="0" w:firstLineChars="0"/>
              <w:jc w:val="center"/>
              <w:rPr>
                <w:rFonts w:hint="eastAsia" w:ascii="宋体" w:hAnsi="宋体" w:eastAsia="宋体"/>
                <w:color w:val="auto"/>
                <w:sz w:val="18"/>
                <w:szCs w:val="18"/>
                <w:lang w:val="en-US" w:eastAsia="zh-CN"/>
              </w:rPr>
            </w:pPr>
            <w:r>
              <w:rPr>
                <w:rFonts w:hint="eastAsia" w:ascii="宋体" w:hAnsi="宋体"/>
                <w:color w:val="auto"/>
                <w:sz w:val="18"/>
                <w:szCs w:val="18"/>
                <w:lang w:val="en-US"/>
              </w:rPr>
              <w:t>社会体育指导员</w:t>
            </w:r>
            <w:r>
              <w:rPr>
                <w:rFonts w:hint="eastAsia" w:ascii="宋体" w:hAnsi="宋体"/>
                <w:color w:val="auto"/>
                <w:sz w:val="18"/>
                <w:szCs w:val="18"/>
                <w:lang w:val="en-US" w:eastAsia="zh-CN"/>
              </w:rPr>
              <w:t>证书</w:t>
            </w:r>
          </w:p>
        </w:tc>
      </w:tr>
      <w:tr w14:paraId="12358A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43" w:type="dxa"/>
            <w:noWrap w:val="0"/>
            <w:vAlign w:val="center"/>
          </w:tcPr>
          <w:p w14:paraId="27CB8EF5">
            <w:pPr>
              <w:pStyle w:val="4"/>
              <w:ind w:firstLine="0" w:firstLineChars="0"/>
              <w:jc w:val="center"/>
              <w:rPr>
                <w:rFonts w:ascii="宋体" w:hAnsi="宋体"/>
                <w:color w:val="auto"/>
                <w:sz w:val="18"/>
                <w:szCs w:val="18"/>
                <w:lang w:val="en-US"/>
              </w:rPr>
            </w:pPr>
            <w:r>
              <w:rPr>
                <w:rFonts w:hint="eastAsia" w:ascii="宋体" w:hAnsi="宋体"/>
                <w:color w:val="auto"/>
                <w:sz w:val="18"/>
                <w:szCs w:val="18"/>
                <w:lang w:val="en-US"/>
              </w:rPr>
              <w:t>社会体育</w:t>
            </w:r>
            <w:r>
              <w:rPr>
                <w:rFonts w:hint="eastAsia" w:ascii="宋体" w:hAnsi="宋体"/>
                <w:color w:val="auto"/>
                <w:sz w:val="18"/>
                <w:szCs w:val="18"/>
                <w:lang w:val="en-US" w:eastAsia="zh-CN"/>
              </w:rPr>
              <w:t>活动</w:t>
            </w:r>
            <w:r>
              <w:rPr>
                <w:rFonts w:hint="eastAsia" w:ascii="宋体" w:hAnsi="宋体"/>
                <w:color w:val="auto"/>
                <w:sz w:val="18"/>
                <w:szCs w:val="18"/>
                <w:lang w:val="en-US"/>
              </w:rPr>
              <w:t>组织与管理</w:t>
            </w:r>
          </w:p>
        </w:tc>
        <w:tc>
          <w:tcPr>
            <w:tcW w:w="836" w:type="dxa"/>
            <w:noWrap w:val="0"/>
            <w:vAlign w:val="center"/>
          </w:tcPr>
          <w:p w14:paraId="6A461F01">
            <w:pPr>
              <w:pStyle w:val="4"/>
              <w:ind w:firstLine="0" w:firstLineChars="0"/>
              <w:jc w:val="center"/>
              <w:rPr>
                <w:rFonts w:ascii="宋体" w:hAnsi="宋体"/>
                <w:color w:val="auto"/>
                <w:sz w:val="18"/>
                <w:szCs w:val="18"/>
                <w:lang w:val="en-US"/>
              </w:rPr>
            </w:pPr>
            <w:r>
              <w:rPr>
                <w:rFonts w:hint="eastAsia" w:ascii="宋体" w:hAnsi="宋体"/>
                <w:color w:val="auto"/>
                <w:sz w:val="18"/>
                <w:szCs w:val="18"/>
                <w:lang w:val="en-US"/>
              </w:rPr>
              <w:t>4</w:t>
            </w:r>
          </w:p>
        </w:tc>
        <w:tc>
          <w:tcPr>
            <w:tcW w:w="3165" w:type="dxa"/>
            <w:noWrap w:val="0"/>
            <w:vAlign w:val="center"/>
          </w:tcPr>
          <w:p w14:paraId="19DC7D68">
            <w:pPr>
              <w:widowControl/>
              <w:jc w:val="left"/>
              <w:rPr>
                <w:rFonts w:ascii="宋体" w:hAnsi="宋体" w:cs="宋体"/>
                <w:color w:val="auto"/>
                <w:kern w:val="0"/>
                <w:sz w:val="18"/>
                <w:szCs w:val="18"/>
                <w:lang w:bidi="zh-CN"/>
              </w:rPr>
            </w:pPr>
            <w:r>
              <w:rPr>
                <w:rFonts w:hint="eastAsia" w:ascii="宋体" w:hAnsi="宋体" w:cs="宋体"/>
                <w:color w:val="auto"/>
                <w:kern w:val="0"/>
                <w:sz w:val="18"/>
                <w:szCs w:val="18"/>
                <w:lang w:bidi="zh-CN"/>
              </w:rPr>
              <w:t>云南省职业院校技能大赛、全国职业院校技能大赛赛项、全国高等体育职业院校学生技能大赛（体育竞技项目）</w:t>
            </w:r>
          </w:p>
        </w:tc>
        <w:tc>
          <w:tcPr>
            <w:tcW w:w="2356" w:type="dxa"/>
            <w:noWrap w:val="0"/>
            <w:vAlign w:val="center"/>
          </w:tcPr>
          <w:p w14:paraId="7828A2EC">
            <w:pPr>
              <w:pStyle w:val="4"/>
              <w:ind w:firstLine="0" w:firstLineChars="0"/>
              <w:jc w:val="center"/>
              <w:rPr>
                <w:rFonts w:ascii="宋体" w:hAnsi="宋体"/>
                <w:color w:val="auto"/>
                <w:sz w:val="18"/>
                <w:szCs w:val="18"/>
                <w:lang w:val="en-US"/>
              </w:rPr>
            </w:pPr>
            <w:r>
              <w:rPr>
                <w:rFonts w:hint="eastAsia" w:ascii="宋体" w:hAnsi="宋体"/>
                <w:color w:val="auto"/>
                <w:sz w:val="18"/>
                <w:szCs w:val="18"/>
                <w:lang w:val="en-US"/>
              </w:rPr>
              <w:t>裁判员</w:t>
            </w:r>
          </w:p>
        </w:tc>
      </w:tr>
      <w:tr w14:paraId="524019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43" w:type="dxa"/>
            <w:noWrap w:val="0"/>
            <w:vAlign w:val="center"/>
          </w:tcPr>
          <w:p w14:paraId="05D5641D">
            <w:pPr>
              <w:widowControl/>
              <w:jc w:val="center"/>
              <w:textAlignment w:val="center"/>
              <w:rPr>
                <w:rFonts w:ascii="宋体" w:hAnsi="宋体" w:cs="宋体"/>
                <w:color w:val="auto"/>
                <w:kern w:val="0"/>
                <w:sz w:val="18"/>
                <w:szCs w:val="18"/>
                <w:lang w:bidi="zh-CN"/>
              </w:rPr>
            </w:pPr>
            <w:r>
              <w:rPr>
                <w:rFonts w:hint="eastAsia" w:ascii="宋体" w:hAnsi="宋体" w:cs="宋体"/>
                <w:color w:val="auto"/>
                <w:kern w:val="0"/>
                <w:sz w:val="18"/>
                <w:szCs w:val="18"/>
                <w:lang w:bidi="zh-CN"/>
              </w:rPr>
              <w:t>体育课堂教学技能理论与方法</w:t>
            </w:r>
          </w:p>
        </w:tc>
        <w:tc>
          <w:tcPr>
            <w:tcW w:w="836" w:type="dxa"/>
            <w:noWrap w:val="0"/>
            <w:vAlign w:val="center"/>
          </w:tcPr>
          <w:p w14:paraId="518513C5">
            <w:pPr>
              <w:pStyle w:val="4"/>
              <w:ind w:firstLine="0" w:firstLineChars="0"/>
              <w:jc w:val="center"/>
              <w:rPr>
                <w:rFonts w:hint="eastAsia" w:ascii="宋体" w:hAnsi="宋体" w:eastAsia="宋体"/>
                <w:color w:val="auto"/>
                <w:sz w:val="18"/>
                <w:szCs w:val="18"/>
                <w:lang w:val="en-US" w:eastAsia="zh-CN"/>
              </w:rPr>
            </w:pPr>
            <w:r>
              <w:rPr>
                <w:rFonts w:hint="eastAsia" w:ascii="宋体" w:hAnsi="宋体"/>
                <w:color w:val="auto"/>
                <w:sz w:val="18"/>
                <w:szCs w:val="18"/>
                <w:lang w:val="en-US" w:eastAsia="zh-CN"/>
              </w:rPr>
              <w:t>4</w:t>
            </w:r>
          </w:p>
        </w:tc>
        <w:tc>
          <w:tcPr>
            <w:tcW w:w="3165" w:type="dxa"/>
            <w:noWrap w:val="0"/>
            <w:vAlign w:val="center"/>
          </w:tcPr>
          <w:p w14:paraId="4BFAD5D6">
            <w:pPr>
              <w:widowControl/>
              <w:jc w:val="left"/>
              <w:rPr>
                <w:rFonts w:ascii="宋体" w:hAnsi="宋体" w:cs="宋体"/>
                <w:color w:val="auto"/>
                <w:sz w:val="18"/>
                <w:szCs w:val="18"/>
              </w:rPr>
            </w:pPr>
            <w:r>
              <w:rPr>
                <w:rFonts w:hint="eastAsia" w:ascii="宋体" w:hAnsi="宋体" w:cs="宋体"/>
                <w:color w:val="auto"/>
                <w:kern w:val="0"/>
                <w:sz w:val="18"/>
                <w:szCs w:val="18"/>
                <w:lang w:bidi="zh-CN"/>
              </w:rPr>
              <w:t>云南省职业院校技能大赛、全国职业院校技能大赛赛项、全国高等体育职业院校学生技能大赛（体育竞技项目）</w:t>
            </w:r>
          </w:p>
        </w:tc>
        <w:tc>
          <w:tcPr>
            <w:tcW w:w="2356" w:type="dxa"/>
            <w:noWrap w:val="0"/>
            <w:vAlign w:val="center"/>
          </w:tcPr>
          <w:p w14:paraId="2BD4EC1A">
            <w:pPr>
              <w:pStyle w:val="4"/>
              <w:ind w:firstLine="0" w:firstLineChars="0"/>
              <w:jc w:val="center"/>
              <w:rPr>
                <w:rFonts w:ascii="宋体" w:hAnsi="宋体"/>
                <w:color w:val="auto"/>
                <w:sz w:val="18"/>
                <w:szCs w:val="18"/>
                <w:lang w:val="en-US"/>
              </w:rPr>
            </w:pPr>
            <w:r>
              <w:rPr>
                <w:rFonts w:hint="eastAsia" w:ascii="宋体" w:hAnsi="宋体"/>
                <w:color w:val="auto"/>
                <w:sz w:val="18"/>
                <w:szCs w:val="18"/>
                <w:lang w:val="en-US"/>
              </w:rPr>
              <w:t>裁判员</w:t>
            </w:r>
          </w:p>
        </w:tc>
      </w:tr>
      <w:tr w14:paraId="7F0B46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43" w:type="dxa"/>
            <w:noWrap w:val="0"/>
            <w:vAlign w:val="center"/>
          </w:tcPr>
          <w:p w14:paraId="742E783A">
            <w:pPr>
              <w:widowControl/>
              <w:jc w:val="center"/>
              <w:textAlignment w:val="center"/>
              <w:rPr>
                <w:rFonts w:ascii="宋体" w:hAnsi="宋体" w:cs="宋体"/>
                <w:color w:val="auto"/>
                <w:kern w:val="0"/>
                <w:sz w:val="18"/>
                <w:szCs w:val="18"/>
                <w:lang w:bidi="zh-CN"/>
              </w:rPr>
            </w:pPr>
            <w:r>
              <w:rPr>
                <w:rFonts w:hint="eastAsia" w:ascii="宋体" w:hAnsi="宋体" w:cs="宋体"/>
                <w:color w:val="auto"/>
                <w:kern w:val="0"/>
                <w:sz w:val="18"/>
                <w:szCs w:val="18"/>
                <w:lang w:bidi="ar"/>
              </w:rPr>
              <w:t>健身指导</w:t>
            </w:r>
          </w:p>
        </w:tc>
        <w:tc>
          <w:tcPr>
            <w:tcW w:w="836" w:type="dxa"/>
            <w:noWrap w:val="0"/>
            <w:vAlign w:val="center"/>
          </w:tcPr>
          <w:p w14:paraId="75E9B5C4">
            <w:pPr>
              <w:pStyle w:val="4"/>
              <w:ind w:firstLine="0" w:firstLineChars="0"/>
              <w:jc w:val="center"/>
              <w:rPr>
                <w:rFonts w:hint="eastAsia" w:ascii="宋体" w:hAnsi="宋体" w:eastAsia="宋体"/>
                <w:color w:val="auto"/>
                <w:sz w:val="18"/>
                <w:szCs w:val="18"/>
                <w:lang w:val="en-US" w:eastAsia="zh-CN"/>
              </w:rPr>
            </w:pPr>
            <w:r>
              <w:rPr>
                <w:rFonts w:hint="eastAsia" w:ascii="宋体" w:hAnsi="宋体"/>
                <w:color w:val="auto"/>
                <w:sz w:val="18"/>
                <w:szCs w:val="18"/>
                <w:lang w:val="en-US" w:eastAsia="zh-CN"/>
              </w:rPr>
              <w:t>2</w:t>
            </w:r>
          </w:p>
        </w:tc>
        <w:tc>
          <w:tcPr>
            <w:tcW w:w="3165" w:type="dxa"/>
            <w:noWrap w:val="0"/>
            <w:vAlign w:val="center"/>
          </w:tcPr>
          <w:p w14:paraId="25B77636">
            <w:pPr>
              <w:widowControl/>
              <w:jc w:val="left"/>
              <w:rPr>
                <w:rFonts w:ascii="宋体" w:hAnsi="宋体"/>
                <w:color w:val="auto"/>
                <w:sz w:val="18"/>
                <w:szCs w:val="18"/>
                <w:lang w:val="en-US"/>
              </w:rPr>
            </w:pPr>
            <w:r>
              <w:rPr>
                <w:rFonts w:hint="eastAsia" w:ascii="宋体" w:hAnsi="宋体" w:cs="宋体"/>
                <w:color w:val="auto"/>
                <w:kern w:val="0"/>
                <w:sz w:val="18"/>
                <w:szCs w:val="18"/>
                <w:lang w:bidi="zh-CN"/>
              </w:rPr>
              <w:t>云南省职业院校技能大赛、全国职业院校技能大赛赛项、全国高等体育职业院校学生技能大赛（体育竞技项目）</w:t>
            </w:r>
          </w:p>
        </w:tc>
        <w:tc>
          <w:tcPr>
            <w:tcW w:w="2356" w:type="dxa"/>
            <w:noWrap w:val="0"/>
            <w:vAlign w:val="center"/>
          </w:tcPr>
          <w:p w14:paraId="51B7F768">
            <w:pPr>
              <w:pStyle w:val="4"/>
              <w:ind w:firstLine="0" w:firstLineChars="0"/>
              <w:jc w:val="center"/>
              <w:rPr>
                <w:rFonts w:hint="eastAsia" w:ascii="宋体" w:hAnsi="宋体" w:eastAsia="宋体"/>
                <w:color w:val="auto"/>
                <w:sz w:val="18"/>
                <w:szCs w:val="18"/>
                <w:lang w:val="en-US" w:eastAsia="zh-CN"/>
              </w:rPr>
            </w:pPr>
            <w:r>
              <w:rPr>
                <w:rFonts w:hint="eastAsia" w:ascii="宋体" w:hAnsi="宋体"/>
                <w:color w:val="auto"/>
                <w:sz w:val="18"/>
                <w:szCs w:val="18"/>
                <w:lang w:val="en-US" w:eastAsia="zh-CN"/>
              </w:rPr>
              <w:t>健身教练证书</w:t>
            </w:r>
          </w:p>
        </w:tc>
      </w:tr>
      <w:tr w14:paraId="5CD759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43" w:type="dxa"/>
            <w:noWrap w:val="0"/>
            <w:vAlign w:val="center"/>
          </w:tcPr>
          <w:p w14:paraId="14B7FD14">
            <w:pPr>
              <w:widowControl/>
              <w:jc w:val="center"/>
              <w:textAlignment w:val="center"/>
              <w:rPr>
                <w:rFonts w:hint="eastAsia" w:ascii="宋体" w:hAnsi="宋体" w:cs="宋体"/>
                <w:color w:val="auto"/>
                <w:kern w:val="0"/>
                <w:sz w:val="18"/>
                <w:szCs w:val="18"/>
                <w:lang w:bidi="zh-CN"/>
              </w:rPr>
            </w:pPr>
            <w:r>
              <w:rPr>
                <w:rFonts w:hint="eastAsia" w:ascii="宋体" w:hAnsi="宋体" w:cs="宋体"/>
                <w:color w:val="auto"/>
                <w:kern w:val="0"/>
                <w:sz w:val="18"/>
                <w:szCs w:val="18"/>
                <w:lang w:bidi="zh-CN"/>
              </w:rPr>
              <w:t>运动项目专项训练</w:t>
            </w:r>
          </w:p>
          <w:p w14:paraId="58437102">
            <w:pPr>
              <w:widowControl/>
              <w:jc w:val="center"/>
              <w:textAlignment w:val="center"/>
              <w:rPr>
                <w:rFonts w:ascii="宋体" w:hAnsi="宋体" w:cs="宋体"/>
                <w:color w:val="auto"/>
                <w:kern w:val="0"/>
                <w:sz w:val="18"/>
                <w:szCs w:val="18"/>
                <w:lang w:bidi="zh-CN"/>
              </w:rPr>
            </w:pPr>
            <w:r>
              <w:rPr>
                <w:rFonts w:hint="eastAsia" w:ascii="宋体" w:hAnsi="宋体" w:cs="宋体"/>
                <w:color w:val="auto"/>
                <w:kern w:val="0"/>
                <w:sz w:val="18"/>
                <w:szCs w:val="18"/>
                <w:lang w:bidi="zh-CN"/>
              </w:rPr>
              <w:t>篮球、游泳、足球、羽毛球</w:t>
            </w:r>
          </w:p>
        </w:tc>
        <w:tc>
          <w:tcPr>
            <w:tcW w:w="836" w:type="dxa"/>
            <w:noWrap w:val="0"/>
            <w:vAlign w:val="center"/>
          </w:tcPr>
          <w:p w14:paraId="5D4B7358">
            <w:pPr>
              <w:pStyle w:val="4"/>
              <w:ind w:firstLine="0" w:firstLineChars="0"/>
              <w:jc w:val="center"/>
              <w:rPr>
                <w:rFonts w:hint="default" w:ascii="宋体" w:hAnsi="宋体" w:eastAsia="宋体"/>
                <w:color w:val="auto"/>
                <w:sz w:val="18"/>
                <w:szCs w:val="18"/>
                <w:lang w:val="en-US" w:eastAsia="zh-CN"/>
              </w:rPr>
            </w:pPr>
            <w:r>
              <w:rPr>
                <w:rFonts w:hint="eastAsia" w:ascii="宋体" w:hAnsi="宋体"/>
                <w:color w:val="auto"/>
                <w:sz w:val="18"/>
                <w:szCs w:val="18"/>
                <w:lang w:val="en-US" w:eastAsia="zh-CN"/>
              </w:rPr>
              <w:t>12</w:t>
            </w:r>
          </w:p>
        </w:tc>
        <w:tc>
          <w:tcPr>
            <w:tcW w:w="3165" w:type="dxa"/>
            <w:noWrap w:val="0"/>
            <w:vAlign w:val="center"/>
          </w:tcPr>
          <w:p w14:paraId="7CDE71B7">
            <w:pPr>
              <w:widowControl/>
              <w:jc w:val="left"/>
              <w:rPr>
                <w:rFonts w:ascii="宋体" w:hAnsi="宋体"/>
                <w:color w:val="auto"/>
                <w:sz w:val="18"/>
                <w:szCs w:val="18"/>
                <w:lang w:val="en-US"/>
              </w:rPr>
            </w:pPr>
            <w:r>
              <w:rPr>
                <w:rFonts w:hint="eastAsia" w:ascii="宋体" w:hAnsi="宋体" w:cs="宋体"/>
                <w:color w:val="auto"/>
                <w:kern w:val="0"/>
                <w:sz w:val="18"/>
                <w:szCs w:val="18"/>
                <w:lang w:bidi="zh-CN"/>
              </w:rPr>
              <w:t>云南省职业院校技能大赛、全国职业院校技能大赛赛项、全国高等体育职业院校学生技能大赛（体育竞技项目）</w:t>
            </w:r>
          </w:p>
        </w:tc>
        <w:tc>
          <w:tcPr>
            <w:tcW w:w="2356" w:type="dxa"/>
            <w:noWrap w:val="0"/>
            <w:vAlign w:val="center"/>
          </w:tcPr>
          <w:p w14:paraId="57720A28">
            <w:pPr>
              <w:pStyle w:val="4"/>
              <w:ind w:firstLine="0" w:firstLineChars="0"/>
              <w:jc w:val="center"/>
              <w:rPr>
                <w:rFonts w:ascii="宋体" w:hAnsi="宋体"/>
                <w:color w:val="auto"/>
                <w:sz w:val="18"/>
                <w:szCs w:val="18"/>
                <w:lang w:val="en-US"/>
              </w:rPr>
            </w:pPr>
            <w:r>
              <w:rPr>
                <w:rFonts w:hint="eastAsia" w:ascii="宋体" w:hAnsi="宋体"/>
                <w:color w:val="auto"/>
                <w:sz w:val="18"/>
                <w:szCs w:val="18"/>
                <w:lang w:val="en-US" w:eastAsia="zh-CN"/>
              </w:rPr>
              <w:t>教练资格证</w:t>
            </w:r>
          </w:p>
        </w:tc>
      </w:tr>
      <w:tr w14:paraId="4602BB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43" w:type="dxa"/>
            <w:noWrap w:val="0"/>
            <w:vAlign w:val="center"/>
          </w:tcPr>
          <w:p w14:paraId="2EB396C1">
            <w:pPr>
              <w:widowControl/>
              <w:jc w:val="center"/>
              <w:textAlignment w:val="center"/>
              <w:rPr>
                <w:rFonts w:ascii="宋体" w:hAnsi="宋体" w:cs="宋体"/>
                <w:color w:val="auto"/>
                <w:kern w:val="0"/>
                <w:sz w:val="18"/>
                <w:szCs w:val="18"/>
                <w:lang w:bidi="zh-CN"/>
              </w:rPr>
            </w:pPr>
            <w:r>
              <w:rPr>
                <w:rFonts w:hint="eastAsia" w:ascii="宋体" w:hAnsi="宋体" w:cs="宋体"/>
                <w:color w:val="auto"/>
                <w:kern w:val="0"/>
                <w:sz w:val="18"/>
                <w:szCs w:val="18"/>
                <w:lang w:bidi="zh-CN"/>
              </w:rPr>
              <w:t>瑜伽</w:t>
            </w:r>
          </w:p>
        </w:tc>
        <w:tc>
          <w:tcPr>
            <w:tcW w:w="836" w:type="dxa"/>
            <w:noWrap w:val="0"/>
            <w:vAlign w:val="center"/>
          </w:tcPr>
          <w:p w14:paraId="7797F7BC">
            <w:pPr>
              <w:pStyle w:val="4"/>
              <w:ind w:firstLine="0" w:firstLineChars="0"/>
              <w:jc w:val="center"/>
              <w:rPr>
                <w:rFonts w:hint="eastAsia" w:ascii="宋体" w:hAnsi="宋体" w:eastAsia="宋体"/>
                <w:color w:val="auto"/>
                <w:sz w:val="18"/>
                <w:szCs w:val="18"/>
                <w:lang w:val="en-US" w:eastAsia="zh-CN"/>
              </w:rPr>
            </w:pPr>
            <w:r>
              <w:rPr>
                <w:rFonts w:hint="eastAsia" w:ascii="宋体" w:hAnsi="宋体"/>
                <w:color w:val="auto"/>
                <w:sz w:val="18"/>
                <w:szCs w:val="18"/>
                <w:lang w:val="en-US" w:eastAsia="zh-CN"/>
              </w:rPr>
              <w:t>2</w:t>
            </w:r>
          </w:p>
        </w:tc>
        <w:tc>
          <w:tcPr>
            <w:tcW w:w="3165" w:type="dxa"/>
            <w:noWrap w:val="0"/>
            <w:vAlign w:val="center"/>
          </w:tcPr>
          <w:p w14:paraId="730A420B">
            <w:pPr>
              <w:widowControl/>
              <w:jc w:val="left"/>
              <w:rPr>
                <w:rFonts w:ascii="宋体" w:hAnsi="宋体"/>
                <w:color w:val="auto"/>
                <w:sz w:val="18"/>
                <w:szCs w:val="18"/>
                <w:lang w:val="en-US"/>
              </w:rPr>
            </w:pPr>
            <w:r>
              <w:rPr>
                <w:rFonts w:hint="eastAsia" w:ascii="宋体" w:hAnsi="宋体" w:cs="宋体"/>
                <w:color w:val="auto"/>
                <w:kern w:val="0"/>
                <w:sz w:val="18"/>
                <w:szCs w:val="18"/>
                <w:lang w:bidi="zh-CN"/>
              </w:rPr>
              <w:t>云南省职业院校技能大赛、全国职业院校技能大赛赛项、全国高等体育职业院校学生技能大赛（体育竞技项目）</w:t>
            </w:r>
          </w:p>
        </w:tc>
        <w:tc>
          <w:tcPr>
            <w:tcW w:w="2356" w:type="dxa"/>
            <w:noWrap w:val="0"/>
            <w:vAlign w:val="center"/>
          </w:tcPr>
          <w:p w14:paraId="0D8A3ED0">
            <w:pPr>
              <w:pStyle w:val="4"/>
              <w:ind w:firstLine="0" w:firstLineChars="0"/>
              <w:jc w:val="center"/>
              <w:rPr>
                <w:rFonts w:hint="eastAsia" w:ascii="宋体" w:hAnsi="宋体" w:eastAsia="宋体"/>
                <w:color w:val="auto"/>
                <w:sz w:val="18"/>
                <w:szCs w:val="18"/>
                <w:lang w:val="en-US" w:eastAsia="zh-CN"/>
              </w:rPr>
            </w:pPr>
            <w:r>
              <w:rPr>
                <w:rFonts w:hint="eastAsia" w:ascii="宋体" w:hAnsi="宋体"/>
                <w:color w:val="auto"/>
                <w:sz w:val="18"/>
                <w:szCs w:val="18"/>
                <w:lang w:val="en-US" w:eastAsia="zh-CN"/>
              </w:rPr>
              <w:t>瑜伽教练证书</w:t>
            </w:r>
          </w:p>
        </w:tc>
      </w:tr>
      <w:tr w14:paraId="2FB795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43" w:type="dxa"/>
            <w:noWrap w:val="0"/>
            <w:vAlign w:val="center"/>
          </w:tcPr>
          <w:p w14:paraId="05009F02">
            <w:pPr>
              <w:widowControl/>
              <w:jc w:val="center"/>
              <w:textAlignment w:val="center"/>
              <w:rPr>
                <w:rFonts w:ascii="宋体" w:hAnsi="宋体" w:cs="宋体"/>
                <w:color w:val="auto"/>
                <w:kern w:val="0"/>
                <w:sz w:val="18"/>
                <w:szCs w:val="18"/>
                <w:lang w:bidi="zh-CN"/>
              </w:rPr>
            </w:pPr>
            <w:r>
              <w:rPr>
                <w:rFonts w:hint="eastAsia" w:ascii="宋体" w:hAnsi="宋体" w:cs="宋体"/>
                <w:color w:val="auto"/>
                <w:kern w:val="0"/>
                <w:sz w:val="18"/>
                <w:szCs w:val="18"/>
                <w:lang w:bidi="zh-CN"/>
              </w:rPr>
              <w:t>体能训练理论与方法</w:t>
            </w:r>
          </w:p>
        </w:tc>
        <w:tc>
          <w:tcPr>
            <w:tcW w:w="836" w:type="dxa"/>
            <w:noWrap w:val="0"/>
            <w:vAlign w:val="center"/>
          </w:tcPr>
          <w:p w14:paraId="3E2F9D6B">
            <w:pPr>
              <w:pStyle w:val="4"/>
              <w:ind w:firstLine="0" w:firstLineChars="0"/>
              <w:jc w:val="center"/>
              <w:rPr>
                <w:rFonts w:hint="eastAsia" w:ascii="宋体" w:hAnsi="宋体" w:eastAsia="宋体"/>
                <w:color w:val="auto"/>
                <w:sz w:val="18"/>
                <w:szCs w:val="18"/>
                <w:lang w:val="en-US" w:eastAsia="zh-CN"/>
              </w:rPr>
            </w:pPr>
            <w:r>
              <w:rPr>
                <w:rFonts w:hint="eastAsia" w:ascii="宋体" w:hAnsi="宋体"/>
                <w:color w:val="auto"/>
                <w:sz w:val="18"/>
                <w:szCs w:val="18"/>
                <w:lang w:val="en-US" w:eastAsia="zh-CN"/>
              </w:rPr>
              <w:t>4</w:t>
            </w:r>
          </w:p>
        </w:tc>
        <w:tc>
          <w:tcPr>
            <w:tcW w:w="3165" w:type="dxa"/>
            <w:noWrap w:val="0"/>
            <w:vAlign w:val="center"/>
          </w:tcPr>
          <w:p w14:paraId="00BF4588">
            <w:pPr>
              <w:widowControl/>
              <w:jc w:val="left"/>
              <w:rPr>
                <w:rFonts w:ascii="宋体" w:hAnsi="宋体"/>
                <w:color w:val="auto"/>
                <w:sz w:val="18"/>
                <w:szCs w:val="18"/>
                <w:lang w:val="en-US"/>
              </w:rPr>
            </w:pPr>
            <w:r>
              <w:rPr>
                <w:rFonts w:hint="eastAsia" w:ascii="宋体" w:hAnsi="宋体" w:cs="宋体"/>
                <w:color w:val="auto"/>
                <w:kern w:val="0"/>
                <w:sz w:val="18"/>
                <w:szCs w:val="18"/>
                <w:lang w:bidi="zh-CN"/>
              </w:rPr>
              <w:t>云南省职业院校技能大赛、全国职业院校技能大赛赛项、全国高等体育职业院校学生技能大赛（体育竞技项目）</w:t>
            </w:r>
          </w:p>
        </w:tc>
        <w:tc>
          <w:tcPr>
            <w:tcW w:w="2356" w:type="dxa"/>
            <w:noWrap w:val="0"/>
            <w:vAlign w:val="center"/>
          </w:tcPr>
          <w:p w14:paraId="3E2690B7">
            <w:pPr>
              <w:pStyle w:val="4"/>
              <w:ind w:firstLine="0" w:firstLineChars="0"/>
              <w:jc w:val="center"/>
              <w:rPr>
                <w:rFonts w:hint="default" w:ascii="宋体" w:hAnsi="宋体" w:eastAsia="宋体"/>
                <w:color w:val="auto"/>
                <w:sz w:val="18"/>
                <w:szCs w:val="18"/>
                <w:lang w:val="en-US" w:eastAsia="zh-CN"/>
              </w:rPr>
            </w:pPr>
            <w:r>
              <w:rPr>
                <w:rFonts w:hint="eastAsia" w:ascii="宋体" w:hAnsi="宋体"/>
                <w:color w:val="auto"/>
                <w:sz w:val="18"/>
                <w:szCs w:val="18"/>
                <w:lang w:val="en-US" w:eastAsia="zh-CN"/>
              </w:rPr>
              <w:t>CSCS体能教练员证书</w:t>
            </w:r>
          </w:p>
        </w:tc>
      </w:tr>
    </w:tbl>
    <w:p w14:paraId="28FC0C98">
      <w:pPr>
        <w:adjustRightInd w:val="0"/>
        <w:snapToGrid/>
        <w:spacing w:before="200" w:beforeAutospacing="0" w:after="100" w:afterAutospacing="0" w:line="240" w:lineRule="auto"/>
        <w:ind w:left="0" w:leftChars="0" w:right="0" w:rightChars="0" w:firstLine="0" w:firstLineChars="0"/>
        <w:jc w:val="left"/>
        <w:outlineLvl w:val="1"/>
        <w:rPr>
          <w:rFonts w:ascii="楷体" w:hAnsi="宋体" w:eastAsia="楷体" w:cs="Angsana New"/>
          <w:b w:val="0"/>
          <w:color w:val="auto"/>
          <w:sz w:val="32"/>
          <w:szCs w:val="24"/>
          <w:lang w:bidi="th-TH"/>
        </w:rPr>
      </w:pPr>
      <w:r>
        <w:rPr>
          <w:rFonts w:hint="eastAsia" w:ascii="楷体" w:hAnsi="宋体" w:eastAsia="楷体" w:cs="Angsana New"/>
          <w:b w:val="0"/>
          <w:color w:val="auto"/>
          <w:sz w:val="32"/>
          <w:szCs w:val="24"/>
          <w:lang w:bidi="th-TH"/>
        </w:rPr>
        <w:t>（五）校企合作承担课程</w:t>
      </w:r>
    </w:p>
    <w:p w14:paraId="66D6CD48">
      <w:pPr>
        <w:adjustRightInd w:val="0"/>
        <w:snapToGrid w:val="0"/>
        <w:spacing w:line="360" w:lineRule="auto"/>
        <w:ind w:left="0" w:leftChars="0" w:right="0" w:rightChars="0" w:firstLine="0" w:firstLineChars="0"/>
        <w:jc w:val="center"/>
        <w:outlineLvl w:val="0"/>
        <w:rPr>
          <w:rFonts w:ascii="仿宋" w:hAnsi="宋体" w:eastAsia="仿宋" w:cs="Angsana New"/>
          <w:b/>
          <w:color w:val="auto"/>
          <w:sz w:val="24"/>
          <w:szCs w:val="24"/>
          <w:lang w:bidi="th-TH"/>
        </w:rPr>
      </w:pPr>
      <w:r>
        <w:rPr>
          <w:rFonts w:hint="eastAsia" w:ascii="仿宋" w:hAnsi="宋体" w:eastAsia="仿宋" w:cs="Angsana New"/>
          <w:b/>
          <w:color w:val="auto"/>
          <w:sz w:val="24"/>
          <w:szCs w:val="24"/>
          <w:lang w:bidi="th-TH"/>
        </w:rPr>
        <w:t>表7  校企合作承担课程表</w:t>
      </w:r>
    </w:p>
    <w:tbl>
      <w:tblPr>
        <w:tblStyle w:val="1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26"/>
        <w:gridCol w:w="717"/>
        <w:gridCol w:w="2164"/>
        <w:gridCol w:w="1417"/>
        <w:gridCol w:w="1892"/>
      </w:tblGrid>
      <w:tr w14:paraId="540EC8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7" w:hRule="atLeast"/>
        </w:trPr>
        <w:tc>
          <w:tcPr>
            <w:tcW w:w="2326" w:type="dxa"/>
            <w:vAlign w:val="center"/>
          </w:tcPr>
          <w:p w14:paraId="25C713E9">
            <w:pPr>
              <w:pStyle w:val="2"/>
              <w:adjustRightInd w:val="0"/>
              <w:snapToGrid w:val="0"/>
              <w:jc w:val="center"/>
              <w:rPr>
                <w:rFonts w:cs="仿宋" w:asciiTheme="minorEastAsia" w:hAnsiTheme="minorEastAsia" w:eastAsiaTheme="minorEastAsia"/>
                <w:b/>
                <w:spacing w:val="-2"/>
                <w:lang w:val="en-US"/>
              </w:rPr>
            </w:pPr>
            <w:r>
              <w:rPr>
                <w:rFonts w:hint="eastAsia" w:cs="仿宋" w:asciiTheme="minorEastAsia" w:hAnsiTheme="minorEastAsia" w:eastAsiaTheme="minorEastAsia"/>
                <w:b/>
                <w:spacing w:val="-2"/>
                <w:lang w:val="en-US"/>
              </w:rPr>
              <w:t>课程名称</w:t>
            </w:r>
          </w:p>
        </w:tc>
        <w:tc>
          <w:tcPr>
            <w:tcW w:w="717" w:type="dxa"/>
            <w:vAlign w:val="center"/>
          </w:tcPr>
          <w:p w14:paraId="47E2F5C4">
            <w:pPr>
              <w:pStyle w:val="2"/>
              <w:adjustRightInd w:val="0"/>
              <w:snapToGrid w:val="0"/>
              <w:jc w:val="center"/>
              <w:rPr>
                <w:rFonts w:cs="仿宋" w:asciiTheme="minorEastAsia" w:hAnsiTheme="minorEastAsia" w:eastAsiaTheme="minorEastAsia"/>
                <w:b/>
                <w:spacing w:val="-2"/>
                <w:lang w:val="en-US"/>
              </w:rPr>
            </w:pPr>
            <w:r>
              <w:rPr>
                <w:rFonts w:hint="eastAsia" w:cs="仿宋" w:asciiTheme="minorEastAsia" w:hAnsiTheme="minorEastAsia" w:eastAsiaTheme="minorEastAsia"/>
                <w:b/>
                <w:spacing w:val="-2"/>
                <w:lang w:val="en-US"/>
              </w:rPr>
              <w:t>学分</w:t>
            </w:r>
          </w:p>
        </w:tc>
        <w:tc>
          <w:tcPr>
            <w:tcW w:w="2164" w:type="dxa"/>
            <w:vAlign w:val="center"/>
          </w:tcPr>
          <w:p w14:paraId="3EFCD3DB">
            <w:pPr>
              <w:pStyle w:val="2"/>
              <w:adjustRightInd w:val="0"/>
              <w:snapToGrid w:val="0"/>
              <w:jc w:val="center"/>
              <w:rPr>
                <w:rFonts w:cs="仿宋" w:asciiTheme="minorEastAsia" w:hAnsiTheme="minorEastAsia" w:eastAsiaTheme="minorEastAsia"/>
                <w:b/>
                <w:spacing w:val="-2"/>
                <w:lang w:val="en-US"/>
              </w:rPr>
            </w:pPr>
            <w:r>
              <w:rPr>
                <w:rFonts w:hint="eastAsia" w:cs="仿宋" w:asciiTheme="minorEastAsia" w:hAnsiTheme="minorEastAsia" w:eastAsiaTheme="minorEastAsia"/>
                <w:b/>
                <w:spacing w:val="-2"/>
                <w:lang w:val="en-US"/>
              </w:rPr>
              <w:t>企业名称</w:t>
            </w:r>
          </w:p>
        </w:tc>
        <w:tc>
          <w:tcPr>
            <w:tcW w:w="1417" w:type="dxa"/>
            <w:vAlign w:val="center"/>
          </w:tcPr>
          <w:p w14:paraId="0DF8C8F3">
            <w:pPr>
              <w:pStyle w:val="2"/>
              <w:adjustRightInd w:val="0"/>
              <w:snapToGrid w:val="0"/>
              <w:jc w:val="center"/>
              <w:rPr>
                <w:rFonts w:cs="仿宋" w:asciiTheme="minorEastAsia" w:hAnsiTheme="minorEastAsia" w:eastAsiaTheme="minorEastAsia"/>
                <w:b/>
                <w:spacing w:val="-2"/>
                <w:lang w:val="en-US"/>
              </w:rPr>
            </w:pPr>
            <w:r>
              <w:rPr>
                <w:rFonts w:hint="eastAsia" w:cs="仿宋" w:asciiTheme="minorEastAsia" w:hAnsiTheme="minorEastAsia" w:eastAsiaTheme="minorEastAsia"/>
                <w:b/>
                <w:spacing w:val="-2"/>
                <w:lang w:val="en-US"/>
              </w:rPr>
              <w:t>授课方式</w:t>
            </w:r>
          </w:p>
        </w:tc>
        <w:tc>
          <w:tcPr>
            <w:tcW w:w="1892" w:type="dxa"/>
            <w:vAlign w:val="center"/>
          </w:tcPr>
          <w:p w14:paraId="4D425347">
            <w:pPr>
              <w:pStyle w:val="2"/>
              <w:adjustRightInd w:val="0"/>
              <w:snapToGrid w:val="0"/>
              <w:jc w:val="center"/>
              <w:rPr>
                <w:rFonts w:cs="仿宋" w:asciiTheme="minorEastAsia" w:hAnsiTheme="minorEastAsia" w:eastAsiaTheme="minorEastAsia"/>
                <w:b/>
                <w:spacing w:val="-2"/>
                <w:lang w:val="en-US"/>
              </w:rPr>
            </w:pPr>
            <w:r>
              <w:rPr>
                <w:rFonts w:hint="eastAsia" w:cs="仿宋" w:asciiTheme="minorEastAsia" w:hAnsiTheme="minorEastAsia" w:eastAsiaTheme="minorEastAsia"/>
                <w:b/>
                <w:spacing w:val="-2"/>
                <w:lang w:val="en-US"/>
              </w:rPr>
              <w:t>承担课程学时比例</w:t>
            </w:r>
          </w:p>
        </w:tc>
      </w:tr>
      <w:tr w14:paraId="27E6A1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3703FE17">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运动解剖学</w:t>
            </w:r>
          </w:p>
        </w:tc>
        <w:tc>
          <w:tcPr>
            <w:tcW w:w="717" w:type="dxa"/>
            <w:vAlign w:val="center"/>
          </w:tcPr>
          <w:p w14:paraId="1AA3E9E1">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4</w:t>
            </w:r>
          </w:p>
        </w:tc>
        <w:tc>
          <w:tcPr>
            <w:tcW w:w="2164" w:type="dxa"/>
            <w:vAlign w:val="center"/>
          </w:tcPr>
          <w:p w14:paraId="529676EF">
            <w:pPr>
              <w:pStyle w:val="2"/>
              <w:adjustRightInd w:val="0"/>
              <w:snapToGrid w:val="0"/>
              <w:spacing w:line="360" w:lineRule="auto"/>
              <w:jc w:val="center"/>
              <w:rPr>
                <w:rFonts w:hint="eastAsia" w:cs="仿宋" w:asciiTheme="minorEastAsia" w:hAnsiTheme="minorEastAsia" w:eastAsiaTheme="minorEastAsia"/>
                <w:color w:val="auto"/>
                <w:spacing w:val="-2"/>
                <w:lang w:val="en-US" w:eastAsia="zh-CN"/>
              </w:rPr>
            </w:pPr>
            <w:r>
              <w:rPr>
                <w:rFonts w:hint="eastAsia" w:cs="仿宋" w:asciiTheme="minorEastAsia" w:hAnsiTheme="minorEastAsia" w:eastAsiaTheme="minorEastAsia"/>
                <w:color w:val="auto"/>
                <w:spacing w:val="-2"/>
                <w:lang w:val="en-US" w:eastAsia="zh-CN"/>
              </w:rPr>
              <w:t>昆明汇师文化教育投资有限公司</w:t>
            </w:r>
          </w:p>
        </w:tc>
        <w:tc>
          <w:tcPr>
            <w:tcW w:w="1417" w:type="dxa"/>
            <w:vAlign w:val="center"/>
          </w:tcPr>
          <w:p w14:paraId="723451C0">
            <w:pPr>
              <w:pStyle w:val="2"/>
              <w:adjustRightInd w:val="0"/>
              <w:snapToGrid w:val="0"/>
              <w:spacing w:line="360" w:lineRule="auto"/>
              <w:jc w:val="center"/>
              <w:rPr>
                <w:rFonts w:hint="eastAsia" w:cs="仿宋" w:asciiTheme="minorEastAsia" w:hAnsiTheme="minorEastAsia" w:eastAsiaTheme="minorEastAsia"/>
                <w:color w:val="auto"/>
                <w:spacing w:val="-2"/>
                <w:lang w:val="en-US" w:eastAsia="zh-CN"/>
              </w:rPr>
            </w:pPr>
            <w:r>
              <w:rPr>
                <w:rFonts w:hint="eastAsia" w:cs="仿宋" w:asciiTheme="minorEastAsia" w:hAnsiTheme="minorEastAsia" w:eastAsiaTheme="minorEastAsia"/>
                <w:color w:val="auto"/>
                <w:spacing w:val="-2"/>
                <w:lang w:val="en-US" w:eastAsia="zh-CN"/>
              </w:rPr>
              <w:t>线下</w:t>
            </w:r>
          </w:p>
        </w:tc>
        <w:tc>
          <w:tcPr>
            <w:tcW w:w="1892" w:type="dxa"/>
            <w:vAlign w:val="center"/>
          </w:tcPr>
          <w:p w14:paraId="376345AC">
            <w:pPr>
              <w:pStyle w:val="2"/>
              <w:adjustRightInd w:val="0"/>
              <w:snapToGrid w:val="0"/>
              <w:spacing w:line="360" w:lineRule="auto"/>
              <w:jc w:val="center"/>
              <w:rPr>
                <w:rFonts w:hint="default" w:cs="仿宋" w:asciiTheme="minorEastAsia" w:hAnsiTheme="minorEastAsia" w:eastAsiaTheme="minorEastAsia"/>
                <w:color w:val="auto"/>
                <w:spacing w:val="-2"/>
                <w:lang w:val="en-US" w:eastAsia="zh-CN"/>
              </w:rPr>
            </w:pPr>
            <w:r>
              <w:rPr>
                <w:rFonts w:hint="eastAsia" w:cs="仿宋" w:asciiTheme="minorEastAsia" w:hAnsiTheme="minorEastAsia" w:eastAsiaTheme="minorEastAsia"/>
                <w:color w:val="auto"/>
                <w:spacing w:val="-2"/>
                <w:lang w:val="en-US" w:eastAsia="zh-CN"/>
              </w:rPr>
              <w:t>50%</w:t>
            </w:r>
          </w:p>
        </w:tc>
      </w:tr>
      <w:tr w14:paraId="19F941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5D276425">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体育心理学</w:t>
            </w:r>
          </w:p>
        </w:tc>
        <w:tc>
          <w:tcPr>
            <w:tcW w:w="717" w:type="dxa"/>
            <w:vAlign w:val="center"/>
          </w:tcPr>
          <w:p w14:paraId="02C41357">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4</w:t>
            </w:r>
          </w:p>
        </w:tc>
        <w:tc>
          <w:tcPr>
            <w:tcW w:w="2164" w:type="dxa"/>
            <w:vAlign w:val="center"/>
          </w:tcPr>
          <w:p w14:paraId="4F334C7D">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昆明汇师文化教育投资有限公司</w:t>
            </w:r>
          </w:p>
        </w:tc>
        <w:tc>
          <w:tcPr>
            <w:tcW w:w="1417" w:type="dxa"/>
            <w:vAlign w:val="center"/>
          </w:tcPr>
          <w:p w14:paraId="0F05BB93">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线下</w:t>
            </w:r>
          </w:p>
        </w:tc>
        <w:tc>
          <w:tcPr>
            <w:tcW w:w="1892" w:type="dxa"/>
            <w:vAlign w:val="center"/>
          </w:tcPr>
          <w:p w14:paraId="29CAAE57">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50%</w:t>
            </w:r>
          </w:p>
        </w:tc>
      </w:tr>
      <w:tr w14:paraId="60D187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600F32C9">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体育教育学</w:t>
            </w:r>
          </w:p>
        </w:tc>
        <w:tc>
          <w:tcPr>
            <w:tcW w:w="717" w:type="dxa"/>
            <w:vAlign w:val="center"/>
          </w:tcPr>
          <w:p w14:paraId="34F19DD6">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4</w:t>
            </w:r>
          </w:p>
        </w:tc>
        <w:tc>
          <w:tcPr>
            <w:tcW w:w="2164" w:type="dxa"/>
            <w:vAlign w:val="center"/>
          </w:tcPr>
          <w:p w14:paraId="1E0A335E">
            <w:pPr>
              <w:pStyle w:val="2"/>
              <w:adjustRightInd w:val="0"/>
              <w:snapToGrid w:val="0"/>
              <w:spacing w:line="360" w:lineRule="auto"/>
              <w:jc w:val="center"/>
              <w:rPr>
                <w:rFonts w:hint="eastAsia"/>
                <w:color w:val="auto"/>
              </w:rPr>
            </w:pPr>
            <w:r>
              <w:rPr>
                <w:rFonts w:hint="eastAsia"/>
                <w:color w:val="auto"/>
              </w:rPr>
              <w:t>昆明汇师文化教育投资有限公司</w:t>
            </w:r>
          </w:p>
        </w:tc>
        <w:tc>
          <w:tcPr>
            <w:tcW w:w="1417" w:type="dxa"/>
            <w:vAlign w:val="center"/>
          </w:tcPr>
          <w:p w14:paraId="357F3292">
            <w:pPr>
              <w:pStyle w:val="2"/>
              <w:adjustRightInd w:val="0"/>
              <w:snapToGrid w:val="0"/>
              <w:spacing w:line="360" w:lineRule="auto"/>
              <w:jc w:val="center"/>
              <w:rPr>
                <w:rFonts w:hint="eastAsia"/>
                <w:color w:val="auto"/>
              </w:rPr>
            </w:pPr>
            <w:r>
              <w:rPr>
                <w:rFonts w:hint="eastAsia"/>
                <w:color w:val="auto"/>
              </w:rPr>
              <w:t>线下</w:t>
            </w:r>
          </w:p>
        </w:tc>
        <w:tc>
          <w:tcPr>
            <w:tcW w:w="1892" w:type="dxa"/>
            <w:vAlign w:val="center"/>
          </w:tcPr>
          <w:p w14:paraId="0D5E4275">
            <w:pPr>
              <w:pStyle w:val="2"/>
              <w:adjustRightInd w:val="0"/>
              <w:snapToGrid w:val="0"/>
              <w:spacing w:line="360" w:lineRule="auto"/>
              <w:jc w:val="center"/>
              <w:rPr>
                <w:rFonts w:hint="eastAsia"/>
                <w:color w:val="auto"/>
              </w:rPr>
            </w:pPr>
            <w:r>
              <w:rPr>
                <w:rFonts w:hint="eastAsia"/>
                <w:color w:val="auto"/>
              </w:rPr>
              <w:t>50%</w:t>
            </w:r>
          </w:p>
        </w:tc>
      </w:tr>
      <w:tr w14:paraId="797CAC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01A73E30">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运动生理学</w:t>
            </w:r>
          </w:p>
        </w:tc>
        <w:tc>
          <w:tcPr>
            <w:tcW w:w="717" w:type="dxa"/>
            <w:vAlign w:val="center"/>
          </w:tcPr>
          <w:p w14:paraId="565822A0">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4</w:t>
            </w:r>
          </w:p>
        </w:tc>
        <w:tc>
          <w:tcPr>
            <w:tcW w:w="2164" w:type="dxa"/>
            <w:vAlign w:val="center"/>
          </w:tcPr>
          <w:p w14:paraId="067CA7D6">
            <w:pPr>
              <w:pStyle w:val="2"/>
              <w:adjustRightInd w:val="0"/>
              <w:snapToGrid w:val="0"/>
              <w:spacing w:line="360" w:lineRule="auto"/>
              <w:jc w:val="center"/>
              <w:rPr>
                <w:rFonts w:hint="eastAsia"/>
                <w:color w:val="auto"/>
              </w:rPr>
            </w:pPr>
            <w:r>
              <w:rPr>
                <w:rFonts w:hint="eastAsia"/>
                <w:color w:val="auto"/>
              </w:rPr>
              <w:t>昆明汇师文化教育投资有限公司</w:t>
            </w:r>
          </w:p>
        </w:tc>
        <w:tc>
          <w:tcPr>
            <w:tcW w:w="1417" w:type="dxa"/>
            <w:vAlign w:val="center"/>
          </w:tcPr>
          <w:p w14:paraId="3AC7FD7F">
            <w:pPr>
              <w:pStyle w:val="2"/>
              <w:adjustRightInd w:val="0"/>
              <w:snapToGrid w:val="0"/>
              <w:spacing w:line="360" w:lineRule="auto"/>
              <w:jc w:val="center"/>
              <w:rPr>
                <w:rFonts w:hint="eastAsia"/>
                <w:color w:val="auto"/>
              </w:rPr>
            </w:pPr>
            <w:r>
              <w:rPr>
                <w:rFonts w:hint="eastAsia"/>
                <w:color w:val="auto"/>
              </w:rPr>
              <w:t>线下</w:t>
            </w:r>
          </w:p>
        </w:tc>
        <w:tc>
          <w:tcPr>
            <w:tcW w:w="1892" w:type="dxa"/>
            <w:vAlign w:val="center"/>
          </w:tcPr>
          <w:p w14:paraId="38E61AC4">
            <w:pPr>
              <w:pStyle w:val="2"/>
              <w:adjustRightInd w:val="0"/>
              <w:snapToGrid w:val="0"/>
              <w:spacing w:line="360" w:lineRule="auto"/>
              <w:jc w:val="center"/>
              <w:rPr>
                <w:rFonts w:hint="eastAsia"/>
                <w:color w:val="auto"/>
              </w:rPr>
            </w:pPr>
            <w:r>
              <w:rPr>
                <w:rFonts w:hint="eastAsia"/>
                <w:color w:val="auto"/>
              </w:rPr>
              <w:t>50%</w:t>
            </w:r>
          </w:p>
        </w:tc>
      </w:tr>
      <w:tr w14:paraId="3FD1E7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43AC182B">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体育课堂教学技能理论与方法</w:t>
            </w:r>
          </w:p>
        </w:tc>
        <w:tc>
          <w:tcPr>
            <w:tcW w:w="717" w:type="dxa"/>
            <w:vAlign w:val="center"/>
          </w:tcPr>
          <w:p w14:paraId="357C1EAF">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4</w:t>
            </w:r>
          </w:p>
        </w:tc>
        <w:tc>
          <w:tcPr>
            <w:tcW w:w="2164" w:type="dxa"/>
            <w:vAlign w:val="center"/>
          </w:tcPr>
          <w:p w14:paraId="09751484">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昆明汇师文化教育投资有限公司</w:t>
            </w:r>
          </w:p>
        </w:tc>
        <w:tc>
          <w:tcPr>
            <w:tcW w:w="1417" w:type="dxa"/>
            <w:vAlign w:val="center"/>
          </w:tcPr>
          <w:p w14:paraId="28F77E1B">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线下</w:t>
            </w:r>
          </w:p>
        </w:tc>
        <w:tc>
          <w:tcPr>
            <w:tcW w:w="1892" w:type="dxa"/>
            <w:vAlign w:val="center"/>
          </w:tcPr>
          <w:p w14:paraId="20E3364B">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50%</w:t>
            </w:r>
          </w:p>
        </w:tc>
      </w:tr>
      <w:tr w14:paraId="0275A8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57442961">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运动损伤防护与急救</w:t>
            </w:r>
          </w:p>
        </w:tc>
        <w:tc>
          <w:tcPr>
            <w:tcW w:w="717" w:type="dxa"/>
            <w:vAlign w:val="center"/>
          </w:tcPr>
          <w:p w14:paraId="605C1EDD">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4</w:t>
            </w:r>
          </w:p>
        </w:tc>
        <w:tc>
          <w:tcPr>
            <w:tcW w:w="2164" w:type="dxa"/>
            <w:vAlign w:val="center"/>
          </w:tcPr>
          <w:p w14:paraId="55037DCA">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昆明汇师文化教育投资有限公司</w:t>
            </w:r>
          </w:p>
        </w:tc>
        <w:tc>
          <w:tcPr>
            <w:tcW w:w="1417" w:type="dxa"/>
            <w:vAlign w:val="center"/>
          </w:tcPr>
          <w:p w14:paraId="455EC33A">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线下</w:t>
            </w:r>
          </w:p>
        </w:tc>
        <w:tc>
          <w:tcPr>
            <w:tcW w:w="1892" w:type="dxa"/>
            <w:vAlign w:val="center"/>
          </w:tcPr>
          <w:p w14:paraId="7C9BE18B">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50%</w:t>
            </w:r>
          </w:p>
        </w:tc>
      </w:tr>
      <w:tr w14:paraId="65C13E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3B87146E">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体育竞赛与编排</w:t>
            </w:r>
          </w:p>
        </w:tc>
        <w:tc>
          <w:tcPr>
            <w:tcW w:w="717" w:type="dxa"/>
            <w:vAlign w:val="center"/>
          </w:tcPr>
          <w:p w14:paraId="0409B624">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4</w:t>
            </w:r>
          </w:p>
        </w:tc>
        <w:tc>
          <w:tcPr>
            <w:tcW w:w="2164" w:type="dxa"/>
            <w:vAlign w:val="center"/>
          </w:tcPr>
          <w:p w14:paraId="60DE2252">
            <w:pPr>
              <w:pStyle w:val="2"/>
              <w:adjustRightInd w:val="0"/>
              <w:snapToGrid w:val="0"/>
              <w:spacing w:line="360" w:lineRule="auto"/>
              <w:jc w:val="center"/>
              <w:rPr>
                <w:rFonts w:hint="eastAsia"/>
                <w:color w:val="auto"/>
              </w:rPr>
            </w:pPr>
            <w:r>
              <w:rPr>
                <w:rFonts w:hint="eastAsia"/>
                <w:color w:val="auto"/>
              </w:rPr>
              <w:t>昆明汇师文化教育投资有限公司</w:t>
            </w:r>
          </w:p>
        </w:tc>
        <w:tc>
          <w:tcPr>
            <w:tcW w:w="1417" w:type="dxa"/>
            <w:vAlign w:val="center"/>
          </w:tcPr>
          <w:p w14:paraId="1DF8859D">
            <w:pPr>
              <w:pStyle w:val="2"/>
              <w:adjustRightInd w:val="0"/>
              <w:snapToGrid w:val="0"/>
              <w:spacing w:line="360" w:lineRule="auto"/>
              <w:jc w:val="center"/>
              <w:rPr>
                <w:rFonts w:hint="eastAsia"/>
                <w:color w:val="auto"/>
              </w:rPr>
            </w:pPr>
            <w:r>
              <w:rPr>
                <w:rFonts w:hint="eastAsia"/>
                <w:color w:val="auto"/>
              </w:rPr>
              <w:t>线下</w:t>
            </w:r>
          </w:p>
        </w:tc>
        <w:tc>
          <w:tcPr>
            <w:tcW w:w="1892" w:type="dxa"/>
            <w:vAlign w:val="center"/>
          </w:tcPr>
          <w:p w14:paraId="0DF39129">
            <w:pPr>
              <w:pStyle w:val="2"/>
              <w:adjustRightInd w:val="0"/>
              <w:snapToGrid w:val="0"/>
              <w:spacing w:line="360" w:lineRule="auto"/>
              <w:jc w:val="center"/>
              <w:rPr>
                <w:rFonts w:hint="eastAsia"/>
                <w:color w:val="auto"/>
              </w:rPr>
            </w:pPr>
            <w:r>
              <w:rPr>
                <w:rFonts w:hint="eastAsia"/>
                <w:color w:val="auto"/>
              </w:rPr>
              <w:t>50%</w:t>
            </w:r>
          </w:p>
        </w:tc>
      </w:tr>
      <w:tr w14:paraId="230A27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686975A8">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体能训练理论与方法</w:t>
            </w:r>
          </w:p>
        </w:tc>
        <w:tc>
          <w:tcPr>
            <w:tcW w:w="717" w:type="dxa"/>
            <w:vAlign w:val="center"/>
          </w:tcPr>
          <w:p w14:paraId="0E34FBCF">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4</w:t>
            </w:r>
          </w:p>
        </w:tc>
        <w:tc>
          <w:tcPr>
            <w:tcW w:w="2164" w:type="dxa"/>
            <w:vAlign w:val="center"/>
          </w:tcPr>
          <w:p w14:paraId="5E0427C4">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昆明汇师文化教育投资有限公司</w:t>
            </w:r>
          </w:p>
        </w:tc>
        <w:tc>
          <w:tcPr>
            <w:tcW w:w="1417" w:type="dxa"/>
            <w:vAlign w:val="center"/>
          </w:tcPr>
          <w:p w14:paraId="548937C2">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线下</w:t>
            </w:r>
          </w:p>
        </w:tc>
        <w:tc>
          <w:tcPr>
            <w:tcW w:w="1892" w:type="dxa"/>
            <w:vAlign w:val="center"/>
          </w:tcPr>
          <w:p w14:paraId="71C8AD24">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50%</w:t>
            </w:r>
          </w:p>
        </w:tc>
      </w:tr>
      <w:tr w14:paraId="2881C7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3F3329D8">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运动项目专项训练（1）篮球</w:t>
            </w:r>
          </w:p>
        </w:tc>
        <w:tc>
          <w:tcPr>
            <w:tcW w:w="717" w:type="dxa"/>
            <w:vAlign w:val="center"/>
          </w:tcPr>
          <w:p w14:paraId="0732620F">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4</w:t>
            </w:r>
          </w:p>
        </w:tc>
        <w:tc>
          <w:tcPr>
            <w:tcW w:w="2164" w:type="dxa"/>
            <w:vAlign w:val="center"/>
          </w:tcPr>
          <w:p w14:paraId="5357323F">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昆明汇师文化教育投资有限公司</w:t>
            </w:r>
          </w:p>
        </w:tc>
        <w:tc>
          <w:tcPr>
            <w:tcW w:w="1417" w:type="dxa"/>
            <w:vAlign w:val="center"/>
          </w:tcPr>
          <w:p w14:paraId="73DADF6F">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线下</w:t>
            </w:r>
          </w:p>
        </w:tc>
        <w:tc>
          <w:tcPr>
            <w:tcW w:w="1892" w:type="dxa"/>
            <w:vAlign w:val="center"/>
          </w:tcPr>
          <w:p w14:paraId="31D6DAE0">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50%</w:t>
            </w:r>
          </w:p>
        </w:tc>
      </w:tr>
      <w:tr w14:paraId="6CAB90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2BEC3540">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运动项目专项训练（2）游泳</w:t>
            </w:r>
          </w:p>
        </w:tc>
        <w:tc>
          <w:tcPr>
            <w:tcW w:w="717" w:type="dxa"/>
            <w:vAlign w:val="center"/>
          </w:tcPr>
          <w:p w14:paraId="4C386533">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4</w:t>
            </w:r>
          </w:p>
        </w:tc>
        <w:tc>
          <w:tcPr>
            <w:tcW w:w="2164" w:type="dxa"/>
            <w:vAlign w:val="center"/>
          </w:tcPr>
          <w:p w14:paraId="0B77B5AC">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昆明汇师文化教育投资有限公司</w:t>
            </w:r>
          </w:p>
        </w:tc>
        <w:tc>
          <w:tcPr>
            <w:tcW w:w="1417" w:type="dxa"/>
            <w:vAlign w:val="center"/>
          </w:tcPr>
          <w:p w14:paraId="2779E856">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线下</w:t>
            </w:r>
          </w:p>
        </w:tc>
        <w:tc>
          <w:tcPr>
            <w:tcW w:w="1892" w:type="dxa"/>
            <w:vAlign w:val="center"/>
          </w:tcPr>
          <w:p w14:paraId="17DEA24F">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50%</w:t>
            </w:r>
          </w:p>
        </w:tc>
      </w:tr>
      <w:tr w14:paraId="39FFDC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556E5EA0">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运动项目专项训练（3）足球</w:t>
            </w:r>
          </w:p>
        </w:tc>
        <w:tc>
          <w:tcPr>
            <w:tcW w:w="717" w:type="dxa"/>
            <w:vAlign w:val="center"/>
          </w:tcPr>
          <w:p w14:paraId="17D03825">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4</w:t>
            </w:r>
          </w:p>
        </w:tc>
        <w:tc>
          <w:tcPr>
            <w:tcW w:w="2164" w:type="dxa"/>
            <w:vAlign w:val="center"/>
          </w:tcPr>
          <w:p w14:paraId="14C20D88">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昆明汇师文化教育投资有限公司</w:t>
            </w:r>
          </w:p>
        </w:tc>
        <w:tc>
          <w:tcPr>
            <w:tcW w:w="1417" w:type="dxa"/>
            <w:vAlign w:val="center"/>
          </w:tcPr>
          <w:p w14:paraId="67636718">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线下</w:t>
            </w:r>
          </w:p>
        </w:tc>
        <w:tc>
          <w:tcPr>
            <w:tcW w:w="1892" w:type="dxa"/>
            <w:vAlign w:val="center"/>
          </w:tcPr>
          <w:p w14:paraId="75EA379E">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50%</w:t>
            </w:r>
          </w:p>
        </w:tc>
      </w:tr>
      <w:tr w14:paraId="0CFA03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5709536A">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运动项目专项训练（4）羽毛球</w:t>
            </w:r>
          </w:p>
        </w:tc>
        <w:tc>
          <w:tcPr>
            <w:tcW w:w="717" w:type="dxa"/>
            <w:vAlign w:val="center"/>
          </w:tcPr>
          <w:p w14:paraId="741901CC">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4</w:t>
            </w:r>
          </w:p>
        </w:tc>
        <w:tc>
          <w:tcPr>
            <w:tcW w:w="2164" w:type="dxa"/>
            <w:vAlign w:val="center"/>
          </w:tcPr>
          <w:p w14:paraId="4AF42E93">
            <w:pPr>
              <w:pStyle w:val="2"/>
              <w:adjustRightInd w:val="0"/>
              <w:snapToGrid w:val="0"/>
              <w:spacing w:line="360" w:lineRule="auto"/>
              <w:jc w:val="center"/>
              <w:rPr>
                <w:rFonts w:hint="eastAsia"/>
                <w:color w:val="auto"/>
              </w:rPr>
            </w:pPr>
            <w:r>
              <w:rPr>
                <w:rFonts w:hint="eastAsia"/>
                <w:color w:val="auto"/>
              </w:rPr>
              <w:t>昆明汇师文化教育投资有限公司</w:t>
            </w:r>
          </w:p>
        </w:tc>
        <w:tc>
          <w:tcPr>
            <w:tcW w:w="1417" w:type="dxa"/>
            <w:vAlign w:val="center"/>
          </w:tcPr>
          <w:p w14:paraId="4A30E62F">
            <w:pPr>
              <w:pStyle w:val="2"/>
              <w:adjustRightInd w:val="0"/>
              <w:snapToGrid w:val="0"/>
              <w:spacing w:line="360" w:lineRule="auto"/>
              <w:jc w:val="center"/>
              <w:rPr>
                <w:rFonts w:hint="eastAsia"/>
                <w:color w:val="auto"/>
              </w:rPr>
            </w:pPr>
            <w:r>
              <w:rPr>
                <w:rFonts w:hint="eastAsia"/>
                <w:color w:val="auto"/>
              </w:rPr>
              <w:t>线下</w:t>
            </w:r>
          </w:p>
        </w:tc>
        <w:tc>
          <w:tcPr>
            <w:tcW w:w="1892" w:type="dxa"/>
            <w:vAlign w:val="center"/>
          </w:tcPr>
          <w:p w14:paraId="2FAB63AC">
            <w:pPr>
              <w:pStyle w:val="2"/>
              <w:adjustRightInd w:val="0"/>
              <w:snapToGrid w:val="0"/>
              <w:spacing w:line="360" w:lineRule="auto"/>
              <w:jc w:val="center"/>
              <w:rPr>
                <w:rFonts w:hint="eastAsia"/>
                <w:color w:val="auto"/>
              </w:rPr>
            </w:pPr>
            <w:r>
              <w:rPr>
                <w:rFonts w:hint="eastAsia"/>
                <w:color w:val="auto"/>
              </w:rPr>
              <w:t>50%</w:t>
            </w:r>
          </w:p>
        </w:tc>
      </w:tr>
      <w:tr w14:paraId="5ADED6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57A80FA5">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社会体育指导</w:t>
            </w:r>
          </w:p>
        </w:tc>
        <w:tc>
          <w:tcPr>
            <w:tcW w:w="717" w:type="dxa"/>
            <w:vAlign w:val="center"/>
          </w:tcPr>
          <w:p w14:paraId="17DB1318">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6</w:t>
            </w:r>
          </w:p>
        </w:tc>
        <w:tc>
          <w:tcPr>
            <w:tcW w:w="2164" w:type="dxa"/>
            <w:vAlign w:val="center"/>
          </w:tcPr>
          <w:p w14:paraId="4E7EBF32">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昆明汇师文化教育投资有限公司</w:t>
            </w:r>
          </w:p>
        </w:tc>
        <w:tc>
          <w:tcPr>
            <w:tcW w:w="1417" w:type="dxa"/>
            <w:vAlign w:val="center"/>
          </w:tcPr>
          <w:p w14:paraId="2ACEF8B9">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线下</w:t>
            </w:r>
          </w:p>
        </w:tc>
        <w:tc>
          <w:tcPr>
            <w:tcW w:w="1892" w:type="dxa"/>
            <w:vAlign w:val="center"/>
          </w:tcPr>
          <w:p w14:paraId="37370045">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50%</w:t>
            </w:r>
          </w:p>
        </w:tc>
      </w:tr>
      <w:tr w14:paraId="18ABBF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353AB074">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人体体质测量与评价</w:t>
            </w:r>
          </w:p>
        </w:tc>
        <w:tc>
          <w:tcPr>
            <w:tcW w:w="717" w:type="dxa"/>
            <w:vAlign w:val="center"/>
          </w:tcPr>
          <w:p w14:paraId="06E0BD7B">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4</w:t>
            </w:r>
          </w:p>
        </w:tc>
        <w:tc>
          <w:tcPr>
            <w:tcW w:w="2164" w:type="dxa"/>
            <w:vAlign w:val="center"/>
          </w:tcPr>
          <w:p w14:paraId="01D1CCC0">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昆明汇师文化教育投资有限公司</w:t>
            </w:r>
          </w:p>
        </w:tc>
        <w:tc>
          <w:tcPr>
            <w:tcW w:w="1417" w:type="dxa"/>
            <w:vAlign w:val="center"/>
          </w:tcPr>
          <w:p w14:paraId="28AA6E99">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线下</w:t>
            </w:r>
          </w:p>
        </w:tc>
        <w:tc>
          <w:tcPr>
            <w:tcW w:w="1892" w:type="dxa"/>
            <w:vAlign w:val="center"/>
          </w:tcPr>
          <w:p w14:paraId="47BBE2A0">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50%</w:t>
            </w:r>
          </w:p>
        </w:tc>
      </w:tr>
      <w:tr w14:paraId="56AF2A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0A574A08">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社会体育活动组织与管理</w:t>
            </w:r>
          </w:p>
        </w:tc>
        <w:tc>
          <w:tcPr>
            <w:tcW w:w="717" w:type="dxa"/>
            <w:vAlign w:val="center"/>
          </w:tcPr>
          <w:p w14:paraId="077CA131">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4</w:t>
            </w:r>
          </w:p>
        </w:tc>
        <w:tc>
          <w:tcPr>
            <w:tcW w:w="2164" w:type="dxa"/>
            <w:vAlign w:val="center"/>
          </w:tcPr>
          <w:p w14:paraId="6387C7EB">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昆明汇师文化教育投资有限公司</w:t>
            </w:r>
          </w:p>
        </w:tc>
        <w:tc>
          <w:tcPr>
            <w:tcW w:w="1417" w:type="dxa"/>
            <w:vAlign w:val="center"/>
          </w:tcPr>
          <w:p w14:paraId="3A32E08A">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线下</w:t>
            </w:r>
          </w:p>
        </w:tc>
        <w:tc>
          <w:tcPr>
            <w:tcW w:w="1892" w:type="dxa"/>
            <w:vAlign w:val="center"/>
          </w:tcPr>
          <w:p w14:paraId="08AA08A0">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50%</w:t>
            </w:r>
          </w:p>
        </w:tc>
      </w:tr>
      <w:tr w14:paraId="5C9DA0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4D15B03E">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体育舞蹈</w:t>
            </w:r>
          </w:p>
        </w:tc>
        <w:tc>
          <w:tcPr>
            <w:tcW w:w="717" w:type="dxa"/>
            <w:vAlign w:val="center"/>
          </w:tcPr>
          <w:p w14:paraId="77B9B381">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4</w:t>
            </w:r>
          </w:p>
        </w:tc>
        <w:tc>
          <w:tcPr>
            <w:tcW w:w="2164" w:type="dxa"/>
            <w:vAlign w:val="center"/>
          </w:tcPr>
          <w:p w14:paraId="3DDF4940">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昆明汇师文化教育投资有限公司</w:t>
            </w:r>
          </w:p>
        </w:tc>
        <w:tc>
          <w:tcPr>
            <w:tcW w:w="1417" w:type="dxa"/>
            <w:vAlign w:val="center"/>
          </w:tcPr>
          <w:p w14:paraId="104DAF73">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线下</w:t>
            </w:r>
          </w:p>
        </w:tc>
        <w:tc>
          <w:tcPr>
            <w:tcW w:w="1892" w:type="dxa"/>
            <w:vAlign w:val="center"/>
          </w:tcPr>
          <w:p w14:paraId="53746D6F">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50%</w:t>
            </w:r>
          </w:p>
        </w:tc>
      </w:tr>
      <w:tr w14:paraId="5A9499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7976D593">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运动专项体能训练</w:t>
            </w:r>
          </w:p>
        </w:tc>
        <w:tc>
          <w:tcPr>
            <w:tcW w:w="717" w:type="dxa"/>
            <w:vAlign w:val="center"/>
          </w:tcPr>
          <w:p w14:paraId="00EE84C5">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4</w:t>
            </w:r>
          </w:p>
        </w:tc>
        <w:tc>
          <w:tcPr>
            <w:tcW w:w="2164" w:type="dxa"/>
            <w:vAlign w:val="center"/>
          </w:tcPr>
          <w:p w14:paraId="77913ED5">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昆明汇师文化教育投资有限公司</w:t>
            </w:r>
          </w:p>
        </w:tc>
        <w:tc>
          <w:tcPr>
            <w:tcW w:w="1417" w:type="dxa"/>
            <w:vAlign w:val="center"/>
          </w:tcPr>
          <w:p w14:paraId="7CEB4BB7">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线下</w:t>
            </w:r>
          </w:p>
        </w:tc>
        <w:tc>
          <w:tcPr>
            <w:tcW w:w="1892" w:type="dxa"/>
            <w:vAlign w:val="center"/>
          </w:tcPr>
          <w:p w14:paraId="14F13736">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50%</w:t>
            </w:r>
          </w:p>
        </w:tc>
      </w:tr>
      <w:tr w14:paraId="578A1D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27305690">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瑜伽</w:t>
            </w:r>
          </w:p>
        </w:tc>
        <w:tc>
          <w:tcPr>
            <w:tcW w:w="717" w:type="dxa"/>
            <w:vAlign w:val="center"/>
          </w:tcPr>
          <w:p w14:paraId="1E1E0C79">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2</w:t>
            </w:r>
          </w:p>
        </w:tc>
        <w:tc>
          <w:tcPr>
            <w:tcW w:w="2164" w:type="dxa"/>
            <w:vAlign w:val="center"/>
          </w:tcPr>
          <w:p w14:paraId="50097012">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昆明汇师文化教育投资有限公司</w:t>
            </w:r>
          </w:p>
        </w:tc>
        <w:tc>
          <w:tcPr>
            <w:tcW w:w="1417" w:type="dxa"/>
            <w:vAlign w:val="center"/>
          </w:tcPr>
          <w:p w14:paraId="64FD1D3E">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线下</w:t>
            </w:r>
          </w:p>
        </w:tc>
        <w:tc>
          <w:tcPr>
            <w:tcW w:w="1892" w:type="dxa"/>
            <w:vAlign w:val="center"/>
          </w:tcPr>
          <w:p w14:paraId="1CE0463E">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50%</w:t>
            </w:r>
          </w:p>
        </w:tc>
      </w:tr>
      <w:tr w14:paraId="6F60B8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2E31EBD7">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教师职业道德与政策法规</w:t>
            </w:r>
          </w:p>
        </w:tc>
        <w:tc>
          <w:tcPr>
            <w:tcW w:w="717" w:type="dxa"/>
            <w:vAlign w:val="center"/>
          </w:tcPr>
          <w:p w14:paraId="3F899863">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2</w:t>
            </w:r>
          </w:p>
        </w:tc>
        <w:tc>
          <w:tcPr>
            <w:tcW w:w="2164" w:type="dxa"/>
            <w:vAlign w:val="center"/>
          </w:tcPr>
          <w:p w14:paraId="1A2835EB">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昆明汇师文化教育投资有限公司</w:t>
            </w:r>
          </w:p>
        </w:tc>
        <w:tc>
          <w:tcPr>
            <w:tcW w:w="1417" w:type="dxa"/>
            <w:vAlign w:val="center"/>
          </w:tcPr>
          <w:p w14:paraId="6160AF98">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线下</w:t>
            </w:r>
          </w:p>
        </w:tc>
        <w:tc>
          <w:tcPr>
            <w:tcW w:w="1892" w:type="dxa"/>
            <w:vAlign w:val="center"/>
          </w:tcPr>
          <w:p w14:paraId="170520FC">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50%</w:t>
            </w:r>
          </w:p>
        </w:tc>
      </w:tr>
      <w:tr w14:paraId="135CB7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635D8999">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健身指导</w:t>
            </w:r>
          </w:p>
        </w:tc>
        <w:tc>
          <w:tcPr>
            <w:tcW w:w="717" w:type="dxa"/>
            <w:vAlign w:val="center"/>
          </w:tcPr>
          <w:p w14:paraId="0ECDC9DF">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2</w:t>
            </w:r>
          </w:p>
        </w:tc>
        <w:tc>
          <w:tcPr>
            <w:tcW w:w="2164" w:type="dxa"/>
            <w:vAlign w:val="center"/>
          </w:tcPr>
          <w:p w14:paraId="319F9CA5">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昆明汇师文化教育投资有限公司</w:t>
            </w:r>
          </w:p>
        </w:tc>
        <w:tc>
          <w:tcPr>
            <w:tcW w:w="1417" w:type="dxa"/>
            <w:vAlign w:val="center"/>
          </w:tcPr>
          <w:p w14:paraId="35ECCC8A">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线下</w:t>
            </w:r>
          </w:p>
        </w:tc>
        <w:tc>
          <w:tcPr>
            <w:tcW w:w="1892" w:type="dxa"/>
            <w:vAlign w:val="center"/>
          </w:tcPr>
          <w:p w14:paraId="1A14A1EF">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50%</w:t>
            </w:r>
          </w:p>
        </w:tc>
      </w:tr>
      <w:tr w14:paraId="385BAC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7" w:hRule="atLeast"/>
        </w:trPr>
        <w:tc>
          <w:tcPr>
            <w:tcW w:w="2326" w:type="dxa"/>
            <w:vAlign w:val="center"/>
          </w:tcPr>
          <w:p w14:paraId="08A1CC47">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休闲体育旅游</w:t>
            </w:r>
          </w:p>
        </w:tc>
        <w:tc>
          <w:tcPr>
            <w:tcW w:w="717" w:type="dxa"/>
            <w:vAlign w:val="center"/>
          </w:tcPr>
          <w:p w14:paraId="6D1728F9">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2</w:t>
            </w:r>
          </w:p>
        </w:tc>
        <w:tc>
          <w:tcPr>
            <w:tcW w:w="2164" w:type="dxa"/>
            <w:vAlign w:val="center"/>
          </w:tcPr>
          <w:p w14:paraId="4199CD93">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昆明汇师文化教育投资有限公司</w:t>
            </w:r>
          </w:p>
        </w:tc>
        <w:tc>
          <w:tcPr>
            <w:tcW w:w="1417" w:type="dxa"/>
            <w:vAlign w:val="center"/>
          </w:tcPr>
          <w:p w14:paraId="798BA395">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线下</w:t>
            </w:r>
          </w:p>
        </w:tc>
        <w:tc>
          <w:tcPr>
            <w:tcW w:w="1892" w:type="dxa"/>
            <w:vAlign w:val="center"/>
          </w:tcPr>
          <w:p w14:paraId="55E9EA34">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50%</w:t>
            </w:r>
          </w:p>
        </w:tc>
      </w:tr>
      <w:tr w14:paraId="3668B9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7" w:hRule="atLeast"/>
        </w:trPr>
        <w:tc>
          <w:tcPr>
            <w:tcW w:w="2326" w:type="dxa"/>
            <w:vAlign w:val="center"/>
          </w:tcPr>
          <w:p w14:paraId="0C5B0415">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体育俱乐部经营与管理</w:t>
            </w:r>
          </w:p>
        </w:tc>
        <w:tc>
          <w:tcPr>
            <w:tcW w:w="717" w:type="dxa"/>
            <w:vAlign w:val="center"/>
          </w:tcPr>
          <w:p w14:paraId="5761D88E">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2</w:t>
            </w:r>
          </w:p>
        </w:tc>
        <w:tc>
          <w:tcPr>
            <w:tcW w:w="2164" w:type="dxa"/>
            <w:vAlign w:val="center"/>
          </w:tcPr>
          <w:p w14:paraId="3C025B69">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昆明汇师文化教育投资有限公司</w:t>
            </w:r>
          </w:p>
        </w:tc>
        <w:tc>
          <w:tcPr>
            <w:tcW w:w="1417" w:type="dxa"/>
            <w:vAlign w:val="center"/>
          </w:tcPr>
          <w:p w14:paraId="2075FC37">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线下</w:t>
            </w:r>
          </w:p>
        </w:tc>
        <w:tc>
          <w:tcPr>
            <w:tcW w:w="1892" w:type="dxa"/>
            <w:vAlign w:val="center"/>
          </w:tcPr>
          <w:p w14:paraId="2FFCCC32">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50%</w:t>
            </w:r>
          </w:p>
        </w:tc>
      </w:tr>
      <w:tr w14:paraId="6ECD3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7" w:hRule="atLeast"/>
        </w:trPr>
        <w:tc>
          <w:tcPr>
            <w:tcW w:w="2326" w:type="dxa"/>
            <w:vAlign w:val="center"/>
          </w:tcPr>
          <w:p w14:paraId="20E85971">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体育摄影</w:t>
            </w:r>
          </w:p>
        </w:tc>
        <w:tc>
          <w:tcPr>
            <w:tcW w:w="717" w:type="dxa"/>
            <w:vAlign w:val="center"/>
          </w:tcPr>
          <w:p w14:paraId="76945A60">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2</w:t>
            </w:r>
          </w:p>
        </w:tc>
        <w:tc>
          <w:tcPr>
            <w:tcW w:w="2164" w:type="dxa"/>
            <w:vAlign w:val="center"/>
          </w:tcPr>
          <w:p w14:paraId="7BDD1BF3">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昆明汇师文化教育投资有限公司</w:t>
            </w:r>
          </w:p>
        </w:tc>
        <w:tc>
          <w:tcPr>
            <w:tcW w:w="1417" w:type="dxa"/>
            <w:vAlign w:val="center"/>
          </w:tcPr>
          <w:p w14:paraId="098BBEA1">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线下</w:t>
            </w:r>
          </w:p>
        </w:tc>
        <w:tc>
          <w:tcPr>
            <w:tcW w:w="1892" w:type="dxa"/>
            <w:vAlign w:val="center"/>
          </w:tcPr>
          <w:p w14:paraId="453AC5BF">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50%</w:t>
            </w:r>
          </w:p>
        </w:tc>
      </w:tr>
      <w:tr w14:paraId="4A0C1A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01B74B7B">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专业综合实训</w:t>
            </w:r>
          </w:p>
        </w:tc>
        <w:tc>
          <w:tcPr>
            <w:tcW w:w="717" w:type="dxa"/>
            <w:vAlign w:val="center"/>
          </w:tcPr>
          <w:p w14:paraId="0C497434">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b w:val="0"/>
                <w:bCs w:val="0"/>
                <w:i w:val="0"/>
                <w:iCs w:val="0"/>
                <w:color w:val="auto"/>
                <w:spacing w:val="-2"/>
                <w:kern w:val="0"/>
                <w:sz w:val="21"/>
                <w:szCs w:val="21"/>
                <w:u w:val="none"/>
                <w:lang w:val="en-US" w:eastAsia="zh-CN" w:bidi="zh-CN"/>
              </w:rPr>
              <w:t>2</w:t>
            </w:r>
          </w:p>
        </w:tc>
        <w:tc>
          <w:tcPr>
            <w:tcW w:w="2164" w:type="dxa"/>
            <w:vAlign w:val="center"/>
          </w:tcPr>
          <w:p w14:paraId="0160207F">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昆明汇师文化教育投资有限公司</w:t>
            </w:r>
          </w:p>
        </w:tc>
        <w:tc>
          <w:tcPr>
            <w:tcW w:w="1417" w:type="dxa"/>
            <w:vAlign w:val="center"/>
          </w:tcPr>
          <w:p w14:paraId="3B3AF98C">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线下</w:t>
            </w:r>
          </w:p>
        </w:tc>
        <w:tc>
          <w:tcPr>
            <w:tcW w:w="1892" w:type="dxa"/>
            <w:vAlign w:val="center"/>
          </w:tcPr>
          <w:p w14:paraId="0AE10F10">
            <w:pPr>
              <w:pStyle w:val="2"/>
              <w:adjustRightInd w:val="0"/>
              <w:snapToGrid w:val="0"/>
              <w:spacing w:line="360" w:lineRule="auto"/>
              <w:jc w:val="center"/>
              <w:rPr>
                <w:rFonts w:hint="default" w:cs="仿宋" w:asciiTheme="minorEastAsia" w:hAnsiTheme="minorEastAsia" w:eastAsiaTheme="minorEastAsia"/>
                <w:color w:val="auto"/>
                <w:spacing w:val="-2"/>
                <w:lang w:val="en-US" w:eastAsia="zh-CN"/>
              </w:rPr>
            </w:pPr>
            <w:r>
              <w:rPr>
                <w:rFonts w:hint="eastAsia" w:cs="仿宋" w:asciiTheme="minorEastAsia" w:hAnsiTheme="minorEastAsia" w:eastAsiaTheme="minorEastAsia"/>
                <w:color w:val="auto"/>
                <w:spacing w:val="-2"/>
                <w:lang w:val="en-US" w:eastAsia="zh-CN"/>
              </w:rPr>
              <w:t>100%</w:t>
            </w:r>
          </w:p>
        </w:tc>
      </w:tr>
      <w:tr w14:paraId="0E9E2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326" w:type="dxa"/>
            <w:vAlign w:val="center"/>
          </w:tcPr>
          <w:p w14:paraId="0F68C34D">
            <w:pPr>
              <w:widowControl/>
              <w:jc w:val="center"/>
              <w:textAlignment w:val="center"/>
              <w:rPr>
                <w:rFonts w:hint="eastAsia" w:cs="仿宋" w:asciiTheme="minorEastAsia" w:hAnsiTheme="minorEastAsia" w:eastAsiaTheme="minorEastAsia"/>
                <w:i w:val="0"/>
                <w:iCs w:val="0"/>
                <w:color w:val="auto"/>
                <w:spacing w:val="-2"/>
                <w:kern w:val="0"/>
                <w:sz w:val="21"/>
                <w:szCs w:val="21"/>
                <w:u w:val="none"/>
                <w:lang w:val="en-US" w:eastAsia="zh-CN" w:bidi="zh-CN"/>
              </w:rPr>
            </w:pPr>
            <w:r>
              <w:rPr>
                <w:rFonts w:hint="eastAsia" w:cs="仿宋" w:asciiTheme="minorEastAsia" w:hAnsiTheme="minorEastAsia" w:eastAsiaTheme="minorEastAsia"/>
                <w:i w:val="0"/>
                <w:iCs w:val="0"/>
                <w:color w:val="auto"/>
                <w:spacing w:val="-2"/>
                <w:kern w:val="0"/>
                <w:sz w:val="21"/>
                <w:szCs w:val="21"/>
                <w:u w:val="none"/>
                <w:lang w:val="en-US" w:eastAsia="zh-CN" w:bidi="zh-CN"/>
              </w:rPr>
              <w:t>岗位实习</w:t>
            </w:r>
          </w:p>
        </w:tc>
        <w:tc>
          <w:tcPr>
            <w:tcW w:w="717" w:type="dxa"/>
            <w:vAlign w:val="center"/>
          </w:tcPr>
          <w:p w14:paraId="530F55AB">
            <w:pPr>
              <w:widowControl/>
              <w:jc w:val="center"/>
              <w:textAlignment w:val="center"/>
              <w:rPr>
                <w:rFonts w:hint="eastAsia" w:cs="仿宋" w:asciiTheme="minorEastAsia" w:hAnsiTheme="minorEastAsia" w:eastAsiaTheme="minorEastAsia"/>
                <w:color w:val="auto"/>
                <w:spacing w:val="-2"/>
                <w:kern w:val="0"/>
                <w:szCs w:val="21"/>
                <w:lang w:val="en-US" w:bidi="zh-CN"/>
              </w:rPr>
            </w:pPr>
            <w:r>
              <w:rPr>
                <w:rFonts w:hint="eastAsia" w:cs="仿宋" w:asciiTheme="minorEastAsia" w:hAnsiTheme="minorEastAsia" w:eastAsiaTheme="minorEastAsia"/>
                <w:b w:val="0"/>
                <w:bCs w:val="0"/>
                <w:i w:val="0"/>
                <w:iCs w:val="0"/>
                <w:color w:val="auto"/>
                <w:spacing w:val="-2"/>
                <w:kern w:val="0"/>
                <w:sz w:val="21"/>
                <w:szCs w:val="21"/>
                <w:u w:val="none"/>
                <w:lang w:val="en-US" w:eastAsia="zh-CN" w:bidi="zh-CN"/>
              </w:rPr>
              <w:t>6</w:t>
            </w:r>
          </w:p>
        </w:tc>
        <w:tc>
          <w:tcPr>
            <w:tcW w:w="2164" w:type="dxa"/>
            <w:vAlign w:val="center"/>
          </w:tcPr>
          <w:p w14:paraId="03EDC73A">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昆明汇师文化教育投资有限公司</w:t>
            </w:r>
          </w:p>
        </w:tc>
        <w:tc>
          <w:tcPr>
            <w:tcW w:w="1417" w:type="dxa"/>
            <w:vAlign w:val="center"/>
          </w:tcPr>
          <w:p w14:paraId="5216ABCB">
            <w:pPr>
              <w:pStyle w:val="2"/>
              <w:adjustRightInd w:val="0"/>
              <w:snapToGrid w:val="0"/>
              <w:spacing w:line="360" w:lineRule="auto"/>
              <w:jc w:val="center"/>
              <w:rPr>
                <w:rFonts w:cs="仿宋" w:asciiTheme="minorEastAsia" w:hAnsiTheme="minorEastAsia" w:eastAsiaTheme="minorEastAsia"/>
                <w:color w:val="auto"/>
                <w:spacing w:val="-2"/>
                <w:lang w:val="en-US"/>
              </w:rPr>
            </w:pPr>
            <w:r>
              <w:rPr>
                <w:rFonts w:hint="eastAsia"/>
                <w:color w:val="auto"/>
              </w:rPr>
              <w:t>线下</w:t>
            </w:r>
          </w:p>
        </w:tc>
        <w:tc>
          <w:tcPr>
            <w:tcW w:w="1892" w:type="dxa"/>
            <w:vAlign w:val="center"/>
          </w:tcPr>
          <w:p w14:paraId="0FD45DD5">
            <w:pPr>
              <w:pStyle w:val="2"/>
              <w:adjustRightInd w:val="0"/>
              <w:snapToGrid w:val="0"/>
              <w:spacing w:line="360" w:lineRule="auto"/>
              <w:jc w:val="center"/>
              <w:rPr>
                <w:rFonts w:hint="default" w:cs="仿宋" w:asciiTheme="minorEastAsia" w:hAnsiTheme="minorEastAsia" w:eastAsiaTheme="minorEastAsia"/>
                <w:color w:val="auto"/>
                <w:spacing w:val="-2"/>
                <w:lang w:val="en-US" w:eastAsia="zh-CN"/>
              </w:rPr>
            </w:pPr>
            <w:r>
              <w:rPr>
                <w:rFonts w:hint="eastAsia" w:cs="仿宋" w:asciiTheme="minorEastAsia" w:hAnsiTheme="minorEastAsia" w:eastAsiaTheme="minorEastAsia"/>
                <w:color w:val="auto"/>
                <w:spacing w:val="-2"/>
                <w:lang w:val="en-US" w:eastAsia="zh-CN"/>
              </w:rPr>
              <w:t>100%</w:t>
            </w:r>
          </w:p>
        </w:tc>
      </w:tr>
    </w:tbl>
    <w:p w14:paraId="2E914A3C">
      <w:pPr>
        <w:adjustRightInd w:val="0"/>
        <w:snapToGrid/>
        <w:spacing w:beforeAutospacing="0" w:afterAutospacing="0" w:line="560" w:lineRule="exact"/>
        <w:ind w:left="0" w:leftChars="0" w:right="0" w:rightChars="0" w:firstLine="482" w:firstLineChars="0"/>
        <w:jc w:val="left"/>
        <w:outlineLvl w:val="0"/>
        <w:rPr>
          <w:rFonts w:hint="eastAsia" w:ascii="仿宋" w:hAnsi="宋体" w:eastAsia="仿宋" w:cs="Angsana New"/>
          <w:b/>
          <w:color w:val="auto"/>
          <w:sz w:val="24"/>
          <w:szCs w:val="24"/>
          <w:lang w:bidi="th-TH"/>
        </w:rPr>
      </w:pPr>
    </w:p>
    <w:p w14:paraId="4F1819F2">
      <w:pPr>
        <w:adjustRightInd w:val="0"/>
        <w:snapToGrid/>
        <w:spacing w:beforeAutospacing="0" w:afterAutospacing="0" w:line="560" w:lineRule="exact"/>
        <w:ind w:left="0" w:leftChars="0" w:right="0" w:rightChars="0" w:firstLine="482" w:firstLineChars="0"/>
        <w:jc w:val="left"/>
        <w:outlineLvl w:val="0"/>
        <w:rPr>
          <w:rFonts w:hint="eastAsia" w:ascii="仿宋" w:hAnsi="宋体" w:eastAsia="仿宋" w:cs="Angsana New"/>
          <w:b/>
          <w:color w:val="auto"/>
          <w:sz w:val="24"/>
          <w:szCs w:val="24"/>
          <w:lang w:bidi="th-TH"/>
        </w:rPr>
      </w:pPr>
    </w:p>
    <w:p w14:paraId="58E9243B">
      <w:pPr>
        <w:adjustRightInd w:val="0"/>
        <w:snapToGrid/>
        <w:spacing w:before="200" w:beforeAutospacing="0" w:after="100" w:afterAutospacing="0" w:line="240" w:lineRule="auto"/>
        <w:ind w:left="0" w:leftChars="0" w:right="0" w:rightChars="0" w:firstLine="0" w:firstLineChars="0"/>
        <w:jc w:val="left"/>
        <w:outlineLvl w:val="1"/>
        <w:rPr>
          <w:rFonts w:ascii="楷体" w:hAnsi="宋体" w:eastAsia="楷体" w:cs="Angsana New"/>
          <w:b w:val="0"/>
          <w:color w:val="auto"/>
          <w:sz w:val="32"/>
          <w:szCs w:val="24"/>
          <w:lang w:bidi="th-TH"/>
        </w:rPr>
      </w:pPr>
      <w:r>
        <w:rPr>
          <w:rFonts w:hint="eastAsia" w:ascii="楷体" w:hAnsi="宋体" w:eastAsia="楷体" w:cs="Angsana New"/>
          <w:b w:val="0"/>
          <w:color w:val="auto"/>
          <w:sz w:val="32"/>
          <w:szCs w:val="24"/>
          <w:lang w:bidi="th-TH"/>
        </w:rPr>
        <w:t>（</w:t>
      </w:r>
      <w:r>
        <w:rPr>
          <w:rFonts w:hint="eastAsia" w:ascii="楷体" w:hAnsi="宋体" w:eastAsia="楷体" w:cs="Angsana New"/>
          <w:b w:val="0"/>
          <w:color w:val="auto"/>
          <w:sz w:val="32"/>
          <w:szCs w:val="24"/>
          <w:lang w:eastAsia="zh-CN" w:bidi="th-TH"/>
        </w:rPr>
        <w:t>六</w:t>
      </w:r>
      <w:r>
        <w:rPr>
          <w:rFonts w:hint="eastAsia" w:ascii="楷体" w:hAnsi="宋体" w:eastAsia="楷体" w:cs="Angsana New"/>
          <w:b w:val="0"/>
          <w:color w:val="auto"/>
          <w:sz w:val="32"/>
          <w:szCs w:val="24"/>
          <w:lang w:bidi="th-TH"/>
        </w:rPr>
        <w:t>）教学进程表</w:t>
      </w:r>
    </w:p>
    <w:p w14:paraId="2CFF5BA2">
      <w:pPr>
        <w:adjustRightInd w:val="0"/>
        <w:snapToGrid/>
        <w:spacing w:beforeAutospacing="0" w:afterAutospacing="0" w:line="560" w:lineRule="exact"/>
        <w:ind w:left="0" w:leftChars="0" w:right="0" w:rightChars="0" w:firstLine="482" w:firstLineChars="0"/>
        <w:jc w:val="left"/>
        <w:outlineLvl w:val="0"/>
        <w:rPr>
          <w:rFonts w:ascii="仿宋" w:hAnsi="宋体" w:eastAsia="仿宋" w:cs="Angsana New"/>
          <w:color w:val="auto"/>
          <w:sz w:val="24"/>
          <w:szCs w:val="24"/>
          <w:lang w:bidi="th-TH"/>
        </w:rPr>
      </w:pPr>
      <w:r>
        <w:rPr>
          <w:rFonts w:hint="eastAsia" w:ascii="仿宋" w:hAnsi="宋体" w:eastAsia="仿宋" w:cs="Angsana New"/>
          <w:color w:val="auto"/>
          <w:sz w:val="24"/>
          <w:szCs w:val="24"/>
          <w:lang w:bidi="th-TH"/>
        </w:rPr>
        <w:t>详见附件“专业教学进程安排表”</w:t>
      </w:r>
    </w:p>
    <w:p w14:paraId="3ABC74FB">
      <w:pPr>
        <w:adjustRightInd w:val="0"/>
        <w:snapToGrid/>
        <w:spacing w:before="200" w:beforeAutospacing="0" w:after="100" w:afterAutospacing="0" w:line="240" w:lineRule="auto"/>
        <w:ind w:left="0" w:leftChars="0" w:right="0" w:rightChars="0" w:firstLine="0" w:firstLineChars="0"/>
        <w:jc w:val="left"/>
        <w:outlineLvl w:val="0"/>
        <w:rPr>
          <w:rFonts w:ascii="黑体" w:hAnsi="黑体" w:eastAsia="黑体" w:cs="Angsana New"/>
          <w:color w:val="auto"/>
          <w:sz w:val="32"/>
          <w:szCs w:val="28"/>
          <w:lang w:bidi="th-TH"/>
        </w:rPr>
      </w:pPr>
      <w:r>
        <w:rPr>
          <w:rFonts w:hint="eastAsia" w:ascii="黑体" w:hAnsi="黑体" w:eastAsia="黑体" w:cs="Angsana New"/>
          <w:color w:val="auto"/>
          <w:sz w:val="32"/>
          <w:szCs w:val="28"/>
          <w:lang w:bidi="th-TH"/>
        </w:rPr>
        <w:t>七、毕业要求</w:t>
      </w:r>
    </w:p>
    <w:p w14:paraId="21F1CE1D">
      <w:pPr>
        <w:adjustRightInd w:val="0"/>
        <w:snapToGrid/>
        <w:spacing w:beforeAutospacing="0" w:afterAutospacing="0" w:line="560" w:lineRule="exact"/>
        <w:ind w:left="0" w:leftChars="0" w:right="0" w:rightChars="0" w:firstLine="482" w:firstLineChars="0"/>
        <w:jc w:val="left"/>
        <w:rPr>
          <w:rFonts w:ascii="仿宋" w:eastAsia="仿宋" w:cs="Angsana New"/>
          <w:color w:val="auto"/>
          <w:sz w:val="24"/>
          <w:szCs w:val="24"/>
          <w:lang w:bidi="th-TH"/>
        </w:rPr>
      </w:pPr>
      <w:r>
        <w:rPr>
          <w:rFonts w:hint="eastAsia" w:ascii="仿宋" w:eastAsia="仿宋" w:cs="Angsana New"/>
          <w:color w:val="auto"/>
          <w:sz w:val="24"/>
          <w:szCs w:val="24"/>
          <w:lang w:bidi="th-TH"/>
        </w:rPr>
        <w:t>学生在学校规定年限内，学完规定的教学内容，完成专业人才培养方案所规定的学时、学分，达到“德、智、体、美、劳”培养要求，学分修满</w:t>
      </w:r>
      <w:r>
        <w:rPr>
          <w:rFonts w:hint="eastAsia" w:ascii="仿宋" w:eastAsia="仿宋" w:cs="Angsana New"/>
          <w:color w:val="auto"/>
          <w:sz w:val="24"/>
          <w:szCs w:val="24"/>
          <w:lang w:val="en-US" w:eastAsia="zh-CN" w:bidi="th-TH"/>
        </w:rPr>
        <w:t>136</w:t>
      </w:r>
      <w:r>
        <w:rPr>
          <w:rFonts w:hint="eastAsia" w:ascii="仿宋" w:eastAsia="仿宋" w:cs="Angsana New"/>
          <w:color w:val="auto"/>
          <w:sz w:val="24"/>
          <w:szCs w:val="24"/>
          <w:lang w:bidi="th-TH"/>
        </w:rPr>
        <w:t>学分，公共基础课程学分不低于</w:t>
      </w:r>
      <w:r>
        <w:rPr>
          <w:rFonts w:hint="eastAsia" w:ascii="仿宋" w:eastAsia="仿宋" w:cs="Angsana New"/>
          <w:color w:val="auto"/>
          <w:sz w:val="24"/>
          <w:szCs w:val="24"/>
          <w:lang w:val="en-US" w:eastAsia="zh-CN" w:bidi="th-TH"/>
        </w:rPr>
        <w:t>46</w:t>
      </w:r>
      <w:r>
        <w:rPr>
          <w:rFonts w:hint="eastAsia" w:ascii="仿宋" w:eastAsia="仿宋" w:cs="Angsana New"/>
          <w:color w:val="auto"/>
          <w:sz w:val="24"/>
          <w:szCs w:val="24"/>
          <w:highlight w:val="none"/>
          <w:lang w:bidi="th-TH"/>
        </w:rPr>
        <w:t>学分，其中文化素养课程学分不低于</w:t>
      </w:r>
      <w:r>
        <w:rPr>
          <w:rFonts w:hint="eastAsia" w:ascii="仿宋" w:eastAsia="仿宋" w:cs="Angsana New"/>
          <w:color w:val="auto"/>
          <w:sz w:val="24"/>
          <w:szCs w:val="24"/>
          <w:highlight w:val="none"/>
          <w:lang w:val="en-US" w:eastAsia="zh-CN" w:bidi="th-TH"/>
        </w:rPr>
        <w:t>8</w:t>
      </w:r>
      <w:r>
        <w:rPr>
          <w:rFonts w:hint="eastAsia" w:ascii="仿宋" w:eastAsia="仿宋" w:cs="Angsana New"/>
          <w:color w:val="auto"/>
          <w:sz w:val="24"/>
          <w:szCs w:val="24"/>
          <w:highlight w:val="none"/>
          <w:lang w:bidi="th-TH"/>
        </w:rPr>
        <w:t>学分；专业（技能）课程学分不低于</w:t>
      </w:r>
      <w:r>
        <w:rPr>
          <w:rFonts w:hint="eastAsia" w:ascii="仿宋" w:eastAsia="仿宋" w:cs="Angsana New"/>
          <w:color w:val="auto"/>
          <w:sz w:val="24"/>
          <w:szCs w:val="24"/>
          <w:highlight w:val="none"/>
          <w:lang w:val="en-US" w:eastAsia="zh-CN" w:bidi="th-TH"/>
        </w:rPr>
        <w:t>90</w:t>
      </w:r>
      <w:r>
        <w:rPr>
          <w:rFonts w:hint="eastAsia" w:ascii="仿宋" w:eastAsia="仿宋" w:cs="Angsana New"/>
          <w:color w:val="auto"/>
          <w:sz w:val="24"/>
          <w:szCs w:val="24"/>
          <w:highlight w:val="none"/>
          <w:lang w:bidi="th-TH"/>
        </w:rPr>
        <w:t>学分，其中专业拓展选修课程学分不低于</w:t>
      </w:r>
      <w:r>
        <w:rPr>
          <w:rFonts w:hint="eastAsia" w:ascii="仿宋" w:eastAsia="仿宋" w:cs="Angsana New"/>
          <w:color w:val="auto"/>
          <w:sz w:val="24"/>
          <w:szCs w:val="24"/>
          <w:highlight w:val="none"/>
          <w:lang w:val="en-US" w:eastAsia="zh-CN" w:bidi="th-TH"/>
        </w:rPr>
        <w:t>12</w:t>
      </w:r>
      <w:r>
        <w:rPr>
          <w:rFonts w:hint="eastAsia" w:ascii="仿宋" w:eastAsia="仿宋" w:cs="Angsana New"/>
          <w:color w:val="auto"/>
          <w:sz w:val="24"/>
          <w:szCs w:val="24"/>
          <w:highlight w:val="none"/>
          <w:lang w:bidi="th-TH"/>
        </w:rPr>
        <w:t>学分，</w:t>
      </w:r>
      <w:r>
        <w:rPr>
          <w:rFonts w:hint="eastAsia" w:ascii="仿宋" w:eastAsia="仿宋" w:cs="Angsana New"/>
          <w:color w:val="auto"/>
          <w:sz w:val="24"/>
          <w:szCs w:val="24"/>
          <w:lang w:bidi="th-TH"/>
        </w:rPr>
        <w:t>准予毕业。</w:t>
      </w:r>
    </w:p>
    <w:p w14:paraId="241B79FC">
      <w:pPr>
        <w:adjustRightInd w:val="0"/>
        <w:snapToGrid/>
        <w:spacing w:before="200" w:beforeAutospacing="0" w:after="100" w:afterAutospacing="0" w:line="240" w:lineRule="auto"/>
        <w:ind w:left="0" w:leftChars="0" w:right="0" w:rightChars="0" w:firstLine="0" w:firstLineChars="0"/>
        <w:jc w:val="left"/>
        <w:outlineLvl w:val="0"/>
        <w:rPr>
          <w:rFonts w:ascii="黑体" w:hAnsi="黑体" w:eastAsia="黑体" w:cs="Angsana New"/>
          <w:color w:val="auto"/>
          <w:sz w:val="32"/>
          <w:szCs w:val="28"/>
          <w:lang w:bidi="th-TH"/>
        </w:rPr>
      </w:pPr>
      <w:r>
        <w:rPr>
          <w:rFonts w:hint="eastAsia" w:ascii="黑体" w:hAnsi="黑体" w:eastAsia="黑体" w:cs="Angsana New"/>
          <w:color w:val="auto"/>
          <w:sz w:val="32"/>
          <w:szCs w:val="28"/>
          <w:lang w:bidi="th-TH"/>
        </w:rPr>
        <w:t>八、实施保障</w:t>
      </w:r>
    </w:p>
    <w:p w14:paraId="62464EE9">
      <w:pPr>
        <w:adjustRightInd w:val="0"/>
        <w:snapToGrid/>
        <w:spacing w:before="200" w:beforeAutospacing="0" w:after="100" w:afterAutospacing="0" w:line="240" w:lineRule="auto"/>
        <w:ind w:left="0" w:leftChars="0" w:right="0" w:rightChars="0" w:firstLine="0" w:firstLineChars="0"/>
        <w:jc w:val="left"/>
        <w:outlineLvl w:val="1"/>
        <w:rPr>
          <w:rFonts w:ascii="楷体" w:eastAsia="楷体" w:cs="Angsana New"/>
          <w:b w:val="0"/>
          <w:color w:val="auto"/>
          <w:sz w:val="32"/>
          <w:szCs w:val="24"/>
          <w:lang w:bidi="th-TH"/>
        </w:rPr>
      </w:pPr>
      <w:r>
        <w:rPr>
          <w:rFonts w:hint="eastAsia" w:ascii="楷体" w:hAnsi="宋体" w:eastAsia="楷体" w:cs="Angsana New"/>
          <w:b w:val="0"/>
          <w:color w:val="auto"/>
          <w:sz w:val="32"/>
          <w:szCs w:val="24"/>
          <w:lang w:bidi="th-TH"/>
        </w:rPr>
        <w:t>（一）师资队伍</w:t>
      </w:r>
    </w:p>
    <w:p w14:paraId="502A1556">
      <w:pPr>
        <w:snapToGrid/>
        <w:spacing w:before="200" w:beforeAutospacing="0" w:after="100" w:afterAutospacing="0" w:line="240" w:lineRule="auto"/>
        <w:ind w:left="0" w:leftChars="0" w:right="0" w:rightChars="0" w:firstLine="0" w:firstLineChars="0"/>
        <w:jc w:val="left"/>
        <w:outlineLvl w:val="2"/>
        <w:rPr>
          <w:rFonts w:ascii="仿宋" w:eastAsia="仿宋" w:hAnsiTheme="minorEastAsia"/>
          <w:color w:val="auto"/>
          <w:sz w:val="28"/>
          <w:szCs w:val="24"/>
        </w:rPr>
      </w:pPr>
      <w:r>
        <w:rPr>
          <w:rFonts w:hint="eastAsia" w:ascii="仿宋" w:eastAsia="仿宋" w:hAnsiTheme="minorEastAsia"/>
          <w:color w:val="auto"/>
          <w:sz w:val="28"/>
          <w:szCs w:val="24"/>
        </w:rPr>
        <w:t>1.队伍结构</w:t>
      </w:r>
    </w:p>
    <w:p w14:paraId="5E4FE78D">
      <w:pPr>
        <w:snapToGrid/>
        <w:spacing w:beforeAutospacing="0" w:afterAutospacing="0" w:line="560" w:lineRule="exact"/>
        <w:ind w:left="0" w:leftChars="0" w:right="0" w:rightChars="0" w:firstLine="482" w:firstLineChars="0"/>
        <w:jc w:val="left"/>
        <w:rPr>
          <w:rFonts w:hint="eastAsia" w:ascii="仿宋" w:eastAsia="仿宋" w:hAnsiTheme="minorEastAsia"/>
          <w:color w:val="auto"/>
          <w:sz w:val="24"/>
          <w:szCs w:val="24"/>
        </w:rPr>
      </w:pPr>
      <w:r>
        <w:rPr>
          <w:rFonts w:hint="eastAsia" w:ascii="仿宋" w:eastAsia="仿宋" w:hAnsiTheme="minorEastAsia"/>
          <w:color w:val="auto"/>
          <w:sz w:val="24"/>
          <w:szCs w:val="24"/>
        </w:rPr>
        <w:t>本专业学生数与本专业专任教师数比例</w:t>
      </w:r>
      <w:r>
        <w:rPr>
          <w:rFonts w:hint="eastAsia" w:ascii="仿宋" w:eastAsia="仿宋" w:hAnsiTheme="minorEastAsia"/>
          <w:color w:val="auto"/>
          <w:sz w:val="24"/>
          <w:szCs w:val="24"/>
          <w:lang w:val="en-US" w:eastAsia="zh-CN"/>
        </w:rPr>
        <w:t>25:4</w:t>
      </w:r>
      <w:r>
        <w:rPr>
          <w:rFonts w:hint="eastAsia" w:ascii="仿宋" w:eastAsia="仿宋" w:hAnsiTheme="minorEastAsia"/>
          <w:color w:val="auto"/>
          <w:sz w:val="24"/>
          <w:szCs w:val="24"/>
        </w:rPr>
        <w:t>，双师素质教师占专业教师比例为</w:t>
      </w:r>
      <w:r>
        <w:rPr>
          <w:rFonts w:hint="eastAsia" w:ascii="仿宋" w:eastAsia="仿宋" w:hAnsiTheme="minorEastAsia"/>
          <w:color w:val="auto"/>
          <w:sz w:val="24"/>
          <w:szCs w:val="24"/>
          <w:lang w:val="en-US" w:eastAsia="zh-CN"/>
        </w:rPr>
        <w:t>62.5%</w:t>
      </w:r>
      <w:r>
        <w:rPr>
          <w:rFonts w:hint="eastAsia" w:ascii="仿宋" w:eastAsia="仿宋" w:hAnsiTheme="minorEastAsia"/>
          <w:color w:val="auto"/>
          <w:sz w:val="24"/>
          <w:szCs w:val="24"/>
        </w:rPr>
        <w:t>，专任教师队伍职称、年龄，形成合理的梯队结构。</w:t>
      </w:r>
    </w:p>
    <w:p w14:paraId="04A931D5">
      <w:pPr>
        <w:snapToGrid/>
        <w:spacing w:beforeAutospacing="0" w:afterAutospacing="0" w:line="560" w:lineRule="exact"/>
        <w:ind w:left="0" w:leftChars="0" w:right="0" w:rightChars="0" w:firstLine="482" w:firstLineChars="0"/>
        <w:jc w:val="left"/>
        <w:rPr>
          <w:rFonts w:ascii="仿宋" w:eastAsia="仿宋" w:hAnsiTheme="minorEastAsia"/>
          <w:color w:val="auto"/>
          <w:sz w:val="24"/>
          <w:szCs w:val="24"/>
        </w:rPr>
      </w:pPr>
      <w:r>
        <w:rPr>
          <w:rFonts w:hint="eastAsia" w:ascii="仿宋" w:eastAsia="仿宋" w:hAnsiTheme="minorEastAsia"/>
          <w:color w:val="auto"/>
          <w:sz w:val="24"/>
          <w:szCs w:val="24"/>
        </w:rPr>
        <w:t>本专业研究生以上学历比例</w:t>
      </w:r>
      <w:r>
        <w:rPr>
          <w:rFonts w:hint="eastAsia" w:ascii="仿宋" w:eastAsia="仿宋" w:hAnsiTheme="minorEastAsia"/>
          <w:color w:val="auto"/>
          <w:sz w:val="24"/>
          <w:szCs w:val="24"/>
          <w:lang w:val="en-US" w:eastAsia="zh-CN"/>
        </w:rPr>
        <w:t>37.5%</w:t>
      </w:r>
      <w:r>
        <w:rPr>
          <w:rFonts w:hint="eastAsia" w:ascii="仿宋" w:eastAsia="仿宋" w:hAnsiTheme="minorEastAsia"/>
          <w:color w:val="auto"/>
          <w:sz w:val="24"/>
          <w:szCs w:val="24"/>
        </w:rPr>
        <w:t>、</w:t>
      </w:r>
      <w:r>
        <w:rPr>
          <w:rFonts w:hint="eastAsia" w:ascii="仿宋" w:eastAsia="仿宋" w:hAnsiTheme="minorEastAsia"/>
          <w:color w:val="auto"/>
          <w:sz w:val="24"/>
          <w:szCs w:val="24"/>
          <w:lang w:eastAsia="zh-CN"/>
        </w:rPr>
        <w:t>副</w:t>
      </w:r>
      <w:r>
        <w:rPr>
          <w:rFonts w:hint="eastAsia" w:ascii="仿宋" w:eastAsia="仿宋" w:hAnsiTheme="minorEastAsia"/>
          <w:color w:val="auto"/>
          <w:sz w:val="24"/>
          <w:szCs w:val="24"/>
        </w:rPr>
        <w:t>高级</w:t>
      </w:r>
      <w:r>
        <w:rPr>
          <w:rFonts w:hint="eastAsia" w:ascii="仿宋" w:eastAsia="仿宋" w:hAnsiTheme="minorEastAsia"/>
          <w:color w:val="auto"/>
          <w:sz w:val="24"/>
          <w:szCs w:val="24"/>
          <w:lang w:eastAsia="zh-CN"/>
        </w:rPr>
        <w:t>以上</w:t>
      </w:r>
      <w:r>
        <w:rPr>
          <w:rFonts w:hint="eastAsia" w:ascii="仿宋" w:eastAsia="仿宋" w:hAnsiTheme="minorEastAsia"/>
          <w:color w:val="auto"/>
          <w:sz w:val="24"/>
          <w:szCs w:val="24"/>
        </w:rPr>
        <w:t>职称比例</w:t>
      </w:r>
      <w:r>
        <w:rPr>
          <w:rFonts w:hint="eastAsia" w:ascii="仿宋" w:eastAsia="仿宋" w:hAnsiTheme="minorEastAsia"/>
          <w:color w:val="auto"/>
          <w:sz w:val="24"/>
          <w:szCs w:val="24"/>
          <w:lang w:val="en-US" w:eastAsia="zh-CN"/>
        </w:rPr>
        <w:t>50%</w:t>
      </w:r>
      <w:r>
        <w:rPr>
          <w:rFonts w:hint="eastAsia" w:ascii="仿宋" w:eastAsia="仿宋" w:hAnsiTheme="minorEastAsia"/>
          <w:color w:val="auto"/>
          <w:sz w:val="24"/>
          <w:szCs w:val="24"/>
        </w:rPr>
        <w:t>、兼职教师人数</w:t>
      </w:r>
      <w:r>
        <w:rPr>
          <w:rFonts w:hint="eastAsia" w:ascii="仿宋" w:eastAsia="仿宋" w:hAnsiTheme="minorEastAsia"/>
          <w:color w:val="auto"/>
          <w:sz w:val="24"/>
          <w:szCs w:val="24"/>
          <w:lang w:val="en-US" w:eastAsia="zh-CN"/>
        </w:rPr>
        <w:t>1名</w:t>
      </w:r>
      <w:r>
        <w:rPr>
          <w:rFonts w:hint="eastAsia" w:ascii="仿宋" w:eastAsia="仿宋" w:hAnsiTheme="minorEastAsia"/>
          <w:color w:val="auto"/>
          <w:sz w:val="24"/>
          <w:szCs w:val="24"/>
        </w:rPr>
        <w:t>。</w:t>
      </w:r>
    </w:p>
    <w:p w14:paraId="66B7BA30">
      <w:pPr>
        <w:snapToGrid/>
        <w:spacing w:before="200" w:beforeAutospacing="0" w:after="100" w:afterAutospacing="0" w:line="240" w:lineRule="auto"/>
        <w:ind w:left="0" w:leftChars="0" w:right="0" w:rightChars="0" w:firstLine="0" w:firstLineChars="0"/>
        <w:jc w:val="left"/>
        <w:outlineLvl w:val="2"/>
        <w:rPr>
          <w:rFonts w:ascii="仿宋" w:eastAsia="仿宋" w:hAnsiTheme="minorEastAsia"/>
          <w:color w:val="auto"/>
          <w:sz w:val="28"/>
          <w:szCs w:val="24"/>
        </w:rPr>
      </w:pPr>
      <w:r>
        <w:rPr>
          <w:rFonts w:hint="eastAsia" w:ascii="仿宋" w:eastAsia="仿宋" w:hAnsiTheme="minorEastAsia"/>
          <w:color w:val="auto"/>
          <w:sz w:val="28"/>
          <w:szCs w:val="24"/>
        </w:rPr>
        <w:t>2.专业带头人要求</w:t>
      </w:r>
    </w:p>
    <w:p w14:paraId="62833972">
      <w:pPr>
        <w:snapToGrid/>
        <w:spacing w:beforeAutospacing="0" w:afterAutospacing="0" w:line="560" w:lineRule="exact"/>
        <w:ind w:left="0" w:leftChars="0" w:right="0" w:rightChars="0" w:firstLine="482" w:firstLineChars="0"/>
        <w:jc w:val="left"/>
        <w:rPr>
          <w:rFonts w:ascii="仿宋" w:eastAsia="仿宋" w:hAnsiTheme="minorEastAsia"/>
          <w:color w:val="auto"/>
          <w:sz w:val="24"/>
          <w:szCs w:val="24"/>
        </w:rPr>
      </w:pPr>
      <w:r>
        <w:rPr>
          <w:rFonts w:hint="eastAsia" w:ascii="仿宋" w:eastAsia="仿宋" w:hAnsiTheme="minorEastAsia"/>
          <w:color w:val="auto"/>
          <w:sz w:val="24"/>
          <w:szCs w:val="24"/>
        </w:rPr>
        <w:t>专业带头人职称</w:t>
      </w:r>
      <w:r>
        <w:rPr>
          <w:rFonts w:hint="eastAsia" w:ascii="仿宋" w:eastAsia="仿宋" w:hAnsiTheme="minorEastAsia"/>
          <w:color w:val="auto"/>
          <w:sz w:val="24"/>
          <w:szCs w:val="24"/>
          <w:lang w:eastAsia="zh-CN"/>
        </w:rPr>
        <w:t>具有副高及以上职称</w:t>
      </w:r>
      <w:r>
        <w:rPr>
          <w:rFonts w:hint="eastAsia" w:ascii="仿宋" w:eastAsia="仿宋" w:hAnsiTheme="minorEastAsia"/>
          <w:color w:val="auto"/>
          <w:sz w:val="24"/>
          <w:szCs w:val="24"/>
        </w:rPr>
        <w:t>，能够较好地把握国内外行业、专业发展，能广泛联系行业企业，了解行业企业对本专业人才的需求实际，教学设计、专业研究能力强，组织开展教科研工作能力强，在本区域或本领域具有一定的专业影响力。</w:t>
      </w:r>
    </w:p>
    <w:p w14:paraId="0751340E">
      <w:pPr>
        <w:snapToGrid/>
        <w:spacing w:before="200" w:beforeAutospacing="0" w:after="100" w:afterAutospacing="0" w:line="240" w:lineRule="auto"/>
        <w:ind w:left="0" w:leftChars="0" w:right="0" w:rightChars="0" w:firstLine="0" w:firstLineChars="0"/>
        <w:jc w:val="left"/>
        <w:outlineLvl w:val="2"/>
        <w:rPr>
          <w:rFonts w:ascii="仿宋" w:eastAsia="仿宋" w:hAnsiTheme="minorEastAsia"/>
          <w:color w:val="auto"/>
          <w:sz w:val="28"/>
          <w:szCs w:val="24"/>
        </w:rPr>
      </w:pPr>
      <w:r>
        <w:rPr>
          <w:rFonts w:hint="eastAsia" w:ascii="仿宋" w:eastAsia="仿宋" w:hAnsiTheme="minorEastAsia"/>
          <w:color w:val="auto"/>
          <w:sz w:val="28"/>
          <w:szCs w:val="24"/>
        </w:rPr>
        <w:t>3.专任教师要求</w:t>
      </w:r>
    </w:p>
    <w:p w14:paraId="08650428">
      <w:pPr>
        <w:snapToGrid/>
        <w:spacing w:beforeAutospacing="0" w:afterAutospacing="0" w:line="560" w:lineRule="exact"/>
        <w:ind w:left="0" w:leftChars="0" w:right="0" w:rightChars="0" w:firstLine="482" w:firstLineChars="0"/>
        <w:jc w:val="left"/>
        <w:rPr>
          <w:rFonts w:hint="eastAsia" w:ascii="仿宋" w:eastAsia="仿宋" w:hAnsiTheme="minorEastAsia"/>
          <w:color w:val="auto"/>
          <w:sz w:val="24"/>
          <w:szCs w:val="24"/>
        </w:rPr>
      </w:pPr>
      <w:r>
        <w:rPr>
          <w:rFonts w:hint="eastAsia" w:ascii="仿宋" w:eastAsia="仿宋" w:hAnsiTheme="minorEastAsia"/>
          <w:color w:val="auto"/>
          <w:sz w:val="24"/>
          <w:szCs w:val="24"/>
        </w:rPr>
        <w:t>专任教师应具有高校教师资格;有理想信念、有道德情操、有扎实学识、有仁爱之心;具有</w:t>
      </w:r>
      <w:r>
        <w:rPr>
          <w:rFonts w:hint="eastAsia" w:ascii="仿宋" w:eastAsia="仿宋" w:hAnsiTheme="minorEastAsia"/>
          <w:color w:val="auto"/>
          <w:sz w:val="24"/>
          <w:szCs w:val="24"/>
          <w:lang w:eastAsia="zh-CN"/>
        </w:rPr>
        <w:t>社会体育</w:t>
      </w:r>
      <w:r>
        <w:rPr>
          <w:rFonts w:hint="eastAsia" w:ascii="仿宋" w:eastAsia="仿宋" w:hAnsiTheme="minorEastAsia"/>
          <w:color w:val="auto"/>
          <w:sz w:val="24"/>
          <w:szCs w:val="24"/>
        </w:rPr>
        <w:t>技术等相关专业本科及以上学历;具有扎实的本专业相关理论功底和实践能力;具有较强信息化教学能力，能够开展课程教学改革和科学研究;有每5年累计不少于6个月的企业实践经历。</w:t>
      </w:r>
    </w:p>
    <w:p w14:paraId="4ECB71DA">
      <w:pPr>
        <w:snapToGrid/>
        <w:spacing w:beforeAutospacing="0" w:afterAutospacing="0" w:line="560" w:lineRule="exact"/>
        <w:ind w:left="0" w:leftChars="0" w:right="0" w:rightChars="0" w:firstLine="482" w:firstLineChars="0"/>
        <w:jc w:val="left"/>
        <w:rPr>
          <w:rFonts w:ascii="仿宋" w:eastAsia="仿宋"/>
          <w:color w:val="auto"/>
          <w:sz w:val="24"/>
        </w:rPr>
      </w:pPr>
      <w:r>
        <w:rPr>
          <w:rFonts w:hint="eastAsia" w:ascii="仿宋" w:eastAsia="仿宋" w:hAnsiTheme="minorEastAsia"/>
          <w:color w:val="auto"/>
          <w:sz w:val="24"/>
          <w:szCs w:val="24"/>
        </w:rPr>
        <w:t>本专业专任教师人数</w:t>
      </w:r>
      <w:r>
        <w:rPr>
          <w:rFonts w:hint="eastAsia" w:ascii="仿宋" w:eastAsia="仿宋" w:hAnsiTheme="minorEastAsia"/>
          <w:color w:val="auto"/>
          <w:sz w:val="24"/>
          <w:szCs w:val="24"/>
          <w:lang w:val="en-US" w:eastAsia="zh-CN"/>
        </w:rPr>
        <w:t>16</w:t>
      </w:r>
      <w:r>
        <w:rPr>
          <w:rFonts w:hint="eastAsia" w:ascii="仿宋" w:eastAsia="仿宋" w:hAnsiTheme="minorEastAsia"/>
          <w:color w:val="auto"/>
          <w:sz w:val="24"/>
          <w:szCs w:val="24"/>
        </w:rPr>
        <w:t>、双师教师比例</w:t>
      </w:r>
      <w:r>
        <w:rPr>
          <w:rFonts w:hint="eastAsia" w:ascii="仿宋" w:eastAsia="仿宋" w:hAnsiTheme="minorEastAsia"/>
          <w:color w:val="auto"/>
          <w:sz w:val="24"/>
          <w:szCs w:val="24"/>
          <w:lang w:val="en-US" w:eastAsia="zh-CN"/>
        </w:rPr>
        <w:t>62.5%</w:t>
      </w:r>
      <w:r>
        <w:rPr>
          <w:rFonts w:hint="eastAsia" w:ascii="仿宋" w:eastAsia="仿宋" w:hAnsiTheme="minorEastAsia"/>
          <w:color w:val="auto"/>
          <w:sz w:val="24"/>
          <w:szCs w:val="24"/>
        </w:rPr>
        <w:t>、教师每年企业锻炼</w:t>
      </w:r>
      <w:r>
        <w:rPr>
          <w:rFonts w:hint="eastAsia" w:ascii="仿宋" w:eastAsia="仿宋" w:hAnsiTheme="minorEastAsia"/>
          <w:color w:val="auto"/>
          <w:sz w:val="24"/>
          <w:szCs w:val="24"/>
          <w:lang w:val="en-US" w:eastAsia="zh-CN"/>
        </w:rPr>
        <w:t>1</w:t>
      </w:r>
      <w:r>
        <w:rPr>
          <w:rFonts w:hint="eastAsia" w:ascii="仿宋" w:eastAsia="仿宋" w:hAnsiTheme="minorEastAsia"/>
          <w:color w:val="auto"/>
          <w:sz w:val="24"/>
          <w:szCs w:val="24"/>
        </w:rPr>
        <w:t>月</w:t>
      </w:r>
    </w:p>
    <w:p w14:paraId="6C3F796F">
      <w:pPr>
        <w:snapToGrid/>
        <w:spacing w:before="200" w:beforeAutospacing="0" w:after="100" w:afterAutospacing="0" w:line="240" w:lineRule="auto"/>
        <w:ind w:left="0" w:leftChars="0" w:right="0" w:rightChars="0" w:firstLine="0" w:firstLineChars="0"/>
        <w:jc w:val="left"/>
        <w:outlineLvl w:val="2"/>
        <w:rPr>
          <w:rFonts w:ascii="仿宋" w:eastAsia="仿宋" w:hAnsiTheme="minorEastAsia"/>
          <w:color w:val="auto"/>
          <w:sz w:val="28"/>
          <w:szCs w:val="24"/>
        </w:rPr>
      </w:pPr>
      <w:r>
        <w:rPr>
          <w:rFonts w:hint="eastAsia" w:ascii="仿宋" w:eastAsia="仿宋" w:hAnsiTheme="minorEastAsia"/>
          <w:color w:val="auto"/>
          <w:sz w:val="28"/>
          <w:szCs w:val="24"/>
        </w:rPr>
        <w:t>4.兼职教师要求</w:t>
      </w:r>
    </w:p>
    <w:p w14:paraId="4AFACE48">
      <w:pPr>
        <w:adjustRightInd w:val="0"/>
        <w:snapToGrid/>
        <w:spacing w:beforeAutospacing="0" w:afterAutospacing="0" w:line="560" w:lineRule="exact"/>
        <w:ind w:left="0" w:leftChars="0" w:right="0" w:rightChars="0" w:firstLine="482" w:firstLineChars="0"/>
        <w:jc w:val="left"/>
        <w:rPr>
          <w:rFonts w:ascii="仿宋" w:eastAsia="仿宋" w:cs="Angsana New"/>
          <w:color w:val="auto"/>
          <w:sz w:val="24"/>
          <w:szCs w:val="24"/>
          <w:lang w:bidi="th-TH"/>
        </w:rPr>
      </w:pPr>
      <w:r>
        <w:rPr>
          <w:rFonts w:hint="eastAsia" w:ascii="仿宋" w:eastAsia="仿宋" w:cs="Angsana New"/>
          <w:color w:val="auto"/>
          <w:sz w:val="24"/>
          <w:szCs w:val="24"/>
          <w:lang w:bidi="th-TH"/>
        </w:rPr>
        <w:t>兼职教师主要从本专业相关的行业企业聘任，具备良好的思想政治素质、职业道德和工匠精神，具有扎实的专业知识和丰富的实际工作经验，具有中级及以上相关专业职称，能承担专业课程教学、实习实训指导和学生职业发展规划指导等教学任务。</w:t>
      </w:r>
    </w:p>
    <w:p w14:paraId="13E8727E">
      <w:pPr>
        <w:adjustRightInd w:val="0"/>
        <w:snapToGrid/>
        <w:spacing w:before="200" w:beforeAutospacing="0" w:after="100" w:afterAutospacing="0" w:line="240" w:lineRule="auto"/>
        <w:ind w:left="0" w:leftChars="0" w:right="0" w:rightChars="0" w:firstLine="0" w:firstLineChars="0"/>
        <w:jc w:val="left"/>
        <w:outlineLvl w:val="1"/>
        <w:rPr>
          <w:rFonts w:ascii="楷体" w:eastAsia="楷体" w:cs="Angsana New"/>
          <w:b w:val="0"/>
          <w:color w:val="auto"/>
          <w:sz w:val="32"/>
          <w:szCs w:val="24"/>
          <w:lang w:bidi="th-TH"/>
        </w:rPr>
      </w:pPr>
      <w:r>
        <w:rPr>
          <w:rFonts w:hint="eastAsia" w:ascii="楷体" w:hAnsi="宋体" w:eastAsia="楷体" w:cs="Angsana New"/>
          <w:b w:val="0"/>
          <w:color w:val="auto"/>
          <w:sz w:val="32"/>
          <w:szCs w:val="24"/>
          <w:lang w:bidi="th-TH"/>
        </w:rPr>
        <w:t>（二）教学设施</w:t>
      </w:r>
    </w:p>
    <w:p w14:paraId="686F6E0B">
      <w:pPr>
        <w:snapToGrid/>
        <w:spacing w:beforeAutospacing="0" w:afterAutospacing="0" w:line="560" w:lineRule="exact"/>
        <w:ind w:left="0" w:leftChars="0" w:right="0" w:rightChars="0" w:firstLine="482" w:firstLineChars="0"/>
        <w:jc w:val="left"/>
        <w:rPr>
          <w:rFonts w:ascii="仿宋" w:eastAsia="仿宋" w:hAnsiTheme="minorEastAsia"/>
          <w:color w:val="auto"/>
          <w:sz w:val="24"/>
          <w:szCs w:val="24"/>
        </w:rPr>
      </w:pPr>
      <w:r>
        <w:rPr>
          <w:rFonts w:hint="eastAsia" w:ascii="仿宋" w:hAnsi="宋体" w:eastAsia="仿宋" w:cs="Angsana New"/>
          <w:color w:val="auto"/>
          <w:sz w:val="24"/>
          <w:szCs w:val="24"/>
          <w:lang w:bidi="th-TH"/>
        </w:rPr>
        <w:t>主要包括黑(白)板、多媒体计算机、投影设备、音响设备，互联网接入或处于WiFi环境，实施网络安全防护措施；安装应急照明装置并保持良好状态，符合紧急疏散要求，标志明显，保持逃生通道畅通无阻。</w:t>
      </w:r>
      <w:r>
        <w:rPr>
          <w:rFonts w:hint="eastAsia" w:ascii="仿宋" w:eastAsia="仿宋" w:hAnsiTheme="minorEastAsia"/>
          <w:color w:val="auto"/>
          <w:sz w:val="24"/>
          <w:szCs w:val="24"/>
        </w:rPr>
        <w:t>本专业</w:t>
      </w:r>
      <w:r>
        <w:rPr>
          <w:rFonts w:ascii="仿宋" w:eastAsia="仿宋" w:hAnsiTheme="minorEastAsia"/>
          <w:color w:val="auto"/>
          <w:sz w:val="24"/>
          <w:szCs w:val="24"/>
        </w:rPr>
        <w:t>普通教室</w:t>
      </w:r>
      <w:r>
        <w:rPr>
          <w:rFonts w:hint="eastAsia" w:ascii="仿宋" w:eastAsia="仿宋" w:hAnsiTheme="minorEastAsia"/>
          <w:color w:val="auto"/>
          <w:sz w:val="24"/>
          <w:szCs w:val="24"/>
        </w:rPr>
        <w:t>间数</w:t>
      </w:r>
      <w:r>
        <w:rPr>
          <w:rFonts w:hint="eastAsia" w:ascii="仿宋" w:eastAsia="仿宋" w:hAnsiTheme="minorEastAsia"/>
          <w:color w:val="auto"/>
          <w:sz w:val="24"/>
          <w:szCs w:val="24"/>
          <w:lang w:val="en-US" w:eastAsia="zh-CN"/>
        </w:rPr>
        <w:t>3个</w:t>
      </w:r>
      <w:r>
        <w:rPr>
          <w:rFonts w:hint="eastAsia" w:ascii="仿宋" w:eastAsia="仿宋" w:hAnsiTheme="minorEastAsia"/>
          <w:color w:val="auto"/>
          <w:sz w:val="24"/>
          <w:szCs w:val="24"/>
        </w:rPr>
        <w:t>、</w:t>
      </w:r>
      <w:r>
        <w:rPr>
          <w:rFonts w:ascii="仿宋" w:eastAsia="仿宋" w:hAnsiTheme="minorEastAsia"/>
          <w:color w:val="auto"/>
          <w:sz w:val="24"/>
          <w:szCs w:val="24"/>
        </w:rPr>
        <w:t>多媒体教室</w:t>
      </w:r>
      <w:r>
        <w:rPr>
          <w:rFonts w:hint="eastAsia" w:ascii="仿宋" w:eastAsia="仿宋" w:hAnsiTheme="minorEastAsia"/>
          <w:color w:val="auto"/>
          <w:sz w:val="24"/>
          <w:szCs w:val="24"/>
        </w:rPr>
        <w:t>间数</w:t>
      </w:r>
      <w:r>
        <w:rPr>
          <w:rFonts w:hint="eastAsia" w:ascii="仿宋" w:eastAsia="仿宋" w:hAnsiTheme="minorEastAsia"/>
          <w:color w:val="auto"/>
          <w:sz w:val="24"/>
          <w:szCs w:val="24"/>
          <w:lang w:val="en-US" w:eastAsia="zh-CN"/>
        </w:rPr>
        <w:t>3个</w:t>
      </w:r>
      <w:r>
        <w:rPr>
          <w:rFonts w:hint="eastAsia" w:ascii="仿宋" w:eastAsia="仿宋" w:hAnsiTheme="minorEastAsia"/>
          <w:color w:val="auto"/>
          <w:sz w:val="24"/>
          <w:szCs w:val="24"/>
        </w:rPr>
        <w:t>；校内实训基地数</w:t>
      </w:r>
      <w:r>
        <w:rPr>
          <w:rFonts w:hint="eastAsia" w:ascii="仿宋" w:eastAsia="仿宋" w:hAnsiTheme="minorEastAsia"/>
          <w:color w:val="auto"/>
          <w:sz w:val="24"/>
          <w:szCs w:val="24"/>
          <w:lang w:val="en-US" w:eastAsia="zh-CN"/>
        </w:rPr>
        <w:t>11</w:t>
      </w:r>
      <w:r>
        <w:rPr>
          <w:rFonts w:hint="eastAsia" w:ascii="仿宋" w:eastAsia="仿宋" w:hAnsiTheme="minorEastAsia"/>
          <w:color w:val="auto"/>
          <w:sz w:val="24"/>
          <w:szCs w:val="24"/>
        </w:rPr>
        <w:t>个、校内实训工位数</w:t>
      </w:r>
      <w:r>
        <w:rPr>
          <w:rFonts w:hint="eastAsia" w:ascii="仿宋" w:eastAsia="仿宋" w:hAnsiTheme="minorEastAsia"/>
          <w:color w:val="auto"/>
          <w:sz w:val="24"/>
          <w:szCs w:val="24"/>
          <w:lang w:val="en-US" w:eastAsia="zh-CN"/>
        </w:rPr>
        <w:t>550</w:t>
      </w:r>
      <w:r>
        <w:rPr>
          <w:rFonts w:hint="eastAsia" w:ascii="仿宋" w:eastAsia="仿宋" w:hAnsiTheme="minorEastAsia"/>
          <w:color w:val="auto"/>
          <w:sz w:val="24"/>
          <w:szCs w:val="24"/>
        </w:rPr>
        <w:t>个；校外实训基地数</w:t>
      </w:r>
      <w:r>
        <w:rPr>
          <w:rFonts w:hint="eastAsia" w:ascii="仿宋" w:eastAsia="仿宋" w:hAnsiTheme="minorEastAsia"/>
          <w:color w:val="auto"/>
          <w:sz w:val="24"/>
          <w:szCs w:val="24"/>
          <w:lang w:val="en-US" w:eastAsia="zh-CN"/>
        </w:rPr>
        <w:t>11</w:t>
      </w:r>
      <w:r>
        <w:rPr>
          <w:rFonts w:hint="eastAsia" w:ascii="仿宋" w:eastAsia="仿宋" w:hAnsiTheme="minorEastAsia"/>
          <w:color w:val="auto"/>
          <w:sz w:val="24"/>
          <w:szCs w:val="24"/>
        </w:rPr>
        <w:t>个。</w:t>
      </w:r>
    </w:p>
    <w:p w14:paraId="195E3ECA">
      <w:pPr>
        <w:adjustRightInd w:val="0"/>
        <w:snapToGrid/>
        <w:spacing w:before="200" w:beforeAutospacing="0" w:after="100" w:afterAutospacing="0" w:line="240" w:lineRule="auto"/>
        <w:ind w:left="0" w:leftChars="0" w:right="0" w:rightChars="0" w:firstLine="0" w:firstLineChars="0"/>
        <w:jc w:val="left"/>
        <w:outlineLvl w:val="2"/>
        <w:rPr>
          <w:rFonts w:ascii="仿宋" w:eastAsia="仿宋" w:cs="Angsana New"/>
          <w:color w:val="auto"/>
          <w:sz w:val="28"/>
          <w:szCs w:val="24"/>
          <w:lang w:bidi="th-TH"/>
        </w:rPr>
      </w:pPr>
      <w:r>
        <w:rPr>
          <w:rFonts w:ascii="仿宋" w:hAnsi="宋体" w:eastAsia="仿宋" w:cs="Angsana New"/>
          <w:color w:val="auto"/>
          <w:sz w:val="28"/>
          <w:szCs w:val="24"/>
          <w:lang w:bidi="th-TH"/>
        </w:rPr>
        <w:t>1.</w:t>
      </w:r>
      <w:r>
        <w:rPr>
          <w:rFonts w:hint="eastAsia" w:ascii="仿宋" w:hAnsi="宋体" w:eastAsia="仿宋" w:cs="Angsana New"/>
          <w:color w:val="auto"/>
          <w:sz w:val="28"/>
          <w:szCs w:val="24"/>
          <w:lang w:bidi="th-TH"/>
        </w:rPr>
        <w:t>校内实训室（基地）基本条件</w:t>
      </w:r>
    </w:p>
    <w:p w14:paraId="308B5794">
      <w:pPr>
        <w:adjustRightInd w:val="0"/>
        <w:snapToGrid w:val="0"/>
        <w:spacing w:line="360" w:lineRule="auto"/>
        <w:ind w:left="0" w:leftChars="0" w:right="0" w:rightChars="0" w:firstLine="0" w:firstLineChars="0"/>
        <w:jc w:val="center"/>
        <w:rPr>
          <w:rFonts w:ascii="仿宋" w:eastAsia="仿宋" w:cs="Angsana New"/>
          <w:b/>
          <w:color w:val="auto"/>
          <w:sz w:val="24"/>
          <w:szCs w:val="24"/>
          <w:lang w:bidi="th-TH"/>
        </w:rPr>
      </w:pPr>
      <w:r>
        <w:rPr>
          <w:rFonts w:hint="eastAsia" w:ascii="仿宋" w:hAnsi="宋体" w:eastAsia="仿宋" w:cs="Angsana New"/>
          <w:b/>
          <w:color w:val="auto"/>
          <w:sz w:val="24"/>
          <w:szCs w:val="24"/>
          <w:lang w:bidi="th-TH"/>
        </w:rPr>
        <w:t>表</w:t>
      </w:r>
      <w:r>
        <w:rPr>
          <w:rFonts w:ascii="仿宋" w:hAnsi="宋体" w:eastAsia="仿宋" w:cs="Angsana New"/>
          <w:b/>
          <w:color w:val="auto"/>
          <w:sz w:val="24"/>
          <w:szCs w:val="24"/>
          <w:lang w:bidi="th-TH"/>
        </w:rPr>
        <w:t xml:space="preserve">9  </w:t>
      </w:r>
      <w:r>
        <w:rPr>
          <w:rFonts w:hint="eastAsia" w:ascii="仿宋" w:hAnsi="宋体" w:eastAsia="仿宋" w:cs="Angsana New"/>
          <w:b/>
          <w:color w:val="auto"/>
          <w:sz w:val="24"/>
          <w:szCs w:val="24"/>
          <w:lang w:bidi="th-TH"/>
        </w:rPr>
        <w:t>校内实训室（基地）表</w:t>
      </w:r>
    </w:p>
    <w:tbl>
      <w:tblPr>
        <w:tblStyle w:val="12"/>
        <w:tblW w:w="885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8"/>
        <w:gridCol w:w="2268"/>
        <w:gridCol w:w="1034"/>
        <w:gridCol w:w="1912"/>
        <w:gridCol w:w="2681"/>
      </w:tblGrid>
      <w:tr w14:paraId="5965A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958" w:type="dxa"/>
            <w:vAlign w:val="center"/>
          </w:tcPr>
          <w:p w14:paraId="6A1B2E87">
            <w:pPr>
              <w:adjustRightInd w:val="0"/>
              <w:snapToGrid w:val="0"/>
              <w:jc w:val="center"/>
              <w:rPr>
                <w:rFonts w:ascii="宋体"/>
                <w:color w:val="auto"/>
                <w:szCs w:val="21"/>
              </w:rPr>
            </w:pPr>
            <w:r>
              <w:rPr>
                <w:rFonts w:hint="eastAsia" w:ascii="宋体" w:hAnsi="宋体"/>
                <w:color w:val="auto"/>
                <w:szCs w:val="21"/>
              </w:rPr>
              <w:t>序号</w:t>
            </w:r>
          </w:p>
        </w:tc>
        <w:tc>
          <w:tcPr>
            <w:tcW w:w="2268" w:type="dxa"/>
            <w:vAlign w:val="center"/>
          </w:tcPr>
          <w:p w14:paraId="34921902">
            <w:pPr>
              <w:adjustRightInd w:val="0"/>
              <w:snapToGrid w:val="0"/>
              <w:jc w:val="center"/>
              <w:rPr>
                <w:rFonts w:ascii="宋体"/>
                <w:color w:val="auto"/>
                <w:szCs w:val="21"/>
              </w:rPr>
            </w:pPr>
            <w:r>
              <w:rPr>
                <w:rFonts w:hint="eastAsia" w:ascii="宋体" w:hAnsi="宋体"/>
                <w:color w:val="auto"/>
                <w:szCs w:val="21"/>
              </w:rPr>
              <w:t>实训室（基地）名称</w:t>
            </w:r>
          </w:p>
        </w:tc>
        <w:tc>
          <w:tcPr>
            <w:tcW w:w="1034" w:type="dxa"/>
            <w:vAlign w:val="center"/>
          </w:tcPr>
          <w:p w14:paraId="518A5998">
            <w:pPr>
              <w:adjustRightInd w:val="0"/>
              <w:snapToGrid w:val="0"/>
              <w:jc w:val="center"/>
              <w:rPr>
                <w:rFonts w:ascii="宋体"/>
                <w:color w:val="auto"/>
                <w:szCs w:val="21"/>
              </w:rPr>
            </w:pPr>
            <w:r>
              <w:rPr>
                <w:rFonts w:hint="eastAsia" w:ascii="宋体" w:hAnsi="宋体"/>
                <w:color w:val="auto"/>
                <w:szCs w:val="21"/>
              </w:rPr>
              <w:t>工位数</w:t>
            </w:r>
          </w:p>
        </w:tc>
        <w:tc>
          <w:tcPr>
            <w:tcW w:w="1912" w:type="dxa"/>
            <w:vAlign w:val="center"/>
          </w:tcPr>
          <w:p w14:paraId="5F229979">
            <w:pPr>
              <w:adjustRightInd w:val="0"/>
              <w:snapToGrid w:val="0"/>
              <w:jc w:val="center"/>
              <w:rPr>
                <w:rFonts w:ascii="宋体"/>
                <w:color w:val="auto"/>
                <w:szCs w:val="21"/>
              </w:rPr>
            </w:pPr>
            <w:r>
              <w:rPr>
                <w:rFonts w:hint="eastAsia" w:ascii="宋体" w:hAnsi="宋体"/>
                <w:color w:val="auto"/>
                <w:szCs w:val="21"/>
              </w:rPr>
              <w:t>对应课程</w:t>
            </w:r>
            <w:r>
              <w:rPr>
                <w:rFonts w:ascii="宋体" w:hAnsi="宋体"/>
                <w:color w:val="auto"/>
                <w:szCs w:val="21"/>
              </w:rPr>
              <w:t>名称</w:t>
            </w:r>
          </w:p>
        </w:tc>
        <w:tc>
          <w:tcPr>
            <w:tcW w:w="2681" w:type="dxa"/>
            <w:vAlign w:val="center"/>
          </w:tcPr>
          <w:p w14:paraId="5D742064">
            <w:pPr>
              <w:adjustRightInd w:val="0"/>
              <w:snapToGrid w:val="0"/>
              <w:jc w:val="center"/>
              <w:rPr>
                <w:rFonts w:ascii="宋体"/>
                <w:color w:val="auto"/>
                <w:szCs w:val="21"/>
              </w:rPr>
            </w:pPr>
            <w:r>
              <w:rPr>
                <w:rFonts w:hint="eastAsia" w:ascii="宋体" w:hAnsi="宋体"/>
                <w:color w:val="auto"/>
                <w:szCs w:val="21"/>
              </w:rPr>
              <w:t>实训内容</w:t>
            </w:r>
          </w:p>
        </w:tc>
      </w:tr>
      <w:tr w14:paraId="2EF0F2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8" w:type="dxa"/>
            <w:vAlign w:val="center"/>
          </w:tcPr>
          <w:p w14:paraId="35559177">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1</w:t>
            </w:r>
          </w:p>
        </w:tc>
        <w:tc>
          <w:tcPr>
            <w:tcW w:w="2268" w:type="dxa"/>
            <w:vAlign w:val="center"/>
          </w:tcPr>
          <w:p w14:paraId="47605E74">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智慧教室</w:t>
            </w:r>
          </w:p>
        </w:tc>
        <w:tc>
          <w:tcPr>
            <w:tcW w:w="1034" w:type="dxa"/>
            <w:vAlign w:val="center"/>
          </w:tcPr>
          <w:p w14:paraId="123B2DC8">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cs="Times New Roman"/>
                <w:color w:val="auto"/>
                <w:sz w:val="21"/>
                <w:szCs w:val="21"/>
                <w:lang w:val="en-US" w:eastAsia="zh-CN"/>
              </w:rPr>
              <w:t>50</w:t>
            </w:r>
          </w:p>
        </w:tc>
        <w:tc>
          <w:tcPr>
            <w:tcW w:w="1912" w:type="dxa"/>
            <w:vAlign w:val="center"/>
          </w:tcPr>
          <w:p w14:paraId="2C458DEF">
            <w:pPr>
              <w:adjustRightInd w:val="0"/>
              <w:snapToGrid w:val="0"/>
              <w:jc w:val="center"/>
              <w:rPr>
                <w:rFonts w:hint="eastAsia" w:ascii="宋体" w:eastAsia="宋体"/>
                <w:color w:val="auto"/>
                <w:szCs w:val="21"/>
                <w:lang w:eastAsia="zh-CN"/>
              </w:rPr>
            </w:pPr>
            <w:r>
              <w:rPr>
                <w:rFonts w:hint="eastAsia" w:ascii="宋体"/>
                <w:color w:val="auto"/>
                <w:szCs w:val="21"/>
                <w:lang w:eastAsia="zh-CN"/>
              </w:rPr>
              <w:t>《体育心理学》《体育课堂教学技能理论与方法》《体能训练理论与方法》《社会体育指导》《体育教育学》《社会体育活动组织与管理》</w:t>
            </w:r>
          </w:p>
        </w:tc>
        <w:tc>
          <w:tcPr>
            <w:tcW w:w="2681" w:type="dxa"/>
            <w:vAlign w:val="center"/>
          </w:tcPr>
          <w:p w14:paraId="25395E5B">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 xml:space="preserve">开展现代教育技术优化的理实一体化教学，为教学改革创新提供团队协作和分享的实践空间、支撑远程教学及专业教学模式和学习方法改革。 </w:t>
            </w:r>
          </w:p>
        </w:tc>
      </w:tr>
      <w:tr w14:paraId="4616E5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8" w:type="dxa"/>
            <w:vAlign w:val="center"/>
          </w:tcPr>
          <w:p w14:paraId="09474E25">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2</w:t>
            </w:r>
          </w:p>
        </w:tc>
        <w:tc>
          <w:tcPr>
            <w:tcW w:w="2268" w:type="dxa"/>
            <w:vAlign w:val="center"/>
          </w:tcPr>
          <w:p w14:paraId="6EA14EB8">
            <w:pPr>
              <w:widowControl/>
              <w:adjustRightInd w:val="0"/>
              <w:snapToGrid w:val="0"/>
              <w:jc w:val="center"/>
              <w:textAlignment w:val="auto"/>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田径实训场</w:t>
            </w:r>
          </w:p>
        </w:tc>
        <w:tc>
          <w:tcPr>
            <w:tcW w:w="1034" w:type="dxa"/>
            <w:vAlign w:val="center"/>
          </w:tcPr>
          <w:p w14:paraId="41FF1C9D">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color w:val="auto"/>
              </w:rPr>
              <w:t>50</w:t>
            </w:r>
          </w:p>
        </w:tc>
        <w:tc>
          <w:tcPr>
            <w:tcW w:w="1912" w:type="dxa"/>
            <w:vAlign w:val="center"/>
          </w:tcPr>
          <w:p w14:paraId="02957372">
            <w:pPr>
              <w:adjustRightInd w:val="0"/>
              <w:snapToGrid w:val="0"/>
              <w:jc w:val="center"/>
              <w:rPr>
                <w:rFonts w:hint="eastAsia" w:ascii="宋体" w:eastAsia="宋体"/>
                <w:color w:val="auto"/>
                <w:szCs w:val="21"/>
                <w:lang w:eastAsia="zh-CN"/>
              </w:rPr>
            </w:pPr>
            <w:r>
              <w:rPr>
                <w:rFonts w:hint="eastAsia" w:ascii="宋体"/>
                <w:color w:val="auto"/>
                <w:szCs w:val="21"/>
                <w:lang w:eastAsia="zh-CN"/>
              </w:rPr>
              <w:t>《运动项目专项训练（田径）》</w:t>
            </w:r>
          </w:p>
        </w:tc>
        <w:tc>
          <w:tcPr>
            <w:tcW w:w="2681" w:type="dxa"/>
            <w:vAlign w:val="center"/>
          </w:tcPr>
          <w:p w14:paraId="355867FF">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于短跑、接力跑与跨栏、跳远与跳高、铅球与标枪技术以及田径裁判的实训教学</w:t>
            </w:r>
          </w:p>
        </w:tc>
      </w:tr>
      <w:tr w14:paraId="6B6752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8" w:type="dxa"/>
            <w:vAlign w:val="center"/>
          </w:tcPr>
          <w:p w14:paraId="1A9621A2">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3</w:t>
            </w:r>
          </w:p>
        </w:tc>
        <w:tc>
          <w:tcPr>
            <w:tcW w:w="2268" w:type="dxa"/>
            <w:vAlign w:val="center"/>
          </w:tcPr>
          <w:p w14:paraId="29CA9C2E">
            <w:pPr>
              <w:widowControl/>
              <w:adjustRightInd w:val="0"/>
              <w:snapToGrid w:val="0"/>
              <w:jc w:val="center"/>
              <w:textAlignment w:val="auto"/>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足球实训场</w:t>
            </w:r>
          </w:p>
        </w:tc>
        <w:tc>
          <w:tcPr>
            <w:tcW w:w="1034" w:type="dxa"/>
            <w:vAlign w:val="center"/>
          </w:tcPr>
          <w:p w14:paraId="06D9B1E2">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color w:val="auto"/>
              </w:rPr>
              <w:t>50</w:t>
            </w:r>
          </w:p>
        </w:tc>
        <w:tc>
          <w:tcPr>
            <w:tcW w:w="1912" w:type="dxa"/>
            <w:vAlign w:val="center"/>
          </w:tcPr>
          <w:p w14:paraId="5728EC8A">
            <w:pPr>
              <w:adjustRightInd w:val="0"/>
              <w:snapToGrid w:val="0"/>
              <w:jc w:val="center"/>
              <w:rPr>
                <w:rFonts w:ascii="宋体"/>
                <w:color w:val="auto"/>
                <w:szCs w:val="21"/>
              </w:rPr>
            </w:pPr>
            <w:r>
              <w:rPr>
                <w:rFonts w:hint="eastAsia"/>
                <w:color w:val="auto"/>
              </w:rPr>
              <w:t>《运动项目专项训练</w:t>
            </w:r>
            <w:r>
              <w:rPr>
                <w:rFonts w:hint="eastAsia"/>
                <w:color w:val="auto"/>
                <w:lang w:eastAsia="zh-CN"/>
              </w:rPr>
              <w:t>（足球</w:t>
            </w:r>
            <w:r>
              <w:rPr>
                <w:rFonts w:hint="eastAsia"/>
                <w:color w:val="auto"/>
              </w:rPr>
              <w:t>）》</w:t>
            </w:r>
          </w:p>
        </w:tc>
        <w:tc>
          <w:tcPr>
            <w:tcW w:w="2681" w:type="dxa"/>
            <w:vAlign w:val="center"/>
          </w:tcPr>
          <w:p w14:paraId="7C572036">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足球基本技术与战术、足球技术教学与训练指导、竞赛以及足球裁判的实训教学</w:t>
            </w:r>
          </w:p>
        </w:tc>
      </w:tr>
      <w:tr w14:paraId="3F9B0E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vAlign w:val="center"/>
          </w:tcPr>
          <w:p w14:paraId="35619354">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4</w:t>
            </w:r>
          </w:p>
        </w:tc>
        <w:tc>
          <w:tcPr>
            <w:tcW w:w="0" w:type="auto"/>
            <w:vAlign w:val="center"/>
          </w:tcPr>
          <w:p w14:paraId="385DFBB5">
            <w:pPr>
              <w:widowControl/>
              <w:adjustRightInd w:val="0"/>
              <w:snapToGrid w:val="0"/>
              <w:jc w:val="center"/>
              <w:textAlignment w:val="auto"/>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篮球实训场</w:t>
            </w:r>
          </w:p>
        </w:tc>
        <w:tc>
          <w:tcPr>
            <w:tcW w:w="0" w:type="auto"/>
            <w:vAlign w:val="center"/>
          </w:tcPr>
          <w:p w14:paraId="422C83A2">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color w:val="auto"/>
              </w:rPr>
              <w:t>50</w:t>
            </w:r>
          </w:p>
        </w:tc>
        <w:tc>
          <w:tcPr>
            <w:tcW w:w="1912" w:type="dxa"/>
          </w:tcPr>
          <w:p w14:paraId="0DAAB1CD">
            <w:pPr>
              <w:adjustRightInd w:val="0"/>
              <w:snapToGrid w:val="0"/>
              <w:jc w:val="center"/>
              <w:rPr>
                <w:rFonts w:ascii="宋体"/>
                <w:color w:val="auto"/>
                <w:szCs w:val="21"/>
              </w:rPr>
            </w:pPr>
            <w:r>
              <w:rPr>
                <w:rFonts w:hint="eastAsia"/>
                <w:color w:val="auto"/>
              </w:rPr>
              <w:t>《运动项目专项训练（</w:t>
            </w:r>
            <w:r>
              <w:rPr>
                <w:rFonts w:hint="eastAsia"/>
                <w:color w:val="auto"/>
                <w:lang w:eastAsia="zh-CN"/>
              </w:rPr>
              <w:t>篮球）</w:t>
            </w:r>
            <w:r>
              <w:rPr>
                <w:rFonts w:hint="eastAsia"/>
                <w:color w:val="auto"/>
              </w:rPr>
              <w:t>》</w:t>
            </w:r>
          </w:p>
        </w:tc>
        <w:tc>
          <w:tcPr>
            <w:tcW w:w="2681" w:type="dxa"/>
            <w:vAlign w:val="center"/>
          </w:tcPr>
          <w:p w14:paraId="18D486AC">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篮球基本技术与战术、篮球技术教学与训练指导、竞赛以及篮球裁判的实训教学</w:t>
            </w:r>
          </w:p>
        </w:tc>
      </w:tr>
      <w:tr w14:paraId="7F7535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vAlign w:val="center"/>
          </w:tcPr>
          <w:p w14:paraId="0D20D495">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5</w:t>
            </w:r>
          </w:p>
        </w:tc>
        <w:tc>
          <w:tcPr>
            <w:tcW w:w="0" w:type="auto"/>
            <w:vAlign w:val="center"/>
          </w:tcPr>
          <w:p w14:paraId="17343B4E">
            <w:pPr>
              <w:widowControl/>
              <w:adjustRightInd w:val="0"/>
              <w:snapToGrid w:val="0"/>
              <w:jc w:val="center"/>
              <w:textAlignment w:val="auto"/>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排球实训场（馆）</w:t>
            </w:r>
          </w:p>
        </w:tc>
        <w:tc>
          <w:tcPr>
            <w:tcW w:w="0" w:type="auto"/>
            <w:vAlign w:val="center"/>
          </w:tcPr>
          <w:p w14:paraId="4EDB45FF">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color w:val="auto"/>
              </w:rPr>
              <w:t>50</w:t>
            </w:r>
          </w:p>
        </w:tc>
        <w:tc>
          <w:tcPr>
            <w:tcW w:w="1912" w:type="dxa"/>
          </w:tcPr>
          <w:p w14:paraId="540280E6">
            <w:pPr>
              <w:adjustRightInd w:val="0"/>
              <w:snapToGrid w:val="0"/>
              <w:jc w:val="center"/>
              <w:rPr>
                <w:rFonts w:ascii="宋体"/>
                <w:color w:val="auto"/>
                <w:szCs w:val="21"/>
              </w:rPr>
            </w:pPr>
            <w:r>
              <w:rPr>
                <w:rFonts w:hint="eastAsia"/>
                <w:color w:val="auto"/>
              </w:rPr>
              <w:t>《运动项目专项训练（</w:t>
            </w:r>
            <w:r>
              <w:rPr>
                <w:rFonts w:hint="eastAsia"/>
                <w:color w:val="auto"/>
                <w:lang w:eastAsia="zh-CN"/>
              </w:rPr>
              <w:t>排球）</w:t>
            </w:r>
            <w:r>
              <w:rPr>
                <w:rFonts w:hint="eastAsia"/>
                <w:color w:val="auto"/>
              </w:rPr>
              <w:t>》</w:t>
            </w:r>
          </w:p>
        </w:tc>
        <w:tc>
          <w:tcPr>
            <w:tcW w:w="2681" w:type="dxa"/>
            <w:vAlign w:val="center"/>
          </w:tcPr>
          <w:p w14:paraId="6A708AD6">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排球基本技术与战术、排球技术教学与训练指导、排球竞赛及排球裁判的实训教学</w:t>
            </w:r>
          </w:p>
        </w:tc>
      </w:tr>
      <w:tr w14:paraId="1F2F57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vAlign w:val="center"/>
          </w:tcPr>
          <w:p w14:paraId="65256A97">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6</w:t>
            </w:r>
          </w:p>
        </w:tc>
        <w:tc>
          <w:tcPr>
            <w:tcW w:w="0" w:type="auto"/>
            <w:vAlign w:val="center"/>
          </w:tcPr>
          <w:p w14:paraId="2FED81FC">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羽毛球场（馆）</w:t>
            </w:r>
          </w:p>
        </w:tc>
        <w:tc>
          <w:tcPr>
            <w:tcW w:w="0" w:type="auto"/>
            <w:vAlign w:val="center"/>
          </w:tcPr>
          <w:p w14:paraId="7A2B66BF">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color w:val="auto"/>
              </w:rPr>
              <w:t>50</w:t>
            </w:r>
          </w:p>
        </w:tc>
        <w:tc>
          <w:tcPr>
            <w:tcW w:w="1912" w:type="dxa"/>
          </w:tcPr>
          <w:p w14:paraId="085FAF7B">
            <w:pPr>
              <w:adjustRightInd w:val="0"/>
              <w:snapToGrid w:val="0"/>
              <w:jc w:val="center"/>
              <w:rPr>
                <w:rFonts w:ascii="宋体"/>
                <w:color w:val="auto"/>
                <w:szCs w:val="21"/>
              </w:rPr>
            </w:pPr>
            <w:r>
              <w:rPr>
                <w:rFonts w:hint="eastAsia"/>
                <w:color w:val="auto"/>
              </w:rPr>
              <w:t>《运动项目专项训练（</w:t>
            </w:r>
            <w:r>
              <w:rPr>
                <w:rFonts w:hint="eastAsia"/>
                <w:color w:val="auto"/>
                <w:lang w:eastAsia="zh-CN"/>
              </w:rPr>
              <w:t>羽毛球）</w:t>
            </w:r>
            <w:r>
              <w:rPr>
                <w:rFonts w:hint="eastAsia"/>
                <w:color w:val="auto"/>
              </w:rPr>
              <w:t>》</w:t>
            </w:r>
          </w:p>
        </w:tc>
        <w:tc>
          <w:tcPr>
            <w:tcW w:w="2681" w:type="dxa"/>
            <w:vAlign w:val="center"/>
          </w:tcPr>
          <w:p w14:paraId="2E3558E4">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羽毛球基本技术与战术、羽毛球技术教学与训练指导、羽毛球竞赛及羽毛球裁判的实训教学</w:t>
            </w:r>
          </w:p>
        </w:tc>
      </w:tr>
      <w:tr w14:paraId="1F6D64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vAlign w:val="center"/>
          </w:tcPr>
          <w:p w14:paraId="1453C5FD">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7</w:t>
            </w:r>
          </w:p>
        </w:tc>
        <w:tc>
          <w:tcPr>
            <w:tcW w:w="0" w:type="auto"/>
            <w:vAlign w:val="center"/>
          </w:tcPr>
          <w:p w14:paraId="3D0F39D8">
            <w:pPr>
              <w:widowControl/>
              <w:adjustRightInd w:val="0"/>
              <w:snapToGrid w:val="0"/>
              <w:jc w:val="center"/>
              <w:textAlignment w:val="auto"/>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体操实训场（馆）</w:t>
            </w:r>
          </w:p>
        </w:tc>
        <w:tc>
          <w:tcPr>
            <w:tcW w:w="0" w:type="auto"/>
            <w:vAlign w:val="center"/>
          </w:tcPr>
          <w:p w14:paraId="78B9F16F">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color w:val="auto"/>
              </w:rPr>
              <w:t>50</w:t>
            </w:r>
          </w:p>
        </w:tc>
        <w:tc>
          <w:tcPr>
            <w:tcW w:w="1912" w:type="dxa"/>
          </w:tcPr>
          <w:p w14:paraId="113D718B">
            <w:pPr>
              <w:adjustRightInd w:val="0"/>
              <w:snapToGrid w:val="0"/>
              <w:jc w:val="center"/>
              <w:rPr>
                <w:rFonts w:hint="eastAsia" w:ascii="宋体" w:eastAsia="宋体"/>
                <w:color w:val="auto"/>
                <w:szCs w:val="21"/>
                <w:lang w:eastAsia="zh-CN"/>
              </w:rPr>
            </w:pPr>
            <w:r>
              <w:rPr>
                <w:rFonts w:hint="eastAsia" w:ascii="宋体"/>
                <w:color w:val="auto"/>
                <w:szCs w:val="21"/>
                <w:lang w:eastAsia="zh-CN"/>
              </w:rPr>
              <w:t>《体育舞蹈》</w:t>
            </w:r>
          </w:p>
        </w:tc>
        <w:tc>
          <w:tcPr>
            <w:tcW w:w="2681" w:type="dxa"/>
            <w:vAlign w:val="center"/>
          </w:tcPr>
          <w:p w14:paraId="35DEBC10">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基本体操技术、技巧技术及裁判的实训教学</w:t>
            </w:r>
          </w:p>
        </w:tc>
      </w:tr>
      <w:tr w14:paraId="4E94BD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vAlign w:val="center"/>
          </w:tcPr>
          <w:p w14:paraId="7F067E11">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8</w:t>
            </w:r>
          </w:p>
        </w:tc>
        <w:tc>
          <w:tcPr>
            <w:tcW w:w="0" w:type="auto"/>
            <w:vAlign w:val="center"/>
          </w:tcPr>
          <w:p w14:paraId="4055CE8F">
            <w:pPr>
              <w:widowControl/>
              <w:adjustRightInd w:val="0"/>
              <w:snapToGrid w:val="0"/>
              <w:jc w:val="center"/>
              <w:textAlignment w:val="auto"/>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武术、跆拳道实训场(馆)</w:t>
            </w:r>
          </w:p>
        </w:tc>
        <w:tc>
          <w:tcPr>
            <w:tcW w:w="0" w:type="auto"/>
            <w:vAlign w:val="center"/>
          </w:tcPr>
          <w:p w14:paraId="15A46F1B">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color w:val="auto"/>
              </w:rPr>
              <w:t>50</w:t>
            </w:r>
          </w:p>
        </w:tc>
        <w:tc>
          <w:tcPr>
            <w:tcW w:w="1912" w:type="dxa"/>
          </w:tcPr>
          <w:p w14:paraId="60A2AC84">
            <w:pPr>
              <w:adjustRightInd w:val="0"/>
              <w:snapToGrid w:val="0"/>
              <w:jc w:val="center"/>
              <w:rPr>
                <w:rFonts w:ascii="宋体"/>
                <w:color w:val="auto"/>
                <w:szCs w:val="21"/>
              </w:rPr>
            </w:pPr>
            <w:r>
              <w:rPr>
                <w:rFonts w:hint="eastAsia"/>
                <w:color w:val="auto"/>
              </w:rPr>
              <w:t>《运动项目专项训练（</w:t>
            </w:r>
            <w:r>
              <w:rPr>
                <w:rFonts w:hint="eastAsia"/>
                <w:color w:val="auto"/>
                <w:lang w:eastAsia="zh-CN"/>
              </w:rPr>
              <w:t>武术）</w:t>
            </w:r>
            <w:r>
              <w:rPr>
                <w:rFonts w:hint="eastAsia"/>
                <w:color w:val="auto"/>
              </w:rPr>
              <w:t>》</w:t>
            </w:r>
          </w:p>
        </w:tc>
        <w:tc>
          <w:tcPr>
            <w:tcW w:w="2681" w:type="dxa"/>
            <w:vAlign w:val="center"/>
          </w:tcPr>
          <w:p w14:paraId="485C37F2">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武术技术、武术技术与训练指导、武术裁判的实训教学</w:t>
            </w:r>
          </w:p>
        </w:tc>
      </w:tr>
      <w:tr w14:paraId="4B717E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vAlign w:val="center"/>
          </w:tcPr>
          <w:p w14:paraId="74FB2C13">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9</w:t>
            </w:r>
          </w:p>
        </w:tc>
        <w:tc>
          <w:tcPr>
            <w:tcW w:w="0" w:type="auto"/>
            <w:vAlign w:val="center"/>
          </w:tcPr>
          <w:p w14:paraId="6D9D6438">
            <w:pPr>
              <w:widowControl/>
              <w:adjustRightInd w:val="0"/>
              <w:snapToGrid w:val="0"/>
              <w:jc w:val="center"/>
              <w:textAlignment w:val="auto"/>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乒乓球实训场馆</w:t>
            </w:r>
          </w:p>
        </w:tc>
        <w:tc>
          <w:tcPr>
            <w:tcW w:w="0" w:type="auto"/>
            <w:vAlign w:val="center"/>
          </w:tcPr>
          <w:p w14:paraId="405D3CCC">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color w:val="auto"/>
              </w:rPr>
              <w:t>50</w:t>
            </w:r>
          </w:p>
        </w:tc>
        <w:tc>
          <w:tcPr>
            <w:tcW w:w="1912" w:type="dxa"/>
          </w:tcPr>
          <w:p w14:paraId="5F965D4D">
            <w:pPr>
              <w:adjustRightInd w:val="0"/>
              <w:snapToGrid w:val="0"/>
              <w:jc w:val="center"/>
              <w:rPr>
                <w:rFonts w:ascii="宋体"/>
                <w:color w:val="auto"/>
                <w:szCs w:val="21"/>
              </w:rPr>
            </w:pPr>
            <w:r>
              <w:rPr>
                <w:rFonts w:hint="eastAsia"/>
                <w:color w:val="auto"/>
              </w:rPr>
              <w:t>《运动项目专项训练（</w:t>
            </w:r>
            <w:r>
              <w:rPr>
                <w:rFonts w:hint="eastAsia"/>
                <w:color w:val="auto"/>
                <w:lang w:eastAsia="zh-CN"/>
              </w:rPr>
              <w:t>乒乓球）</w:t>
            </w:r>
            <w:r>
              <w:rPr>
                <w:rFonts w:hint="eastAsia"/>
                <w:color w:val="auto"/>
              </w:rPr>
              <w:t>》</w:t>
            </w:r>
          </w:p>
        </w:tc>
        <w:tc>
          <w:tcPr>
            <w:tcW w:w="2681" w:type="dxa"/>
            <w:vAlign w:val="center"/>
          </w:tcPr>
          <w:p w14:paraId="33F6F3F4">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乒乓球基本技术、乒乓球技术与训练、乒乓球裁判的实训教学</w:t>
            </w:r>
          </w:p>
        </w:tc>
      </w:tr>
      <w:tr w14:paraId="6494F3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vAlign w:val="center"/>
          </w:tcPr>
          <w:p w14:paraId="10F71F91">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10</w:t>
            </w:r>
          </w:p>
        </w:tc>
        <w:tc>
          <w:tcPr>
            <w:tcW w:w="0" w:type="auto"/>
            <w:vAlign w:val="center"/>
          </w:tcPr>
          <w:p w14:paraId="2B48B722">
            <w:pPr>
              <w:widowControl/>
              <w:adjustRightInd w:val="0"/>
              <w:snapToGrid w:val="0"/>
              <w:jc w:val="center"/>
              <w:textAlignment w:val="auto"/>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运动解剖学实训室</w:t>
            </w:r>
          </w:p>
        </w:tc>
        <w:tc>
          <w:tcPr>
            <w:tcW w:w="0" w:type="auto"/>
            <w:vAlign w:val="center"/>
          </w:tcPr>
          <w:p w14:paraId="275DD07E">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color w:val="auto"/>
              </w:rPr>
              <w:t>50</w:t>
            </w:r>
          </w:p>
        </w:tc>
        <w:tc>
          <w:tcPr>
            <w:tcW w:w="1912" w:type="dxa"/>
          </w:tcPr>
          <w:p w14:paraId="555CA9CD">
            <w:pPr>
              <w:adjustRightInd w:val="0"/>
              <w:snapToGrid w:val="0"/>
              <w:jc w:val="center"/>
              <w:rPr>
                <w:rFonts w:hint="eastAsia" w:ascii="宋体" w:eastAsia="宋体"/>
                <w:color w:val="auto"/>
                <w:szCs w:val="21"/>
                <w:lang w:eastAsia="zh-CN"/>
              </w:rPr>
            </w:pPr>
            <w:r>
              <w:rPr>
                <w:rFonts w:hint="eastAsia" w:ascii="宋体"/>
                <w:color w:val="auto"/>
                <w:szCs w:val="21"/>
                <w:lang w:eastAsia="zh-CN"/>
              </w:rPr>
              <w:t>《运动解剖学》《运动损伤防护与急救》</w:t>
            </w:r>
          </w:p>
        </w:tc>
        <w:tc>
          <w:tcPr>
            <w:tcW w:w="2681" w:type="dxa"/>
            <w:vAlign w:val="center"/>
          </w:tcPr>
          <w:p w14:paraId="1F9823A0">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运动解剖学的实训教学</w:t>
            </w:r>
          </w:p>
        </w:tc>
      </w:tr>
      <w:tr w14:paraId="1A6737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vAlign w:val="center"/>
          </w:tcPr>
          <w:p w14:paraId="0DE166C9">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11</w:t>
            </w:r>
          </w:p>
        </w:tc>
        <w:tc>
          <w:tcPr>
            <w:tcW w:w="0" w:type="auto"/>
            <w:vAlign w:val="center"/>
          </w:tcPr>
          <w:p w14:paraId="2E78747C">
            <w:pPr>
              <w:widowControl/>
              <w:adjustRightInd w:val="0"/>
              <w:snapToGrid w:val="0"/>
              <w:jc w:val="center"/>
              <w:textAlignment w:val="auto"/>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运动生理学实训室</w:t>
            </w:r>
          </w:p>
        </w:tc>
        <w:tc>
          <w:tcPr>
            <w:tcW w:w="0" w:type="auto"/>
            <w:vAlign w:val="center"/>
          </w:tcPr>
          <w:p w14:paraId="041A9BEC">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color w:val="auto"/>
                <w:szCs w:val="21"/>
              </w:rPr>
              <w:t>50</w:t>
            </w:r>
          </w:p>
        </w:tc>
        <w:tc>
          <w:tcPr>
            <w:tcW w:w="1912" w:type="dxa"/>
          </w:tcPr>
          <w:p w14:paraId="2407F22C">
            <w:pPr>
              <w:adjustRightInd w:val="0"/>
              <w:snapToGrid w:val="0"/>
              <w:jc w:val="center"/>
              <w:rPr>
                <w:rFonts w:hint="default" w:ascii="宋体" w:eastAsia="宋体"/>
                <w:color w:val="auto"/>
                <w:szCs w:val="21"/>
                <w:lang w:val="en-US" w:eastAsia="zh-CN"/>
              </w:rPr>
            </w:pPr>
            <w:r>
              <w:rPr>
                <w:rFonts w:hint="eastAsia" w:ascii="宋体"/>
                <w:color w:val="auto"/>
                <w:szCs w:val="21"/>
                <w:lang w:eastAsia="zh-CN"/>
              </w:rPr>
              <w:t>《运动生理学》《人体体质测量与评价》</w:t>
            </w:r>
          </w:p>
        </w:tc>
        <w:tc>
          <w:tcPr>
            <w:tcW w:w="2681" w:type="dxa"/>
            <w:vAlign w:val="center"/>
          </w:tcPr>
          <w:p w14:paraId="4651FA6E">
            <w:pPr>
              <w:overflowPunct/>
              <w:adjustRightInd w:val="0"/>
              <w:snapToGrid w:val="0"/>
              <w:spacing w:line="240" w:lineRule="auto"/>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运动生理学的实训教学</w:t>
            </w:r>
          </w:p>
        </w:tc>
      </w:tr>
    </w:tbl>
    <w:p w14:paraId="50838721">
      <w:pPr>
        <w:adjustRightInd w:val="0"/>
        <w:snapToGrid/>
        <w:spacing w:before="200" w:beforeAutospacing="0" w:after="100" w:afterAutospacing="0" w:line="240" w:lineRule="auto"/>
        <w:ind w:left="0" w:leftChars="0" w:right="0" w:rightChars="0" w:firstLine="0" w:firstLineChars="0"/>
        <w:jc w:val="left"/>
        <w:outlineLvl w:val="2"/>
        <w:rPr>
          <w:rFonts w:ascii="仿宋" w:hAnsi="宋体" w:eastAsia="仿宋" w:cs="Angsana New"/>
          <w:color w:val="auto"/>
          <w:sz w:val="28"/>
          <w:szCs w:val="24"/>
          <w:lang w:bidi="th-TH"/>
        </w:rPr>
      </w:pPr>
    </w:p>
    <w:p w14:paraId="7B0C81E9">
      <w:pPr>
        <w:adjustRightInd w:val="0"/>
        <w:snapToGrid/>
        <w:spacing w:before="200" w:beforeAutospacing="0" w:after="100" w:afterAutospacing="0" w:line="240" w:lineRule="auto"/>
        <w:ind w:left="0" w:leftChars="0" w:right="0" w:rightChars="0" w:firstLine="0" w:firstLineChars="0"/>
        <w:jc w:val="left"/>
        <w:outlineLvl w:val="2"/>
        <w:rPr>
          <w:rFonts w:ascii="仿宋" w:hAnsi="宋体" w:eastAsia="仿宋" w:cs="Angsana New"/>
          <w:color w:val="auto"/>
          <w:sz w:val="28"/>
          <w:szCs w:val="24"/>
          <w:lang w:bidi="th-TH"/>
        </w:rPr>
      </w:pPr>
    </w:p>
    <w:p w14:paraId="4BDBE2B4">
      <w:pPr>
        <w:adjustRightInd w:val="0"/>
        <w:snapToGrid/>
        <w:spacing w:before="200" w:beforeAutospacing="0" w:after="100" w:afterAutospacing="0" w:line="240" w:lineRule="auto"/>
        <w:ind w:left="0" w:leftChars="0" w:right="0" w:rightChars="0" w:firstLine="0" w:firstLineChars="0"/>
        <w:jc w:val="left"/>
        <w:outlineLvl w:val="2"/>
        <w:rPr>
          <w:rFonts w:ascii="仿宋" w:hAnsi="宋体" w:eastAsia="仿宋" w:cs="Angsana New"/>
          <w:color w:val="auto"/>
          <w:sz w:val="28"/>
          <w:szCs w:val="24"/>
          <w:lang w:bidi="th-TH"/>
        </w:rPr>
      </w:pPr>
    </w:p>
    <w:p w14:paraId="0EDDD1D8">
      <w:pPr>
        <w:adjustRightInd w:val="0"/>
        <w:snapToGrid/>
        <w:spacing w:before="200" w:beforeAutospacing="0" w:after="100" w:afterAutospacing="0" w:line="240" w:lineRule="auto"/>
        <w:ind w:left="0" w:leftChars="0" w:right="0" w:rightChars="0" w:firstLine="0" w:firstLineChars="0"/>
        <w:jc w:val="left"/>
        <w:outlineLvl w:val="2"/>
        <w:rPr>
          <w:rFonts w:ascii="仿宋" w:hAnsi="宋体" w:eastAsia="仿宋" w:cs="Angsana New"/>
          <w:color w:val="auto"/>
          <w:sz w:val="28"/>
          <w:szCs w:val="24"/>
          <w:lang w:bidi="th-TH"/>
        </w:rPr>
      </w:pPr>
      <w:r>
        <w:rPr>
          <w:rFonts w:ascii="仿宋" w:hAnsi="宋体" w:eastAsia="仿宋" w:cs="Angsana New"/>
          <w:color w:val="auto"/>
          <w:sz w:val="28"/>
          <w:szCs w:val="24"/>
          <w:lang w:bidi="th-TH"/>
        </w:rPr>
        <w:t>2.</w:t>
      </w:r>
      <w:r>
        <w:rPr>
          <w:rFonts w:hint="eastAsia" w:ascii="仿宋" w:hAnsi="宋体" w:eastAsia="仿宋" w:cs="Angsana New"/>
          <w:color w:val="auto"/>
          <w:sz w:val="28"/>
          <w:szCs w:val="24"/>
          <w:lang w:bidi="th-TH"/>
        </w:rPr>
        <w:t>校外实训室（基地）基本要求</w:t>
      </w:r>
    </w:p>
    <w:p w14:paraId="6F294346">
      <w:pPr>
        <w:adjustRightInd w:val="0"/>
        <w:snapToGrid w:val="0"/>
        <w:spacing w:line="360" w:lineRule="auto"/>
        <w:ind w:left="0" w:leftChars="0" w:right="0" w:rightChars="0" w:firstLine="0" w:firstLineChars="0"/>
        <w:jc w:val="center"/>
        <w:rPr>
          <w:rFonts w:ascii="仿宋" w:hAnsi="宋体" w:eastAsia="仿宋" w:cs="Angsana New"/>
          <w:b/>
          <w:color w:val="auto"/>
          <w:sz w:val="24"/>
          <w:szCs w:val="24"/>
          <w:lang w:bidi="th-TH"/>
        </w:rPr>
      </w:pPr>
      <w:bookmarkStart w:id="2" w:name="_Hlk133049042"/>
      <w:r>
        <w:rPr>
          <w:rFonts w:hint="eastAsia" w:ascii="仿宋" w:hAnsi="宋体" w:eastAsia="仿宋" w:cs="Angsana New"/>
          <w:b/>
          <w:color w:val="auto"/>
          <w:sz w:val="24"/>
          <w:szCs w:val="24"/>
          <w:lang w:bidi="th-TH"/>
        </w:rPr>
        <w:t>表</w:t>
      </w:r>
      <w:r>
        <w:rPr>
          <w:rFonts w:ascii="仿宋" w:hAnsi="宋体" w:eastAsia="仿宋" w:cs="Angsana New"/>
          <w:b/>
          <w:color w:val="auto"/>
          <w:sz w:val="24"/>
          <w:szCs w:val="24"/>
          <w:lang w:bidi="th-TH"/>
        </w:rPr>
        <w:t xml:space="preserve">10  </w:t>
      </w:r>
      <w:r>
        <w:rPr>
          <w:rFonts w:hint="eastAsia" w:ascii="仿宋" w:hAnsi="宋体" w:eastAsia="仿宋" w:cs="Angsana New"/>
          <w:b/>
          <w:color w:val="auto"/>
          <w:sz w:val="24"/>
          <w:szCs w:val="24"/>
          <w:lang w:bidi="th-TH"/>
        </w:rPr>
        <w:t>校外实训室（基地）表</w:t>
      </w:r>
    </w:p>
    <w:bookmarkEnd w:id="2"/>
    <w:tbl>
      <w:tblPr>
        <w:tblStyle w:val="12"/>
        <w:tblW w:w="888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9"/>
        <w:gridCol w:w="1773"/>
        <w:gridCol w:w="1528"/>
        <w:gridCol w:w="2552"/>
        <w:gridCol w:w="2074"/>
      </w:tblGrid>
      <w:tr w14:paraId="484300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959" w:type="dxa"/>
            <w:vAlign w:val="center"/>
          </w:tcPr>
          <w:p w14:paraId="432FD0F1">
            <w:pPr>
              <w:adjustRightInd w:val="0"/>
              <w:snapToGrid w:val="0"/>
              <w:jc w:val="center"/>
              <w:rPr>
                <w:rFonts w:ascii="宋体"/>
                <w:color w:val="auto"/>
                <w:szCs w:val="21"/>
              </w:rPr>
            </w:pPr>
            <w:bookmarkStart w:id="3" w:name="_Hlk133049015"/>
            <w:r>
              <w:rPr>
                <w:rFonts w:hint="eastAsia" w:ascii="宋体" w:hAnsi="宋体"/>
                <w:color w:val="auto"/>
                <w:szCs w:val="21"/>
              </w:rPr>
              <w:t>序号</w:t>
            </w:r>
          </w:p>
        </w:tc>
        <w:tc>
          <w:tcPr>
            <w:tcW w:w="1773" w:type="dxa"/>
            <w:vAlign w:val="center"/>
          </w:tcPr>
          <w:p w14:paraId="2CF39C17">
            <w:pPr>
              <w:adjustRightInd w:val="0"/>
              <w:snapToGrid w:val="0"/>
              <w:jc w:val="center"/>
              <w:rPr>
                <w:rFonts w:ascii="宋体"/>
                <w:color w:val="auto"/>
                <w:szCs w:val="21"/>
              </w:rPr>
            </w:pPr>
            <w:r>
              <w:rPr>
                <w:rFonts w:hint="eastAsia" w:ascii="宋体" w:hAnsi="宋体"/>
                <w:color w:val="auto"/>
                <w:szCs w:val="21"/>
              </w:rPr>
              <w:t>实训室（基地）名称</w:t>
            </w:r>
          </w:p>
        </w:tc>
        <w:tc>
          <w:tcPr>
            <w:tcW w:w="1528" w:type="dxa"/>
            <w:vAlign w:val="center"/>
          </w:tcPr>
          <w:p w14:paraId="29A214E7">
            <w:pPr>
              <w:adjustRightInd w:val="0"/>
              <w:snapToGrid w:val="0"/>
              <w:jc w:val="center"/>
              <w:rPr>
                <w:rFonts w:ascii="宋体"/>
                <w:color w:val="auto"/>
                <w:szCs w:val="21"/>
              </w:rPr>
            </w:pPr>
            <w:r>
              <w:rPr>
                <w:rFonts w:hint="eastAsia" w:ascii="宋体" w:hAnsi="宋体"/>
                <w:color w:val="auto"/>
                <w:szCs w:val="21"/>
              </w:rPr>
              <w:t>工位数</w:t>
            </w:r>
          </w:p>
        </w:tc>
        <w:tc>
          <w:tcPr>
            <w:tcW w:w="2552" w:type="dxa"/>
            <w:vAlign w:val="center"/>
          </w:tcPr>
          <w:p w14:paraId="1ED16F34">
            <w:pPr>
              <w:adjustRightInd w:val="0"/>
              <w:snapToGrid w:val="0"/>
              <w:jc w:val="center"/>
              <w:rPr>
                <w:rFonts w:ascii="宋体"/>
                <w:color w:val="auto"/>
                <w:szCs w:val="21"/>
              </w:rPr>
            </w:pPr>
            <w:r>
              <w:rPr>
                <w:rFonts w:hint="eastAsia" w:ascii="宋体" w:hAnsi="宋体"/>
                <w:color w:val="auto"/>
                <w:szCs w:val="21"/>
              </w:rPr>
              <w:t>对应课程</w:t>
            </w:r>
            <w:r>
              <w:rPr>
                <w:rFonts w:ascii="宋体" w:hAnsi="宋体"/>
                <w:color w:val="auto"/>
                <w:szCs w:val="21"/>
              </w:rPr>
              <w:t>名称</w:t>
            </w:r>
          </w:p>
        </w:tc>
        <w:tc>
          <w:tcPr>
            <w:tcW w:w="2074" w:type="dxa"/>
            <w:vAlign w:val="center"/>
          </w:tcPr>
          <w:p w14:paraId="484CBDEB">
            <w:pPr>
              <w:adjustRightInd w:val="0"/>
              <w:snapToGrid w:val="0"/>
              <w:jc w:val="center"/>
              <w:rPr>
                <w:rFonts w:ascii="宋体"/>
                <w:color w:val="auto"/>
                <w:szCs w:val="21"/>
              </w:rPr>
            </w:pPr>
            <w:r>
              <w:rPr>
                <w:rFonts w:hint="eastAsia" w:ascii="宋体" w:hAnsi="宋体"/>
                <w:color w:val="auto"/>
                <w:szCs w:val="21"/>
              </w:rPr>
              <w:t>实训内容</w:t>
            </w:r>
          </w:p>
        </w:tc>
      </w:tr>
      <w:tr w14:paraId="2935DE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4" w:hRule="atLeast"/>
          <w:jc w:val="center"/>
        </w:trPr>
        <w:tc>
          <w:tcPr>
            <w:tcW w:w="959" w:type="dxa"/>
            <w:vAlign w:val="center"/>
          </w:tcPr>
          <w:p w14:paraId="26D00F53">
            <w:pPr>
              <w:widowControl/>
              <w:overflowPunct/>
              <w:adjustRightInd w:val="0"/>
              <w:snapToGrid w:val="0"/>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1</w:t>
            </w:r>
          </w:p>
        </w:tc>
        <w:tc>
          <w:tcPr>
            <w:tcW w:w="1773" w:type="dxa"/>
            <w:vAlign w:val="center"/>
          </w:tcPr>
          <w:p w14:paraId="07C9CFDC">
            <w:pPr>
              <w:widowControl/>
              <w:adjustRightInd w:val="0"/>
              <w:snapToGrid w:val="0"/>
              <w:jc w:val="both"/>
              <w:textAlignment w:val="auto"/>
              <w:rPr>
                <w:rFonts w:hint="eastAsia" w:ascii="宋体" w:hAnsi="宋体" w:eastAsia="宋体" w:cs="Times New Roman"/>
                <w:color w:val="auto"/>
                <w:kern w:val="2"/>
                <w:sz w:val="21"/>
                <w:szCs w:val="21"/>
                <w:lang w:val="en-US" w:eastAsia="zh-CN" w:bidi="ar-SA"/>
              </w:rPr>
            </w:pPr>
            <w:r>
              <w:rPr>
                <w:rFonts w:hint="eastAsia" w:ascii="宋体" w:hAnsi="宋体" w:eastAsia="宋体"/>
                <w:color w:val="auto"/>
                <w:sz w:val="21"/>
                <w:szCs w:val="21"/>
              </w:rPr>
              <w:t>昆明冠智体育服务有限公司</w:t>
            </w:r>
          </w:p>
        </w:tc>
        <w:tc>
          <w:tcPr>
            <w:tcW w:w="1528" w:type="dxa"/>
            <w:vAlign w:val="center"/>
          </w:tcPr>
          <w:p w14:paraId="62C0CEF6">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20</w:t>
            </w:r>
          </w:p>
        </w:tc>
        <w:tc>
          <w:tcPr>
            <w:tcW w:w="2552" w:type="dxa"/>
            <w:vAlign w:val="center"/>
          </w:tcPr>
          <w:p w14:paraId="483721AF">
            <w:pPr>
              <w:adjustRightInd w:val="0"/>
              <w:snapToGrid w:val="0"/>
              <w:jc w:val="center"/>
              <w:rPr>
                <w:rFonts w:hint="eastAsia" w:ascii="宋体" w:hAnsi="宋体" w:eastAsia="宋体" w:cs="Times New Roman"/>
                <w:color w:val="auto"/>
                <w:sz w:val="18"/>
                <w:szCs w:val="18"/>
              </w:rPr>
            </w:pPr>
            <w:r>
              <w:rPr>
                <w:rFonts w:hint="eastAsia" w:ascii="宋体" w:hAnsi="宋体"/>
                <w:color w:val="auto"/>
                <w:sz w:val="18"/>
                <w:szCs w:val="18"/>
              </w:rPr>
              <w:t>《运动项目专项训练（</w:t>
            </w:r>
            <w:r>
              <w:rPr>
                <w:rFonts w:hint="eastAsia" w:ascii="宋体" w:hAnsi="宋体"/>
                <w:color w:val="auto"/>
                <w:sz w:val="18"/>
                <w:szCs w:val="18"/>
                <w:lang w:eastAsia="zh-CN"/>
              </w:rPr>
              <w:t>足球、排球、篮球、游泳）</w:t>
            </w:r>
            <w:r>
              <w:rPr>
                <w:rFonts w:hint="eastAsia" w:ascii="宋体" w:hAnsi="宋体"/>
                <w:color w:val="auto"/>
                <w:sz w:val="18"/>
                <w:szCs w:val="18"/>
              </w:rPr>
              <w:t>》《</w:t>
            </w:r>
            <w:r>
              <w:rPr>
                <w:rFonts w:hint="eastAsia" w:ascii="宋体" w:hAnsi="宋体"/>
                <w:color w:val="auto"/>
                <w:sz w:val="18"/>
                <w:szCs w:val="18"/>
                <w:lang w:eastAsia="zh-CN"/>
              </w:rPr>
              <w:t>人体</w:t>
            </w:r>
            <w:r>
              <w:rPr>
                <w:rFonts w:hint="eastAsia" w:ascii="宋体" w:hAnsi="宋体"/>
                <w:color w:val="auto"/>
                <w:sz w:val="18"/>
                <w:szCs w:val="18"/>
              </w:rPr>
              <w:t>体质测量与评价》《社会体育活动组织与管理》《健身指导》《休闲体育旅游》《体育俱乐部经营与管理》</w:t>
            </w:r>
          </w:p>
        </w:tc>
        <w:tc>
          <w:tcPr>
            <w:tcW w:w="2074" w:type="dxa"/>
            <w:vAlign w:val="center"/>
          </w:tcPr>
          <w:p w14:paraId="633123E8">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实习、实训</w:t>
            </w:r>
          </w:p>
        </w:tc>
      </w:tr>
      <w:tr w14:paraId="347CEB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0" w:hRule="atLeast"/>
          <w:jc w:val="center"/>
        </w:trPr>
        <w:tc>
          <w:tcPr>
            <w:tcW w:w="959" w:type="dxa"/>
            <w:vAlign w:val="center"/>
          </w:tcPr>
          <w:p w14:paraId="604C535C">
            <w:pPr>
              <w:widowControl/>
              <w:overflowPunct/>
              <w:adjustRightInd w:val="0"/>
              <w:snapToGrid w:val="0"/>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2</w:t>
            </w:r>
          </w:p>
        </w:tc>
        <w:tc>
          <w:tcPr>
            <w:tcW w:w="1773" w:type="dxa"/>
            <w:vAlign w:val="center"/>
          </w:tcPr>
          <w:p w14:paraId="61A46B24">
            <w:pPr>
              <w:widowControl/>
              <w:adjustRightInd w:val="0"/>
              <w:snapToGrid w:val="0"/>
              <w:jc w:val="both"/>
              <w:textAlignment w:val="auto"/>
              <w:rPr>
                <w:rFonts w:hint="eastAsia" w:ascii="宋体" w:hAnsi="宋体" w:eastAsia="宋体" w:cs="Times New Roman"/>
                <w:color w:val="auto"/>
                <w:kern w:val="2"/>
                <w:sz w:val="21"/>
                <w:szCs w:val="21"/>
                <w:lang w:val="en-US" w:eastAsia="zh-CN" w:bidi="ar-SA"/>
              </w:rPr>
            </w:pPr>
            <w:r>
              <w:rPr>
                <w:rFonts w:hint="eastAsia" w:ascii="宋体" w:hAnsi="宋体" w:eastAsia="宋体"/>
                <w:color w:val="auto"/>
                <w:sz w:val="21"/>
                <w:szCs w:val="21"/>
              </w:rPr>
              <w:t>昆明市五华区德林教育培训学校</w:t>
            </w:r>
          </w:p>
        </w:tc>
        <w:tc>
          <w:tcPr>
            <w:tcW w:w="1528" w:type="dxa"/>
            <w:vAlign w:val="center"/>
          </w:tcPr>
          <w:p w14:paraId="77582D6E">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20</w:t>
            </w:r>
          </w:p>
        </w:tc>
        <w:tc>
          <w:tcPr>
            <w:tcW w:w="2552" w:type="dxa"/>
            <w:vAlign w:val="center"/>
          </w:tcPr>
          <w:p w14:paraId="64F490A2">
            <w:pPr>
              <w:adjustRightInd w:val="0"/>
              <w:snapToGrid w:val="0"/>
              <w:jc w:val="center"/>
              <w:rPr>
                <w:rFonts w:hint="eastAsia" w:ascii="宋体" w:hAnsi="宋体" w:eastAsia="宋体" w:cs="Times New Roman"/>
                <w:color w:val="auto"/>
                <w:sz w:val="18"/>
                <w:szCs w:val="18"/>
              </w:rPr>
            </w:pPr>
            <w:r>
              <w:rPr>
                <w:rFonts w:hint="eastAsia" w:ascii="宋体" w:hAnsi="宋体"/>
                <w:color w:val="auto"/>
                <w:sz w:val="18"/>
                <w:szCs w:val="18"/>
              </w:rPr>
              <w:t>《运动项目专项训练（</w:t>
            </w:r>
            <w:r>
              <w:rPr>
                <w:rFonts w:hint="eastAsia" w:ascii="宋体" w:hAnsi="宋体"/>
                <w:color w:val="auto"/>
                <w:sz w:val="18"/>
                <w:szCs w:val="18"/>
                <w:lang w:eastAsia="zh-CN"/>
              </w:rPr>
              <w:t>足球、排球、篮球、游泳）</w:t>
            </w:r>
            <w:r>
              <w:rPr>
                <w:rFonts w:hint="eastAsia" w:ascii="宋体" w:hAnsi="宋体"/>
                <w:color w:val="auto"/>
                <w:sz w:val="18"/>
                <w:szCs w:val="18"/>
              </w:rPr>
              <w:t>》《</w:t>
            </w:r>
            <w:r>
              <w:rPr>
                <w:rFonts w:hint="eastAsia" w:ascii="宋体" w:hAnsi="宋体"/>
                <w:color w:val="auto"/>
                <w:sz w:val="18"/>
                <w:szCs w:val="18"/>
                <w:lang w:eastAsia="zh-CN"/>
              </w:rPr>
              <w:t>人体</w:t>
            </w:r>
            <w:r>
              <w:rPr>
                <w:rFonts w:hint="eastAsia" w:ascii="宋体" w:hAnsi="宋体"/>
                <w:color w:val="auto"/>
                <w:sz w:val="18"/>
                <w:szCs w:val="18"/>
              </w:rPr>
              <w:t>体质测量与评价》《社会体育活动组织与管理》《健身指导》《休闲体育旅游》《体育俱乐部经营与管理</w:t>
            </w:r>
          </w:p>
        </w:tc>
        <w:tc>
          <w:tcPr>
            <w:tcW w:w="2074" w:type="dxa"/>
            <w:vAlign w:val="center"/>
          </w:tcPr>
          <w:p w14:paraId="5DE6E09F">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实习、实训</w:t>
            </w:r>
          </w:p>
        </w:tc>
      </w:tr>
      <w:tr w14:paraId="43834C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65" w:hRule="atLeast"/>
          <w:jc w:val="center"/>
        </w:trPr>
        <w:tc>
          <w:tcPr>
            <w:tcW w:w="959" w:type="dxa"/>
            <w:vAlign w:val="center"/>
          </w:tcPr>
          <w:p w14:paraId="16338FB3">
            <w:pPr>
              <w:widowControl/>
              <w:overflowPunct/>
              <w:adjustRightInd w:val="0"/>
              <w:snapToGrid w:val="0"/>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3</w:t>
            </w:r>
          </w:p>
        </w:tc>
        <w:tc>
          <w:tcPr>
            <w:tcW w:w="1773" w:type="dxa"/>
            <w:vAlign w:val="center"/>
          </w:tcPr>
          <w:p w14:paraId="0E0D96E0">
            <w:pPr>
              <w:widowControl/>
              <w:adjustRightInd w:val="0"/>
              <w:snapToGrid w:val="0"/>
              <w:jc w:val="both"/>
              <w:textAlignment w:val="auto"/>
              <w:rPr>
                <w:rFonts w:hint="eastAsia" w:ascii="宋体" w:hAnsi="宋体" w:eastAsia="宋体" w:cs="Times New Roman"/>
                <w:color w:val="auto"/>
                <w:kern w:val="2"/>
                <w:sz w:val="21"/>
                <w:szCs w:val="21"/>
                <w:lang w:val="en-US" w:eastAsia="zh-CN" w:bidi="ar-SA"/>
              </w:rPr>
            </w:pPr>
            <w:r>
              <w:rPr>
                <w:rFonts w:hint="eastAsia" w:ascii="宋体" w:hAnsi="宋体" w:eastAsia="宋体"/>
                <w:color w:val="auto"/>
                <w:sz w:val="21"/>
                <w:szCs w:val="21"/>
              </w:rPr>
              <w:t>昆明市盘龙区凌羽室内娱乐服务部</w:t>
            </w:r>
          </w:p>
        </w:tc>
        <w:tc>
          <w:tcPr>
            <w:tcW w:w="1528" w:type="dxa"/>
            <w:vAlign w:val="center"/>
          </w:tcPr>
          <w:p w14:paraId="7C1E08DD">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20</w:t>
            </w:r>
          </w:p>
        </w:tc>
        <w:tc>
          <w:tcPr>
            <w:tcW w:w="2552" w:type="dxa"/>
            <w:vAlign w:val="center"/>
          </w:tcPr>
          <w:p w14:paraId="6491DD19">
            <w:pPr>
              <w:adjustRightInd w:val="0"/>
              <w:snapToGrid w:val="0"/>
              <w:jc w:val="center"/>
              <w:rPr>
                <w:rFonts w:hint="eastAsia" w:ascii="宋体" w:hAnsi="宋体" w:eastAsia="宋体" w:cs="Times New Roman"/>
                <w:color w:val="auto"/>
                <w:sz w:val="18"/>
                <w:szCs w:val="18"/>
              </w:rPr>
            </w:pPr>
            <w:r>
              <w:rPr>
                <w:rFonts w:hint="eastAsia" w:ascii="宋体" w:hAnsi="宋体"/>
                <w:color w:val="auto"/>
                <w:sz w:val="18"/>
                <w:szCs w:val="18"/>
              </w:rPr>
              <w:t>《运动项目专项训练（</w:t>
            </w:r>
            <w:r>
              <w:rPr>
                <w:rFonts w:hint="eastAsia" w:ascii="宋体" w:hAnsi="宋体"/>
                <w:color w:val="auto"/>
                <w:sz w:val="18"/>
                <w:szCs w:val="18"/>
                <w:lang w:eastAsia="zh-CN"/>
              </w:rPr>
              <w:t>足球、排球、篮球、游泳）</w:t>
            </w:r>
            <w:r>
              <w:rPr>
                <w:rFonts w:hint="eastAsia" w:ascii="宋体" w:hAnsi="宋体"/>
                <w:color w:val="auto"/>
                <w:sz w:val="18"/>
                <w:szCs w:val="18"/>
              </w:rPr>
              <w:t>》《</w:t>
            </w:r>
            <w:r>
              <w:rPr>
                <w:rFonts w:hint="eastAsia" w:ascii="宋体" w:hAnsi="宋体"/>
                <w:color w:val="auto"/>
                <w:sz w:val="18"/>
                <w:szCs w:val="18"/>
                <w:lang w:eastAsia="zh-CN"/>
              </w:rPr>
              <w:t>人体</w:t>
            </w:r>
            <w:r>
              <w:rPr>
                <w:rFonts w:hint="eastAsia" w:ascii="宋体" w:hAnsi="宋体"/>
                <w:color w:val="auto"/>
                <w:sz w:val="18"/>
                <w:szCs w:val="18"/>
              </w:rPr>
              <w:t>体质测量与评价》《社会体育活动组织与管理》《健身指导》《休闲体育旅游》《体育俱乐部经营与管理</w:t>
            </w:r>
          </w:p>
        </w:tc>
        <w:tc>
          <w:tcPr>
            <w:tcW w:w="2074" w:type="dxa"/>
            <w:vAlign w:val="center"/>
          </w:tcPr>
          <w:p w14:paraId="0AA673F4">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实习、实训</w:t>
            </w:r>
          </w:p>
        </w:tc>
      </w:tr>
      <w:bookmarkEnd w:id="3"/>
      <w:tr w14:paraId="6D5683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25" w:hRule="atLeast"/>
          <w:jc w:val="center"/>
        </w:trPr>
        <w:tc>
          <w:tcPr>
            <w:tcW w:w="0" w:type="auto"/>
            <w:vAlign w:val="center"/>
          </w:tcPr>
          <w:p w14:paraId="32C03329">
            <w:pPr>
              <w:widowControl/>
              <w:overflowPunct/>
              <w:adjustRightInd w:val="0"/>
              <w:snapToGrid w:val="0"/>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4</w:t>
            </w:r>
          </w:p>
        </w:tc>
        <w:tc>
          <w:tcPr>
            <w:tcW w:w="1773" w:type="dxa"/>
            <w:vAlign w:val="center"/>
          </w:tcPr>
          <w:p w14:paraId="50A572A3">
            <w:pPr>
              <w:widowControl/>
              <w:adjustRightInd w:val="0"/>
              <w:snapToGrid w:val="0"/>
              <w:jc w:val="both"/>
              <w:textAlignment w:val="auto"/>
              <w:rPr>
                <w:rFonts w:hint="eastAsia" w:ascii="宋体" w:hAnsi="宋体" w:eastAsia="宋体" w:cs="Times New Roman"/>
                <w:color w:val="auto"/>
                <w:kern w:val="2"/>
                <w:sz w:val="21"/>
                <w:szCs w:val="21"/>
                <w:lang w:val="en-US" w:eastAsia="zh-CN" w:bidi="ar-SA"/>
              </w:rPr>
            </w:pPr>
            <w:r>
              <w:rPr>
                <w:rFonts w:hint="eastAsia" w:ascii="宋体" w:hAnsi="宋体" w:eastAsia="宋体"/>
                <w:color w:val="auto"/>
                <w:sz w:val="21"/>
                <w:szCs w:val="21"/>
              </w:rPr>
              <w:t>云南沙国政武术馆</w:t>
            </w:r>
          </w:p>
        </w:tc>
        <w:tc>
          <w:tcPr>
            <w:tcW w:w="1528" w:type="dxa"/>
            <w:vAlign w:val="center"/>
          </w:tcPr>
          <w:p w14:paraId="6F2162E1">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20</w:t>
            </w:r>
          </w:p>
        </w:tc>
        <w:tc>
          <w:tcPr>
            <w:tcW w:w="2552" w:type="dxa"/>
          </w:tcPr>
          <w:p w14:paraId="446C6ABA">
            <w:pPr>
              <w:adjustRightInd w:val="0"/>
              <w:snapToGrid w:val="0"/>
              <w:jc w:val="center"/>
              <w:rPr>
                <w:rFonts w:hint="eastAsia" w:ascii="宋体" w:hAnsi="宋体" w:eastAsia="宋体" w:cs="Times New Roman"/>
                <w:color w:val="auto"/>
                <w:sz w:val="18"/>
                <w:szCs w:val="18"/>
              </w:rPr>
            </w:pPr>
            <w:r>
              <w:rPr>
                <w:rFonts w:hint="eastAsia" w:ascii="宋体" w:hAnsi="宋体"/>
                <w:color w:val="auto"/>
                <w:sz w:val="18"/>
                <w:szCs w:val="18"/>
              </w:rPr>
              <w:t>《运动项目专项训练（</w:t>
            </w:r>
            <w:r>
              <w:rPr>
                <w:rFonts w:hint="eastAsia" w:ascii="宋体" w:hAnsi="宋体"/>
                <w:color w:val="auto"/>
                <w:sz w:val="18"/>
                <w:szCs w:val="18"/>
                <w:lang w:eastAsia="zh-CN"/>
              </w:rPr>
              <w:t>足球、排球、篮球、游泳）</w:t>
            </w:r>
            <w:r>
              <w:rPr>
                <w:rFonts w:hint="eastAsia" w:ascii="宋体" w:hAnsi="宋体"/>
                <w:color w:val="auto"/>
                <w:sz w:val="18"/>
                <w:szCs w:val="18"/>
              </w:rPr>
              <w:t>》《</w:t>
            </w:r>
            <w:r>
              <w:rPr>
                <w:rFonts w:hint="eastAsia" w:ascii="宋体" w:hAnsi="宋体"/>
                <w:color w:val="auto"/>
                <w:sz w:val="18"/>
                <w:szCs w:val="18"/>
                <w:lang w:eastAsia="zh-CN"/>
              </w:rPr>
              <w:t>人体</w:t>
            </w:r>
            <w:r>
              <w:rPr>
                <w:rFonts w:hint="eastAsia" w:ascii="宋体" w:hAnsi="宋体"/>
                <w:color w:val="auto"/>
                <w:sz w:val="18"/>
                <w:szCs w:val="18"/>
              </w:rPr>
              <w:t>体质测量与评价》《社会体育活动组织与管理》《健身指导》《休闲体育旅游》《体育俱乐部经营与管理</w:t>
            </w:r>
          </w:p>
        </w:tc>
        <w:tc>
          <w:tcPr>
            <w:tcW w:w="2074" w:type="dxa"/>
            <w:vAlign w:val="center"/>
          </w:tcPr>
          <w:p w14:paraId="73C6524E">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实习、实训</w:t>
            </w:r>
          </w:p>
        </w:tc>
      </w:tr>
      <w:tr w14:paraId="0CECBD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95" w:hRule="atLeast"/>
          <w:jc w:val="center"/>
        </w:trPr>
        <w:tc>
          <w:tcPr>
            <w:tcW w:w="0" w:type="auto"/>
            <w:vAlign w:val="center"/>
          </w:tcPr>
          <w:p w14:paraId="23B9AFDF">
            <w:pPr>
              <w:widowControl/>
              <w:overflowPunct/>
              <w:adjustRightInd w:val="0"/>
              <w:snapToGrid w:val="0"/>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5</w:t>
            </w:r>
          </w:p>
        </w:tc>
        <w:tc>
          <w:tcPr>
            <w:tcW w:w="1773" w:type="dxa"/>
            <w:vAlign w:val="center"/>
          </w:tcPr>
          <w:p w14:paraId="5E3E37A0">
            <w:pPr>
              <w:widowControl/>
              <w:adjustRightInd w:val="0"/>
              <w:snapToGrid w:val="0"/>
              <w:jc w:val="both"/>
              <w:textAlignment w:val="auto"/>
              <w:rPr>
                <w:rFonts w:hint="eastAsia" w:ascii="宋体" w:hAnsi="宋体" w:eastAsia="宋体" w:cs="Times New Roman"/>
                <w:color w:val="auto"/>
                <w:kern w:val="2"/>
                <w:sz w:val="21"/>
                <w:szCs w:val="21"/>
                <w:lang w:val="en-US" w:eastAsia="zh-CN" w:bidi="ar-SA"/>
              </w:rPr>
            </w:pPr>
            <w:r>
              <w:rPr>
                <w:rFonts w:hint="eastAsia" w:ascii="宋体" w:hAnsi="宋体" w:eastAsia="宋体"/>
                <w:color w:val="auto"/>
                <w:sz w:val="21"/>
                <w:szCs w:val="21"/>
              </w:rPr>
              <w:t>昆明天禧跆拳道俱乐部有限公司</w:t>
            </w:r>
          </w:p>
        </w:tc>
        <w:tc>
          <w:tcPr>
            <w:tcW w:w="1528" w:type="dxa"/>
            <w:vAlign w:val="center"/>
          </w:tcPr>
          <w:p w14:paraId="41F58444">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20</w:t>
            </w:r>
          </w:p>
        </w:tc>
        <w:tc>
          <w:tcPr>
            <w:tcW w:w="2552" w:type="dxa"/>
          </w:tcPr>
          <w:p w14:paraId="37463D82">
            <w:pPr>
              <w:adjustRightInd w:val="0"/>
              <w:snapToGrid w:val="0"/>
              <w:jc w:val="center"/>
              <w:rPr>
                <w:rFonts w:hint="eastAsia" w:ascii="宋体" w:hAnsi="宋体" w:eastAsia="宋体" w:cs="Times New Roman"/>
                <w:color w:val="auto"/>
                <w:sz w:val="18"/>
                <w:szCs w:val="18"/>
              </w:rPr>
            </w:pPr>
            <w:r>
              <w:rPr>
                <w:rFonts w:hint="eastAsia" w:ascii="宋体" w:hAnsi="宋体"/>
                <w:color w:val="auto"/>
                <w:sz w:val="18"/>
                <w:szCs w:val="18"/>
              </w:rPr>
              <w:t>《运动项目专项训练（</w:t>
            </w:r>
            <w:r>
              <w:rPr>
                <w:rFonts w:hint="eastAsia" w:ascii="宋体" w:hAnsi="宋体"/>
                <w:color w:val="auto"/>
                <w:sz w:val="18"/>
                <w:szCs w:val="18"/>
                <w:lang w:eastAsia="zh-CN"/>
              </w:rPr>
              <w:t>足球、排球、篮球、游泳）</w:t>
            </w:r>
            <w:r>
              <w:rPr>
                <w:rFonts w:hint="eastAsia" w:ascii="宋体" w:hAnsi="宋体"/>
                <w:color w:val="auto"/>
                <w:sz w:val="18"/>
                <w:szCs w:val="18"/>
              </w:rPr>
              <w:t>》《</w:t>
            </w:r>
            <w:r>
              <w:rPr>
                <w:rFonts w:hint="eastAsia" w:ascii="宋体" w:hAnsi="宋体"/>
                <w:color w:val="auto"/>
                <w:sz w:val="18"/>
                <w:szCs w:val="18"/>
                <w:lang w:eastAsia="zh-CN"/>
              </w:rPr>
              <w:t>人体</w:t>
            </w:r>
            <w:r>
              <w:rPr>
                <w:rFonts w:hint="eastAsia" w:ascii="宋体" w:hAnsi="宋体"/>
                <w:color w:val="auto"/>
                <w:sz w:val="18"/>
                <w:szCs w:val="18"/>
              </w:rPr>
              <w:t>体质测量与评价》《社会体育活动组织与管理》《健身指导》《休闲体育旅游》《体育俱乐部经营与管理</w:t>
            </w:r>
          </w:p>
        </w:tc>
        <w:tc>
          <w:tcPr>
            <w:tcW w:w="2074" w:type="dxa"/>
            <w:vAlign w:val="center"/>
          </w:tcPr>
          <w:p w14:paraId="63F9A21F">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实习、实训</w:t>
            </w:r>
          </w:p>
        </w:tc>
      </w:tr>
      <w:tr w14:paraId="61340D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0" w:hRule="atLeast"/>
          <w:jc w:val="center"/>
        </w:trPr>
        <w:tc>
          <w:tcPr>
            <w:tcW w:w="0" w:type="auto"/>
            <w:vAlign w:val="center"/>
          </w:tcPr>
          <w:p w14:paraId="40F3D232">
            <w:pPr>
              <w:widowControl/>
              <w:overflowPunct/>
              <w:adjustRightInd w:val="0"/>
              <w:snapToGrid w:val="0"/>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6</w:t>
            </w:r>
          </w:p>
        </w:tc>
        <w:tc>
          <w:tcPr>
            <w:tcW w:w="1773" w:type="dxa"/>
            <w:vAlign w:val="center"/>
          </w:tcPr>
          <w:p w14:paraId="67A8D92F">
            <w:pPr>
              <w:widowControl/>
              <w:adjustRightInd w:val="0"/>
              <w:snapToGrid w:val="0"/>
              <w:jc w:val="both"/>
              <w:textAlignment w:val="auto"/>
              <w:rPr>
                <w:rFonts w:hint="eastAsia" w:ascii="宋体" w:hAnsi="宋体" w:eastAsia="宋体" w:cs="Times New Roman"/>
                <w:color w:val="auto"/>
                <w:kern w:val="2"/>
                <w:sz w:val="21"/>
                <w:szCs w:val="21"/>
                <w:lang w:val="en-US" w:eastAsia="zh-CN" w:bidi="ar-SA"/>
              </w:rPr>
            </w:pPr>
            <w:r>
              <w:rPr>
                <w:rFonts w:hint="eastAsia" w:ascii="宋体" w:hAnsi="宋体" w:eastAsia="宋体"/>
                <w:color w:val="auto"/>
                <w:sz w:val="21"/>
                <w:szCs w:val="21"/>
              </w:rPr>
              <w:t>昆明辰融体育文化传播有限公司</w:t>
            </w:r>
          </w:p>
        </w:tc>
        <w:tc>
          <w:tcPr>
            <w:tcW w:w="1528" w:type="dxa"/>
            <w:vAlign w:val="center"/>
          </w:tcPr>
          <w:p w14:paraId="15658C36">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30</w:t>
            </w:r>
          </w:p>
        </w:tc>
        <w:tc>
          <w:tcPr>
            <w:tcW w:w="2552" w:type="dxa"/>
          </w:tcPr>
          <w:p w14:paraId="1867E91F">
            <w:pPr>
              <w:adjustRightInd w:val="0"/>
              <w:snapToGrid w:val="0"/>
              <w:jc w:val="center"/>
              <w:rPr>
                <w:rFonts w:hint="eastAsia" w:ascii="宋体" w:hAnsi="宋体" w:eastAsia="宋体" w:cs="Times New Roman"/>
                <w:color w:val="auto"/>
                <w:sz w:val="18"/>
                <w:szCs w:val="18"/>
              </w:rPr>
            </w:pPr>
            <w:r>
              <w:rPr>
                <w:rFonts w:hint="eastAsia" w:ascii="宋体" w:hAnsi="宋体"/>
                <w:color w:val="auto"/>
                <w:sz w:val="18"/>
                <w:szCs w:val="18"/>
              </w:rPr>
              <w:t>《运动项目专项训练（</w:t>
            </w:r>
            <w:r>
              <w:rPr>
                <w:rFonts w:hint="eastAsia" w:ascii="宋体" w:hAnsi="宋体"/>
                <w:color w:val="auto"/>
                <w:sz w:val="18"/>
                <w:szCs w:val="18"/>
                <w:lang w:eastAsia="zh-CN"/>
              </w:rPr>
              <w:t>足球、排球、篮球、游泳）</w:t>
            </w:r>
            <w:r>
              <w:rPr>
                <w:rFonts w:hint="eastAsia" w:ascii="宋体" w:hAnsi="宋体"/>
                <w:color w:val="auto"/>
                <w:sz w:val="18"/>
                <w:szCs w:val="18"/>
              </w:rPr>
              <w:t>》《</w:t>
            </w:r>
            <w:r>
              <w:rPr>
                <w:rFonts w:hint="eastAsia" w:ascii="宋体" w:hAnsi="宋体"/>
                <w:color w:val="auto"/>
                <w:sz w:val="18"/>
                <w:szCs w:val="18"/>
                <w:lang w:eastAsia="zh-CN"/>
              </w:rPr>
              <w:t>人体</w:t>
            </w:r>
            <w:r>
              <w:rPr>
                <w:rFonts w:hint="eastAsia" w:ascii="宋体" w:hAnsi="宋体"/>
                <w:color w:val="auto"/>
                <w:sz w:val="18"/>
                <w:szCs w:val="18"/>
              </w:rPr>
              <w:t>体质测量与评价》《社会体育活动组织与管理》《健身指导》《休闲体育旅游》《体育俱乐部经营与管理</w:t>
            </w:r>
          </w:p>
        </w:tc>
        <w:tc>
          <w:tcPr>
            <w:tcW w:w="2074" w:type="dxa"/>
            <w:vAlign w:val="center"/>
          </w:tcPr>
          <w:p w14:paraId="422876F3">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实习、实训</w:t>
            </w:r>
          </w:p>
        </w:tc>
      </w:tr>
      <w:tr w14:paraId="5DB64D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80" w:hRule="atLeast"/>
          <w:jc w:val="center"/>
        </w:trPr>
        <w:tc>
          <w:tcPr>
            <w:tcW w:w="0" w:type="auto"/>
            <w:vAlign w:val="center"/>
          </w:tcPr>
          <w:p w14:paraId="1C9A4440">
            <w:pPr>
              <w:widowControl/>
              <w:overflowPunct/>
              <w:adjustRightInd w:val="0"/>
              <w:snapToGrid w:val="0"/>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7</w:t>
            </w:r>
          </w:p>
        </w:tc>
        <w:tc>
          <w:tcPr>
            <w:tcW w:w="1773" w:type="dxa"/>
            <w:vAlign w:val="center"/>
          </w:tcPr>
          <w:p w14:paraId="0752D475">
            <w:pPr>
              <w:widowControl/>
              <w:adjustRightInd w:val="0"/>
              <w:snapToGrid w:val="0"/>
              <w:jc w:val="both"/>
              <w:textAlignment w:val="auto"/>
              <w:rPr>
                <w:rFonts w:hint="eastAsia" w:ascii="宋体" w:hAnsi="宋体" w:eastAsia="宋体" w:cs="Times New Roman"/>
                <w:color w:val="auto"/>
                <w:kern w:val="2"/>
                <w:sz w:val="21"/>
                <w:szCs w:val="21"/>
                <w:lang w:val="en-US" w:eastAsia="zh-CN" w:bidi="ar-SA"/>
              </w:rPr>
            </w:pPr>
            <w:r>
              <w:rPr>
                <w:rFonts w:hint="eastAsia" w:ascii="宋体" w:hAnsi="宋体" w:eastAsia="宋体"/>
                <w:color w:val="auto"/>
                <w:sz w:val="21"/>
                <w:szCs w:val="21"/>
              </w:rPr>
              <w:t>云南几分跳动体育有限公司</w:t>
            </w:r>
          </w:p>
        </w:tc>
        <w:tc>
          <w:tcPr>
            <w:tcW w:w="1528" w:type="dxa"/>
            <w:vAlign w:val="center"/>
          </w:tcPr>
          <w:p w14:paraId="0E3D88EF">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30</w:t>
            </w:r>
          </w:p>
        </w:tc>
        <w:tc>
          <w:tcPr>
            <w:tcW w:w="2552" w:type="dxa"/>
          </w:tcPr>
          <w:p w14:paraId="04F1E21C">
            <w:pPr>
              <w:adjustRightInd w:val="0"/>
              <w:snapToGrid w:val="0"/>
              <w:jc w:val="center"/>
              <w:rPr>
                <w:rFonts w:hint="eastAsia" w:ascii="宋体" w:hAnsi="宋体" w:eastAsia="宋体" w:cs="Times New Roman"/>
                <w:color w:val="auto"/>
                <w:sz w:val="18"/>
                <w:szCs w:val="18"/>
              </w:rPr>
            </w:pPr>
            <w:r>
              <w:rPr>
                <w:rFonts w:hint="eastAsia" w:ascii="宋体" w:hAnsi="宋体"/>
                <w:color w:val="auto"/>
                <w:sz w:val="18"/>
                <w:szCs w:val="18"/>
              </w:rPr>
              <w:t>《运动项目专项训练（</w:t>
            </w:r>
            <w:r>
              <w:rPr>
                <w:rFonts w:hint="eastAsia" w:ascii="宋体" w:hAnsi="宋体"/>
                <w:color w:val="auto"/>
                <w:sz w:val="18"/>
                <w:szCs w:val="18"/>
                <w:lang w:eastAsia="zh-CN"/>
              </w:rPr>
              <w:t>足球、排球、篮球、游泳）</w:t>
            </w:r>
            <w:r>
              <w:rPr>
                <w:rFonts w:hint="eastAsia" w:ascii="宋体" w:hAnsi="宋体"/>
                <w:color w:val="auto"/>
                <w:sz w:val="18"/>
                <w:szCs w:val="18"/>
              </w:rPr>
              <w:t>》《</w:t>
            </w:r>
            <w:r>
              <w:rPr>
                <w:rFonts w:hint="eastAsia" w:ascii="宋体" w:hAnsi="宋体"/>
                <w:color w:val="auto"/>
                <w:sz w:val="18"/>
                <w:szCs w:val="18"/>
                <w:lang w:eastAsia="zh-CN"/>
              </w:rPr>
              <w:t>人体</w:t>
            </w:r>
            <w:r>
              <w:rPr>
                <w:rFonts w:hint="eastAsia" w:ascii="宋体" w:hAnsi="宋体"/>
                <w:color w:val="auto"/>
                <w:sz w:val="18"/>
                <w:szCs w:val="18"/>
              </w:rPr>
              <w:t>体质测量与评价》《社会体育活动组织与管理》《健身指导》《休闲体育旅游》《体育俱乐部经营与管理</w:t>
            </w:r>
          </w:p>
        </w:tc>
        <w:tc>
          <w:tcPr>
            <w:tcW w:w="2074" w:type="dxa"/>
            <w:vAlign w:val="center"/>
          </w:tcPr>
          <w:p w14:paraId="1F73C06A">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实习、实训</w:t>
            </w:r>
          </w:p>
        </w:tc>
      </w:tr>
      <w:tr w14:paraId="704F5E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80" w:hRule="atLeast"/>
          <w:jc w:val="center"/>
        </w:trPr>
        <w:tc>
          <w:tcPr>
            <w:tcW w:w="0" w:type="auto"/>
            <w:vAlign w:val="center"/>
          </w:tcPr>
          <w:p w14:paraId="59AB6CDB">
            <w:pPr>
              <w:widowControl/>
              <w:overflowPunct/>
              <w:adjustRightInd w:val="0"/>
              <w:snapToGrid w:val="0"/>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8</w:t>
            </w:r>
          </w:p>
        </w:tc>
        <w:tc>
          <w:tcPr>
            <w:tcW w:w="1773" w:type="dxa"/>
            <w:vAlign w:val="center"/>
          </w:tcPr>
          <w:p w14:paraId="3FFC0DE1">
            <w:pPr>
              <w:widowControl/>
              <w:adjustRightInd w:val="0"/>
              <w:snapToGrid w:val="0"/>
              <w:jc w:val="both"/>
              <w:textAlignment w:val="auto"/>
              <w:rPr>
                <w:rFonts w:hint="eastAsia" w:ascii="宋体" w:hAnsi="宋体" w:eastAsia="宋体" w:cs="Times New Roman"/>
                <w:color w:val="auto"/>
                <w:kern w:val="2"/>
                <w:sz w:val="21"/>
                <w:szCs w:val="21"/>
                <w:lang w:val="en-US" w:eastAsia="zh-CN" w:bidi="ar-SA"/>
              </w:rPr>
            </w:pPr>
            <w:r>
              <w:rPr>
                <w:rFonts w:hint="eastAsia" w:ascii="宋体" w:hAnsi="宋体" w:eastAsia="宋体"/>
                <w:color w:val="auto"/>
                <w:sz w:val="21"/>
                <w:szCs w:val="21"/>
              </w:rPr>
              <w:t>盘龙区逍遥野马文化体育活动俱乐部</w:t>
            </w:r>
          </w:p>
        </w:tc>
        <w:tc>
          <w:tcPr>
            <w:tcW w:w="1528" w:type="dxa"/>
            <w:vAlign w:val="center"/>
          </w:tcPr>
          <w:p w14:paraId="31093A98">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30</w:t>
            </w:r>
          </w:p>
        </w:tc>
        <w:tc>
          <w:tcPr>
            <w:tcW w:w="2552" w:type="dxa"/>
          </w:tcPr>
          <w:p w14:paraId="7FFC6856">
            <w:pPr>
              <w:adjustRightInd w:val="0"/>
              <w:snapToGrid w:val="0"/>
              <w:jc w:val="center"/>
              <w:rPr>
                <w:rFonts w:hint="eastAsia" w:ascii="宋体" w:hAnsi="宋体" w:eastAsia="宋体" w:cs="Times New Roman"/>
                <w:color w:val="auto"/>
                <w:sz w:val="18"/>
                <w:szCs w:val="18"/>
              </w:rPr>
            </w:pPr>
            <w:r>
              <w:rPr>
                <w:rFonts w:hint="eastAsia" w:ascii="宋体" w:hAnsi="宋体"/>
                <w:color w:val="auto"/>
                <w:sz w:val="18"/>
                <w:szCs w:val="18"/>
              </w:rPr>
              <w:t>《运动项目专项训练（</w:t>
            </w:r>
            <w:r>
              <w:rPr>
                <w:rFonts w:hint="eastAsia" w:ascii="宋体" w:hAnsi="宋体"/>
                <w:color w:val="auto"/>
                <w:sz w:val="18"/>
                <w:szCs w:val="18"/>
                <w:lang w:eastAsia="zh-CN"/>
              </w:rPr>
              <w:t>足球、排球、篮球、游泳）</w:t>
            </w:r>
            <w:r>
              <w:rPr>
                <w:rFonts w:hint="eastAsia" w:ascii="宋体" w:hAnsi="宋体"/>
                <w:color w:val="auto"/>
                <w:sz w:val="18"/>
                <w:szCs w:val="18"/>
              </w:rPr>
              <w:t>》《</w:t>
            </w:r>
            <w:r>
              <w:rPr>
                <w:rFonts w:hint="eastAsia" w:ascii="宋体" w:hAnsi="宋体"/>
                <w:color w:val="auto"/>
                <w:sz w:val="18"/>
                <w:szCs w:val="18"/>
                <w:lang w:eastAsia="zh-CN"/>
              </w:rPr>
              <w:t>人体</w:t>
            </w:r>
            <w:r>
              <w:rPr>
                <w:rFonts w:hint="eastAsia" w:ascii="宋体" w:hAnsi="宋体"/>
                <w:color w:val="auto"/>
                <w:sz w:val="18"/>
                <w:szCs w:val="18"/>
              </w:rPr>
              <w:t>体质测量与评价》《社会体育活动组织与管理》《健身指导》《休闲体育旅游》《体育俱乐部经营与管理</w:t>
            </w:r>
          </w:p>
        </w:tc>
        <w:tc>
          <w:tcPr>
            <w:tcW w:w="2074" w:type="dxa"/>
            <w:vAlign w:val="center"/>
          </w:tcPr>
          <w:p w14:paraId="2AA9124C">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实习、实训</w:t>
            </w:r>
          </w:p>
        </w:tc>
      </w:tr>
      <w:tr w14:paraId="361C13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65" w:hRule="atLeast"/>
          <w:jc w:val="center"/>
        </w:trPr>
        <w:tc>
          <w:tcPr>
            <w:tcW w:w="0" w:type="auto"/>
            <w:vAlign w:val="center"/>
          </w:tcPr>
          <w:p w14:paraId="5B04B059">
            <w:pPr>
              <w:widowControl/>
              <w:overflowPunct/>
              <w:adjustRightInd w:val="0"/>
              <w:snapToGrid w:val="0"/>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9</w:t>
            </w:r>
          </w:p>
        </w:tc>
        <w:tc>
          <w:tcPr>
            <w:tcW w:w="1773" w:type="dxa"/>
            <w:vAlign w:val="center"/>
          </w:tcPr>
          <w:p w14:paraId="40663B9A">
            <w:pPr>
              <w:widowControl/>
              <w:adjustRightInd w:val="0"/>
              <w:snapToGrid w:val="0"/>
              <w:jc w:val="both"/>
              <w:textAlignment w:val="auto"/>
              <w:rPr>
                <w:rFonts w:hint="eastAsia" w:ascii="宋体" w:hAnsi="宋体" w:eastAsia="宋体" w:cs="Times New Roman"/>
                <w:color w:val="auto"/>
                <w:kern w:val="2"/>
                <w:sz w:val="21"/>
                <w:szCs w:val="21"/>
                <w:lang w:val="en-US" w:eastAsia="zh-CN" w:bidi="ar-SA"/>
              </w:rPr>
            </w:pPr>
            <w:r>
              <w:rPr>
                <w:rFonts w:hint="eastAsia" w:ascii="宋体" w:hAnsi="宋体" w:eastAsia="宋体"/>
                <w:color w:val="auto"/>
                <w:sz w:val="21"/>
                <w:szCs w:val="21"/>
              </w:rPr>
              <w:t>云南泳术道服务经营有限公司</w:t>
            </w:r>
          </w:p>
        </w:tc>
        <w:tc>
          <w:tcPr>
            <w:tcW w:w="1528" w:type="dxa"/>
            <w:vAlign w:val="center"/>
          </w:tcPr>
          <w:p w14:paraId="392040EE">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20</w:t>
            </w:r>
          </w:p>
        </w:tc>
        <w:tc>
          <w:tcPr>
            <w:tcW w:w="2552" w:type="dxa"/>
          </w:tcPr>
          <w:p w14:paraId="256DE014">
            <w:pPr>
              <w:adjustRightInd w:val="0"/>
              <w:snapToGrid w:val="0"/>
              <w:jc w:val="center"/>
              <w:rPr>
                <w:rFonts w:hint="eastAsia" w:ascii="宋体" w:hAnsi="宋体" w:eastAsia="宋体" w:cs="Times New Roman"/>
                <w:color w:val="auto"/>
                <w:sz w:val="18"/>
                <w:szCs w:val="18"/>
              </w:rPr>
            </w:pPr>
            <w:r>
              <w:rPr>
                <w:rFonts w:hint="eastAsia" w:ascii="宋体" w:hAnsi="宋体"/>
                <w:color w:val="auto"/>
                <w:sz w:val="18"/>
                <w:szCs w:val="18"/>
              </w:rPr>
              <w:t>《运动项目专项训练（</w:t>
            </w:r>
            <w:r>
              <w:rPr>
                <w:rFonts w:hint="eastAsia" w:ascii="宋体" w:hAnsi="宋体"/>
                <w:color w:val="auto"/>
                <w:sz w:val="18"/>
                <w:szCs w:val="18"/>
                <w:lang w:eastAsia="zh-CN"/>
              </w:rPr>
              <w:t>足球、排球、篮球、游泳）</w:t>
            </w:r>
            <w:r>
              <w:rPr>
                <w:rFonts w:hint="eastAsia" w:ascii="宋体" w:hAnsi="宋体"/>
                <w:color w:val="auto"/>
                <w:sz w:val="18"/>
                <w:szCs w:val="18"/>
              </w:rPr>
              <w:t>》《</w:t>
            </w:r>
            <w:r>
              <w:rPr>
                <w:rFonts w:hint="eastAsia" w:ascii="宋体" w:hAnsi="宋体"/>
                <w:color w:val="auto"/>
                <w:sz w:val="18"/>
                <w:szCs w:val="18"/>
                <w:lang w:eastAsia="zh-CN"/>
              </w:rPr>
              <w:t>人体</w:t>
            </w:r>
            <w:r>
              <w:rPr>
                <w:rFonts w:hint="eastAsia" w:ascii="宋体" w:hAnsi="宋体"/>
                <w:color w:val="auto"/>
                <w:sz w:val="18"/>
                <w:szCs w:val="18"/>
              </w:rPr>
              <w:t>体质测量与评价》《社会体育活动组织与管理》《健身指导》《休闲体育旅游》《体育俱乐部经营与管理</w:t>
            </w:r>
          </w:p>
        </w:tc>
        <w:tc>
          <w:tcPr>
            <w:tcW w:w="2074" w:type="dxa"/>
            <w:vAlign w:val="center"/>
          </w:tcPr>
          <w:p w14:paraId="7C0D614B">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实习、实训</w:t>
            </w:r>
          </w:p>
        </w:tc>
      </w:tr>
      <w:tr w14:paraId="32DAF1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0" w:hRule="atLeast"/>
          <w:jc w:val="center"/>
        </w:trPr>
        <w:tc>
          <w:tcPr>
            <w:tcW w:w="0" w:type="auto"/>
            <w:vAlign w:val="center"/>
          </w:tcPr>
          <w:p w14:paraId="77921E09">
            <w:pPr>
              <w:widowControl/>
              <w:overflowPunct/>
              <w:adjustRightInd w:val="0"/>
              <w:snapToGrid w:val="0"/>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10</w:t>
            </w:r>
          </w:p>
        </w:tc>
        <w:tc>
          <w:tcPr>
            <w:tcW w:w="1773" w:type="dxa"/>
            <w:vAlign w:val="center"/>
          </w:tcPr>
          <w:p w14:paraId="7E958195">
            <w:pPr>
              <w:widowControl/>
              <w:adjustRightInd w:val="0"/>
              <w:snapToGrid w:val="0"/>
              <w:jc w:val="both"/>
              <w:textAlignment w:val="auto"/>
              <w:rPr>
                <w:rFonts w:hint="eastAsia" w:ascii="宋体" w:hAnsi="宋体" w:eastAsia="宋体" w:cs="Times New Roman"/>
                <w:color w:val="auto"/>
                <w:kern w:val="2"/>
                <w:sz w:val="21"/>
                <w:szCs w:val="21"/>
                <w:lang w:val="en-US" w:eastAsia="zh-CN" w:bidi="ar-SA"/>
              </w:rPr>
            </w:pPr>
            <w:r>
              <w:rPr>
                <w:rFonts w:hint="eastAsia" w:ascii="宋体" w:hAnsi="宋体" w:eastAsia="宋体"/>
                <w:color w:val="auto"/>
                <w:sz w:val="21"/>
                <w:szCs w:val="21"/>
              </w:rPr>
              <w:t>昆明曼莎文化传播有限公司</w:t>
            </w:r>
          </w:p>
        </w:tc>
        <w:tc>
          <w:tcPr>
            <w:tcW w:w="1528" w:type="dxa"/>
            <w:vAlign w:val="center"/>
          </w:tcPr>
          <w:p w14:paraId="52F6380C">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20</w:t>
            </w:r>
          </w:p>
        </w:tc>
        <w:tc>
          <w:tcPr>
            <w:tcW w:w="2552" w:type="dxa"/>
          </w:tcPr>
          <w:p w14:paraId="3E8B4738">
            <w:pPr>
              <w:adjustRightInd w:val="0"/>
              <w:snapToGrid w:val="0"/>
              <w:jc w:val="center"/>
              <w:rPr>
                <w:rFonts w:hint="eastAsia" w:ascii="宋体" w:hAnsi="宋体" w:eastAsia="宋体" w:cs="Times New Roman"/>
                <w:color w:val="auto"/>
                <w:sz w:val="18"/>
                <w:szCs w:val="18"/>
              </w:rPr>
            </w:pPr>
            <w:r>
              <w:rPr>
                <w:rFonts w:hint="eastAsia" w:ascii="宋体" w:hAnsi="宋体"/>
                <w:color w:val="auto"/>
                <w:sz w:val="18"/>
                <w:szCs w:val="18"/>
              </w:rPr>
              <w:t>《运动项目专项训练（</w:t>
            </w:r>
            <w:r>
              <w:rPr>
                <w:rFonts w:hint="eastAsia" w:ascii="宋体" w:hAnsi="宋体"/>
                <w:color w:val="auto"/>
                <w:sz w:val="18"/>
                <w:szCs w:val="18"/>
                <w:lang w:eastAsia="zh-CN"/>
              </w:rPr>
              <w:t>足球、排球、篮球、游泳）</w:t>
            </w:r>
            <w:r>
              <w:rPr>
                <w:rFonts w:hint="eastAsia" w:ascii="宋体" w:hAnsi="宋体"/>
                <w:color w:val="auto"/>
                <w:sz w:val="18"/>
                <w:szCs w:val="18"/>
              </w:rPr>
              <w:t>》《</w:t>
            </w:r>
            <w:r>
              <w:rPr>
                <w:rFonts w:hint="eastAsia" w:ascii="宋体" w:hAnsi="宋体"/>
                <w:color w:val="auto"/>
                <w:sz w:val="18"/>
                <w:szCs w:val="18"/>
                <w:lang w:eastAsia="zh-CN"/>
              </w:rPr>
              <w:t>人体</w:t>
            </w:r>
            <w:r>
              <w:rPr>
                <w:rFonts w:hint="eastAsia" w:ascii="宋体" w:hAnsi="宋体"/>
                <w:color w:val="auto"/>
                <w:sz w:val="18"/>
                <w:szCs w:val="18"/>
              </w:rPr>
              <w:t>体质测量与评价》《社会体育活动组织与管理》《健身指导》《休闲体育旅游》《体育俱乐部经营与管理</w:t>
            </w:r>
          </w:p>
        </w:tc>
        <w:tc>
          <w:tcPr>
            <w:tcW w:w="2074" w:type="dxa"/>
            <w:vAlign w:val="center"/>
          </w:tcPr>
          <w:p w14:paraId="382E02EC">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实习、实训</w:t>
            </w:r>
          </w:p>
        </w:tc>
      </w:tr>
      <w:tr w14:paraId="4BE5C8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90" w:hRule="atLeast"/>
          <w:jc w:val="center"/>
        </w:trPr>
        <w:tc>
          <w:tcPr>
            <w:tcW w:w="0" w:type="auto"/>
            <w:vAlign w:val="center"/>
          </w:tcPr>
          <w:p w14:paraId="63ABD5AF">
            <w:pPr>
              <w:widowControl/>
              <w:overflowPunct/>
              <w:adjustRightInd w:val="0"/>
              <w:snapToGrid w:val="0"/>
              <w:jc w:val="center"/>
              <w:rPr>
                <w:rFonts w:hint="eastAsia" w:ascii="宋体" w:hAnsi="宋体" w:eastAsia="宋体" w:cs="Times New Roman"/>
                <w:color w:val="auto"/>
                <w:kern w:val="2"/>
                <w:sz w:val="21"/>
                <w:szCs w:val="21"/>
                <w:lang w:val="en-US" w:eastAsia="zh-CN" w:bidi="ar-SA"/>
              </w:rPr>
            </w:pPr>
            <w:r>
              <w:rPr>
                <w:rFonts w:hint="eastAsia" w:ascii="宋体" w:hAnsi="宋体" w:eastAsia="宋体" w:cs="Times New Roman"/>
                <w:color w:val="auto"/>
                <w:sz w:val="21"/>
                <w:szCs w:val="21"/>
              </w:rPr>
              <w:t>11</w:t>
            </w:r>
          </w:p>
        </w:tc>
        <w:tc>
          <w:tcPr>
            <w:tcW w:w="1773" w:type="dxa"/>
            <w:vAlign w:val="center"/>
          </w:tcPr>
          <w:p w14:paraId="0D652D1B">
            <w:pPr>
              <w:widowControl/>
              <w:adjustRightInd w:val="0"/>
              <w:snapToGrid w:val="0"/>
              <w:jc w:val="both"/>
              <w:textAlignment w:val="auto"/>
              <w:rPr>
                <w:rFonts w:hint="eastAsia" w:ascii="宋体" w:hAnsi="宋体" w:eastAsia="宋体" w:cs="Times New Roman"/>
                <w:color w:val="auto"/>
                <w:kern w:val="2"/>
                <w:sz w:val="21"/>
                <w:szCs w:val="21"/>
                <w:lang w:val="en-US" w:eastAsia="zh-CN" w:bidi="ar-SA"/>
              </w:rPr>
            </w:pPr>
            <w:r>
              <w:rPr>
                <w:rFonts w:hint="eastAsia" w:ascii="宋体" w:hAnsi="宋体" w:eastAsia="宋体"/>
                <w:color w:val="auto"/>
                <w:sz w:val="21"/>
                <w:szCs w:val="21"/>
              </w:rPr>
              <w:t>云南旋酷体育俱乐部有限公司</w:t>
            </w:r>
          </w:p>
        </w:tc>
        <w:tc>
          <w:tcPr>
            <w:tcW w:w="1528" w:type="dxa"/>
            <w:vAlign w:val="center"/>
          </w:tcPr>
          <w:p w14:paraId="6C5D3102">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20</w:t>
            </w:r>
          </w:p>
        </w:tc>
        <w:tc>
          <w:tcPr>
            <w:tcW w:w="2552" w:type="dxa"/>
          </w:tcPr>
          <w:p w14:paraId="4A60CBF5">
            <w:pPr>
              <w:adjustRightInd w:val="0"/>
              <w:snapToGrid w:val="0"/>
              <w:jc w:val="center"/>
              <w:rPr>
                <w:rFonts w:hint="eastAsia" w:ascii="宋体" w:hAnsi="宋体" w:eastAsia="宋体" w:cs="Times New Roman"/>
                <w:color w:val="auto"/>
                <w:sz w:val="18"/>
                <w:szCs w:val="18"/>
                <w:lang w:eastAsia="zh-CN"/>
              </w:rPr>
            </w:pPr>
            <w:r>
              <w:rPr>
                <w:rFonts w:hint="eastAsia" w:ascii="宋体" w:hAnsi="宋体"/>
                <w:color w:val="auto"/>
                <w:sz w:val="18"/>
                <w:szCs w:val="18"/>
              </w:rPr>
              <w:t>《运动项目专项训练（</w:t>
            </w:r>
            <w:r>
              <w:rPr>
                <w:rFonts w:hint="eastAsia" w:ascii="宋体" w:hAnsi="宋体"/>
                <w:color w:val="auto"/>
                <w:sz w:val="18"/>
                <w:szCs w:val="18"/>
                <w:lang w:eastAsia="zh-CN"/>
              </w:rPr>
              <w:t>足球、排球、篮球、游泳）</w:t>
            </w:r>
            <w:r>
              <w:rPr>
                <w:rFonts w:hint="eastAsia" w:ascii="宋体" w:hAnsi="宋体"/>
                <w:color w:val="auto"/>
                <w:sz w:val="18"/>
                <w:szCs w:val="18"/>
              </w:rPr>
              <w:t>》《</w:t>
            </w:r>
            <w:r>
              <w:rPr>
                <w:rFonts w:hint="eastAsia" w:ascii="宋体" w:hAnsi="宋体"/>
                <w:color w:val="auto"/>
                <w:sz w:val="18"/>
                <w:szCs w:val="18"/>
                <w:lang w:eastAsia="zh-CN"/>
              </w:rPr>
              <w:t>人体</w:t>
            </w:r>
            <w:r>
              <w:rPr>
                <w:rFonts w:hint="eastAsia" w:ascii="宋体" w:hAnsi="宋体"/>
                <w:color w:val="auto"/>
                <w:sz w:val="18"/>
                <w:szCs w:val="18"/>
              </w:rPr>
              <w:t>体质测量与评价》《社会体育活动组织与管理》《健身指导》《休闲体育旅游》《体育俱乐部经营与管理</w:t>
            </w:r>
          </w:p>
        </w:tc>
        <w:tc>
          <w:tcPr>
            <w:tcW w:w="2074" w:type="dxa"/>
            <w:vAlign w:val="center"/>
          </w:tcPr>
          <w:p w14:paraId="7AA30595">
            <w:pPr>
              <w:widowControl/>
              <w:adjustRightInd w:val="0"/>
              <w:snapToGrid w:val="0"/>
              <w:jc w:val="center"/>
              <w:textAlignment w:val="auto"/>
              <w:rPr>
                <w:rFonts w:hint="eastAsia" w:ascii="宋体" w:hAnsi="宋体" w:eastAsia="宋体" w:cs="Times New Roman"/>
                <w:color w:val="auto"/>
                <w:kern w:val="2"/>
                <w:sz w:val="21"/>
                <w:szCs w:val="21"/>
                <w:lang w:val="en-US" w:eastAsia="zh-CN" w:bidi="ar"/>
              </w:rPr>
            </w:pPr>
            <w:r>
              <w:rPr>
                <w:rFonts w:hint="eastAsia" w:ascii="宋体" w:hAnsi="宋体" w:eastAsia="宋体" w:cs="Times New Roman"/>
                <w:color w:val="auto"/>
                <w:kern w:val="2"/>
                <w:sz w:val="21"/>
                <w:szCs w:val="21"/>
                <w:lang w:bidi="ar"/>
              </w:rPr>
              <w:t>实习、实训</w:t>
            </w:r>
          </w:p>
        </w:tc>
      </w:tr>
    </w:tbl>
    <w:p w14:paraId="45CF4114">
      <w:pPr>
        <w:adjustRightInd w:val="0"/>
        <w:snapToGrid/>
        <w:spacing w:before="200" w:beforeAutospacing="0" w:after="100" w:afterAutospacing="0" w:line="240" w:lineRule="auto"/>
        <w:ind w:left="0" w:leftChars="0" w:right="0" w:rightChars="0" w:firstLine="0" w:firstLineChars="0"/>
        <w:jc w:val="left"/>
        <w:outlineLvl w:val="2"/>
        <w:rPr>
          <w:rFonts w:ascii="仿宋" w:hAnsi="宋体" w:eastAsia="仿宋" w:cs="Angsana New"/>
          <w:color w:val="auto"/>
          <w:sz w:val="28"/>
          <w:szCs w:val="24"/>
          <w:lang w:bidi="th-TH"/>
        </w:rPr>
      </w:pPr>
      <w:r>
        <w:rPr>
          <w:rFonts w:ascii="仿宋" w:hAnsi="宋体" w:eastAsia="仿宋" w:cs="Angsana New"/>
          <w:color w:val="auto"/>
          <w:sz w:val="28"/>
          <w:szCs w:val="24"/>
          <w:lang w:bidi="th-TH"/>
        </w:rPr>
        <w:t>3.</w:t>
      </w:r>
      <w:r>
        <w:rPr>
          <w:rFonts w:hint="eastAsia" w:ascii="仿宋" w:hAnsi="宋体" w:eastAsia="仿宋" w:cs="Angsana New"/>
          <w:color w:val="auto"/>
          <w:sz w:val="28"/>
          <w:szCs w:val="24"/>
          <w:lang w:bidi="th-TH"/>
        </w:rPr>
        <w:t>支持信息化教学方面的基本要求</w:t>
      </w:r>
    </w:p>
    <w:p w14:paraId="7D374B66">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color w:val="auto"/>
          <w:sz w:val="24"/>
          <w:szCs w:val="24"/>
          <w:lang w:bidi="th-TH"/>
        </w:rPr>
      </w:pPr>
      <w:r>
        <w:rPr>
          <w:rFonts w:hint="eastAsia" w:ascii="仿宋" w:hAnsi="宋体" w:eastAsia="仿宋" w:cs="Angsana New"/>
          <w:color w:val="auto"/>
          <w:sz w:val="24"/>
          <w:szCs w:val="24"/>
          <w:lang w:bidi="th-TH"/>
        </w:rPr>
        <w:t>（1）利用现代信息技术开发多媒体课件，通过搭建起多维、动态、活跃、自主的课程训练平台，使学生的主动性、积极性和创造性得以充分调动。</w:t>
      </w:r>
    </w:p>
    <w:p w14:paraId="68BC514B">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color w:val="auto"/>
          <w:sz w:val="24"/>
          <w:szCs w:val="24"/>
          <w:lang w:bidi="th-TH"/>
        </w:rPr>
      </w:pPr>
      <w:r>
        <w:rPr>
          <w:rFonts w:hint="eastAsia" w:ascii="仿宋" w:hAnsi="宋体" w:eastAsia="仿宋" w:cs="Angsana New"/>
          <w:color w:val="auto"/>
          <w:sz w:val="24"/>
          <w:szCs w:val="24"/>
          <w:lang w:bidi="th-TH"/>
        </w:rPr>
        <w:t>（2）建立完善的实验平台，满足学生的实验需要，并在教学过程中不断完善。</w:t>
      </w:r>
    </w:p>
    <w:p w14:paraId="7B3E1C8B">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color w:val="auto"/>
          <w:sz w:val="24"/>
          <w:szCs w:val="24"/>
          <w:lang w:bidi="th-TH"/>
        </w:rPr>
      </w:pPr>
      <w:r>
        <w:rPr>
          <w:rFonts w:hint="eastAsia" w:ascii="仿宋" w:hAnsi="宋体" w:eastAsia="仿宋" w:cs="Angsana New"/>
          <w:color w:val="auto"/>
          <w:sz w:val="24"/>
          <w:szCs w:val="24"/>
          <w:lang w:bidi="th-TH"/>
        </w:rPr>
        <w:t>（3）充分利用校外实训基地，满足学生参观、实训和毕业实习的需要，并在合作中关注学生职业能力的发展和教学内容的调整。</w:t>
      </w:r>
    </w:p>
    <w:p w14:paraId="7D8A38EC">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color w:val="auto"/>
          <w:sz w:val="24"/>
          <w:szCs w:val="24"/>
          <w:lang w:bidi="th-TH"/>
        </w:rPr>
      </w:pPr>
      <w:r>
        <w:rPr>
          <w:rFonts w:hint="eastAsia" w:ascii="仿宋" w:hAnsi="宋体" w:eastAsia="仿宋" w:cs="Angsana New"/>
          <w:color w:val="auto"/>
          <w:sz w:val="24"/>
          <w:szCs w:val="24"/>
          <w:lang w:bidi="th-TH"/>
        </w:rPr>
        <w:t>（4）积极利用电子书籍、电子期刊、数字图书馆、各大网站等网络资源，使教学内容从单一化向多元化转变，使学生知识和能力的拓展成为可能。网站资源如下：</w:t>
      </w:r>
    </w:p>
    <w:p w14:paraId="57DA38D2">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color w:val="auto"/>
          <w:sz w:val="24"/>
          <w:szCs w:val="24"/>
          <w:lang w:bidi="th-TH"/>
        </w:rPr>
      </w:pPr>
      <w:r>
        <w:rPr>
          <w:rFonts w:hint="eastAsia" w:ascii="仿宋" w:hAnsi="宋体" w:eastAsia="仿宋" w:cs="Angsana New"/>
          <w:color w:val="auto"/>
          <w:sz w:val="24"/>
          <w:szCs w:val="24"/>
          <w:lang w:bidi="th-TH"/>
        </w:rPr>
        <w:t>国家职业教育智慧教育平台https://vocational.smartedu.cn/</w:t>
      </w:r>
    </w:p>
    <w:p w14:paraId="2C6B7B1A">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color w:val="auto"/>
          <w:sz w:val="24"/>
          <w:szCs w:val="24"/>
          <w:lang w:bidi="th-TH"/>
        </w:rPr>
      </w:pPr>
      <w:r>
        <w:rPr>
          <w:rFonts w:hint="eastAsia" w:ascii="仿宋" w:hAnsi="宋体" w:eastAsia="仿宋" w:cs="Angsana New"/>
          <w:color w:val="auto"/>
          <w:sz w:val="24"/>
          <w:szCs w:val="24"/>
          <w:lang w:bidi="th-TH"/>
        </w:rPr>
        <w:t>中国大学MOOC（慕课）https://www.icourse163.org/</w:t>
      </w:r>
    </w:p>
    <w:p w14:paraId="5A2C2692">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color w:val="auto"/>
          <w:sz w:val="24"/>
          <w:szCs w:val="24"/>
          <w:lang w:bidi="th-TH"/>
        </w:rPr>
      </w:pPr>
      <w:r>
        <w:rPr>
          <w:rFonts w:hint="eastAsia" w:ascii="仿宋" w:hAnsi="宋体" w:eastAsia="仿宋" w:cs="Angsana New"/>
          <w:color w:val="auto"/>
          <w:sz w:val="24"/>
          <w:szCs w:val="24"/>
          <w:lang w:bidi="th-TH"/>
        </w:rPr>
        <w:t>智慧职教https://www.icve.com.cn/</w:t>
      </w:r>
    </w:p>
    <w:p w14:paraId="2CF73974">
      <w:pPr>
        <w:adjustRightInd w:val="0"/>
        <w:snapToGrid/>
        <w:spacing w:beforeAutospacing="0" w:afterAutospacing="0" w:line="560" w:lineRule="exact"/>
        <w:ind w:left="0" w:leftChars="0" w:right="0" w:rightChars="0" w:firstLine="482" w:firstLineChars="0"/>
        <w:jc w:val="left"/>
        <w:outlineLvl w:val="9"/>
        <w:rPr>
          <w:rFonts w:hint="eastAsia" w:ascii="仿宋" w:hAnsi="宋体" w:eastAsia="仿宋" w:cs="Angsana New"/>
          <w:color w:val="auto"/>
          <w:sz w:val="24"/>
          <w:szCs w:val="24"/>
          <w:lang w:bidi="th-TH"/>
        </w:rPr>
      </w:pPr>
      <w:r>
        <w:rPr>
          <w:rFonts w:hint="eastAsia" w:ascii="仿宋" w:hAnsi="宋体" w:eastAsia="仿宋" w:cs="Angsana New"/>
          <w:color w:val="auto"/>
          <w:sz w:val="24"/>
          <w:szCs w:val="24"/>
          <w:lang w:bidi="th-TH"/>
        </w:rPr>
        <w:t>中国运动文化教育网https://www.ydyeducation.com</w:t>
      </w:r>
    </w:p>
    <w:p w14:paraId="00D2EB81">
      <w:pPr>
        <w:adjustRightInd w:val="0"/>
        <w:snapToGrid/>
        <w:spacing w:before="200" w:beforeAutospacing="0" w:after="100" w:afterAutospacing="0" w:line="240" w:lineRule="auto"/>
        <w:ind w:left="0" w:leftChars="0" w:right="0" w:rightChars="0" w:firstLine="0" w:firstLineChars="0"/>
        <w:jc w:val="left"/>
        <w:outlineLvl w:val="1"/>
        <w:rPr>
          <w:rFonts w:ascii="楷体" w:eastAsia="楷体" w:cs="Angsana New"/>
          <w:b w:val="0"/>
          <w:color w:val="auto"/>
          <w:sz w:val="32"/>
          <w:szCs w:val="24"/>
          <w:lang w:bidi="th-TH"/>
        </w:rPr>
      </w:pPr>
      <w:r>
        <w:rPr>
          <w:rFonts w:hint="eastAsia" w:ascii="楷体" w:hAnsi="宋体" w:eastAsia="楷体" w:cs="Angsana New"/>
          <w:b w:val="0"/>
          <w:color w:val="auto"/>
          <w:sz w:val="32"/>
          <w:szCs w:val="24"/>
          <w:lang w:bidi="th-TH"/>
        </w:rPr>
        <w:t>（三）教学资源</w:t>
      </w:r>
    </w:p>
    <w:p w14:paraId="33E35073">
      <w:pPr>
        <w:adjustRightInd w:val="0"/>
        <w:snapToGrid/>
        <w:spacing w:before="200" w:beforeAutospacing="0" w:after="100" w:afterAutospacing="0" w:line="240" w:lineRule="auto"/>
        <w:ind w:left="0" w:leftChars="0" w:right="0" w:rightChars="0" w:firstLine="0" w:firstLineChars="0"/>
        <w:jc w:val="left"/>
        <w:outlineLvl w:val="2"/>
        <w:rPr>
          <w:rFonts w:ascii="仿宋" w:hAnsi="宋体" w:eastAsia="仿宋" w:cs="Angsana New"/>
          <w:color w:val="auto"/>
          <w:sz w:val="28"/>
          <w:szCs w:val="24"/>
          <w:lang w:bidi="th-TH"/>
        </w:rPr>
      </w:pPr>
      <w:r>
        <w:rPr>
          <w:rFonts w:hint="eastAsia" w:ascii="仿宋" w:hAnsi="宋体" w:eastAsia="仿宋" w:cs="Angsana New"/>
          <w:color w:val="auto"/>
          <w:sz w:val="28"/>
          <w:szCs w:val="24"/>
          <w:lang w:bidi="th-TH"/>
        </w:rPr>
        <w:t>1．教材选用基本要求</w:t>
      </w:r>
    </w:p>
    <w:p w14:paraId="59776830">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color w:val="auto"/>
          <w:sz w:val="24"/>
          <w:szCs w:val="24"/>
          <w:lang w:bidi="th-TH"/>
        </w:rPr>
      </w:pPr>
      <w:r>
        <w:rPr>
          <w:rFonts w:hint="eastAsia" w:ascii="仿宋" w:hAnsi="宋体" w:eastAsia="仿宋" w:cs="Angsana New"/>
          <w:color w:val="auto"/>
          <w:sz w:val="24"/>
          <w:szCs w:val="24"/>
          <w:lang w:bidi="th-TH"/>
        </w:rPr>
        <w:t>优先从国家和省两级规划教材目录中选用教材。教材选用注重实用，教材内容侧重当前行业主流技术并有一定的超前性，注重多媒体技术与传统纸质教材的结合，增加教材的新颖性,调动学生学习的积极性，让学生在灵活的学习中拓展本学科领域的知识面。重视基础知识和基本概念，突出技能训练，鼓励与行业企业合作开发特色鲜明的专业课校本教材。</w:t>
      </w:r>
    </w:p>
    <w:p w14:paraId="6ECE62E6">
      <w:pPr>
        <w:adjustRightInd w:val="0"/>
        <w:snapToGrid/>
        <w:spacing w:before="200" w:beforeAutospacing="0" w:after="100" w:afterAutospacing="0" w:line="240" w:lineRule="auto"/>
        <w:ind w:left="0" w:leftChars="0" w:right="0" w:rightChars="0" w:firstLine="0" w:firstLineChars="0"/>
        <w:jc w:val="left"/>
        <w:outlineLvl w:val="2"/>
        <w:rPr>
          <w:rFonts w:ascii="仿宋" w:hAnsi="宋体" w:eastAsia="仿宋" w:cs="Angsana New"/>
          <w:color w:val="auto"/>
          <w:sz w:val="28"/>
          <w:szCs w:val="24"/>
          <w:lang w:bidi="th-TH"/>
        </w:rPr>
      </w:pPr>
      <w:r>
        <w:rPr>
          <w:rFonts w:hint="eastAsia" w:ascii="仿宋" w:hAnsi="宋体" w:eastAsia="仿宋" w:cs="Angsana New"/>
          <w:color w:val="auto"/>
          <w:sz w:val="28"/>
          <w:szCs w:val="24"/>
          <w:lang w:bidi="th-TH"/>
        </w:rPr>
        <w:t>2．图书文献配备基本要求</w:t>
      </w:r>
    </w:p>
    <w:p w14:paraId="4571DB19">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color w:val="auto"/>
          <w:sz w:val="24"/>
          <w:szCs w:val="24"/>
          <w:lang w:bidi="th-TH"/>
        </w:rPr>
      </w:pPr>
      <w:r>
        <w:rPr>
          <w:rFonts w:hint="eastAsia" w:ascii="仿宋" w:hAnsi="宋体" w:eastAsia="仿宋" w:cs="Angsana New"/>
          <w:color w:val="auto"/>
          <w:sz w:val="24"/>
          <w:szCs w:val="24"/>
          <w:lang w:bidi="th-TH"/>
        </w:rPr>
        <w:t>图书文献配备能满足人才培养、专业建设、教科研等工作的需要，方便师生查询、借阅。配置一定数量的专业图书、期刊资料和电子图书。建立和开发形式多样、资源共享的多媒体课件、音像教材、文献资料等数字化教学资源库。专业类图书文献主要包括：有关社会体育理论、技术、方法、思维以及实务操作类图书及知网数据库等。</w:t>
      </w:r>
    </w:p>
    <w:p w14:paraId="15BE6F86">
      <w:pPr>
        <w:adjustRightInd w:val="0"/>
        <w:snapToGrid/>
        <w:spacing w:before="200" w:beforeAutospacing="0" w:after="100" w:afterAutospacing="0" w:line="240" w:lineRule="auto"/>
        <w:ind w:left="0" w:leftChars="0" w:right="0" w:rightChars="0" w:firstLine="0" w:firstLineChars="0"/>
        <w:jc w:val="left"/>
        <w:outlineLvl w:val="2"/>
        <w:rPr>
          <w:rFonts w:ascii="仿宋" w:hAnsi="宋体" w:eastAsia="仿宋" w:cs="Angsana New"/>
          <w:color w:val="auto"/>
          <w:sz w:val="28"/>
          <w:szCs w:val="24"/>
          <w:lang w:bidi="th-TH"/>
        </w:rPr>
      </w:pPr>
      <w:r>
        <w:rPr>
          <w:rFonts w:hint="eastAsia" w:ascii="仿宋" w:hAnsi="宋体" w:eastAsia="仿宋" w:cs="Angsana New"/>
          <w:color w:val="auto"/>
          <w:sz w:val="28"/>
          <w:szCs w:val="24"/>
          <w:lang w:bidi="th-TH"/>
        </w:rPr>
        <w:t>3．数字教学资源配置基本要求</w:t>
      </w:r>
    </w:p>
    <w:p w14:paraId="3254E45D">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color w:val="auto"/>
          <w:sz w:val="24"/>
          <w:szCs w:val="24"/>
          <w:lang w:bidi="th-TH"/>
        </w:rPr>
      </w:pPr>
      <w:r>
        <w:rPr>
          <w:rFonts w:hint="eastAsia" w:ascii="仿宋" w:hAnsi="宋体" w:eastAsia="仿宋" w:cs="Angsana New"/>
          <w:color w:val="auto"/>
          <w:sz w:val="24"/>
          <w:szCs w:val="24"/>
          <w:lang w:bidi="th-TH"/>
        </w:rPr>
        <w:t>根据多媒体信息技术的发展，凭借其数字化、多媒体化、信息量大、交互性强、覆盖面广等优势，在配置一定数量的专业图书、期刊资料和电子图书，建立和开发形式多样、资源共享的数字化资源库；建设和配置与专业相关的一定数量的多媒体素材(如图形/图像、音频、视频和动画)、教学课件、数字化教学案例库、数字教材等专业教学资源库，种类丰富、形式多样、使用便捷、动态更新、满足教学。</w:t>
      </w:r>
    </w:p>
    <w:p w14:paraId="6534B4CC">
      <w:pPr>
        <w:adjustRightInd w:val="0"/>
        <w:snapToGrid/>
        <w:spacing w:before="200" w:beforeAutospacing="0" w:after="100" w:afterAutospacing="0" w:line="240" w:lineRule="auto"/>
        <w:ind w:left="0" w:leftChars="0" w:right="0" w:rightChars="0" w:firstLine="0" w:firstLineChars="0"/>
        <w:jc w:val="left"/>
        <w:outlineLvl w:val="1"/>
        <w:rPr>
          <w:rFonts w:ascii="楷体" w:hAnsi="宋体" w:eastAsia="楷体" w:cs="Angsana New"/>
          <w:b w:val="0"/>
          <w:color w:val="auto"/>
          <w:sz w:val="32"/>
          <w:szCs w:val="24"/>
          <w:lang w:bidi="th-TH"/>
        </w:rPr>
      </w:pPr>
      <w:r>
        <w:rPr>
          <w:rFonts w:hint="eastAsia" w:ascii="楷体" w:hAnsi="宋体" w:eastAsia="楷体" w:cs="Angsana New"/>
          <w:b w:val="0"/>
          <w:color w:val="auto"/>
          <w:sz w:val="32"/>
          <w:szCs w:val="24"/>
          <w:lang w:bidi="th-TH"/>
        </w:rPr>
        <w:t>（四</w:t>
      </w:r>
      <w:r>
        <w:rPr>
          <w:rFonts w:ascii="楷体" w:hAnsi="宋体" w:eastAsia="楷体" w:cs="Angsana New"/>
          <w:b w:val="0"/>
          <w:color w:val="auto"/>
          <w:sz w:val="32"/>
          <w:szCs w:val="24"/>
          <w:lang w:bidi="th-TH"/>
        </w:rPr>
        <w:t>）</w:t>
      </w:r>
      <w:r>
        <w:rPr>
          <w:rFonts w:hint="eastAsia" w:ascii="楷体" w:hAnsi="宋体" w:eastAsia="楷体" w:cs="Angsana New"/>
          <w:b w:val="0"/>
          <w:color w:val="auto"/>
          <w:sz w:val="32"/>
          <w:szCs w:val="24"/>
          <w:lang w:bidi="th-TH"/>
        </w:rPr>
        <w:t>校企</w:t>
      </w:r>
      <w:r>
        <w:rPr>
          <w:rFonts w:ascii="楷体" w:hAnsi="宋体" w:eastAsia="楷体" w:cs="Angsana New"/>
          <w:b w:val="0"/>
          <w:color w:val="auto"/>
          <w:sz w:val="32"/>
          <w:szCs w:val="24"/>
          <w:lang w:bidi="th-TH"/>
        </w:rPr>
        <w:t>合作</w:t>
      </w:r>
    </w:p>
    <w:p w14:paraId="027CB14D">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b w:val="0"/>
          <w:bCs/>
          <w:color w:val="auto"/>
          <w:sz w:val="24"/>
          <w:szCs w:val="24"/>
          <w:lang w:bidi="th-TH"/>
        </w:rPr>
      </w:pPr>
      <w:r>
        <w:rPr>
          <w:rFonts w:hint="eastAsia" w:ascii="仿宋" w:hAnsi="宋体" w:eastAsia="仿宋" w:cs="Angsana New"/>
          <w:b w:val="0"/>
          <w:bCs/>
          <w:color w:val="auto"/>
          <w:sz w:val="24"/>
          <w:szCs w:val="24"/>
          <w:lang w:bidi="th-TH"/>
        </w:rPr>
        <w:t>实践教学对于激发学生学习积极性和培养学生职业能力具有重要的意义。要有效培养学生的职业能力，使学生毕业与工作岗位形成“零距离”的对接，就必须帮助学生在与工作任务的联系过程中开展学习，因此，为达到专业人才培养目标的要求，保障教学质量，应该保证必要的实践教学条件。</w:t>
      </w:r>
    </w:p>
    <w:p w14:paraId="3E6ECBC9">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b w:val="0"/>
          <w:bCs/>
          <w:color w:val="auto"/>
          <w:sz w:val="24"/>
          <w:szCs w:val="24"/>
          <w:lang w:bidi="th-TH"/>
        </w:rPr>
      </w:pPr>
      <w:r>
        <w:rPr>
          <w:rFonts w:hint="eastAsia" w:ascii="仿宋" w:hAnsi="宋体" w:eastAsia="仿宋" w:cs="Angsana New"/>
          <w:b w:val="0"/>
          <w:bCs/>
          <w:color w:val="auto"/>
          <w:sz w:val="24"/>
          <w:szCs w:val="24"/>
          <w:lang w:eastAsia="zh-CN" w:bidi="th-TH"/>
        </w:rPr>
        <w:t>社会体育</w:t>
      </w:r>
      <w:r>
        <w:rPr>
          <w:rFonts w:hint="eastAsia" w:ascii="仿宋" w:hAnsi="宋体" w:eastAsia="仿宋" w:cs="Angsana New"/>
          <w:b w:val="0"/>
          <w:bCs/>
          <w:color w:val="auto"/>
          <w:sz w:val="24"/>
          <w:szCs w:val="24"/>
          <w:lang w:bidi="th-TH"/>
        </w:rPr>
        <w:t>专业建立一批高质量的校外实习实训基地，按20个实习生不少于1个教育实习基地的标准建设</w:t>
      </w:r>
      <w:r>
        <w:rPr>
          <w:rFonts w:hint="eastAsia" w:ascii="仿宋" w:hAnsi="宋体" w:eastAsia="仿宋" w:cs="Angsana New"/>
          <w:b w:val="0"/>
          <w:bCs/>
          <w:color w:val="auto"/>
          <w:sz w:val="24"/>
          <w:szCs w:val="24"/>
          <w:lang w:eastAsia="zh-CN" w:bidi="th-TH"/>
        </w:rPr>
        <w:t>社会体育</w:t>
      </w:r>
      <w:r>
        <w:rPr>
          <w:rFonts w:hint="eastAsia" w:ascii="仿宋" w:hAnsi="宋体" w:eastAsia="仿宋" w:cs="Angsana New"/>
          <w:b w:val="0"/>
          <w:bCs/>
          <w:color w:val="auto"/>
          <w:sz w:val="24"/>
          <w:szCs w:val="24"/>
          <w:lang w:bidi="th-TH"/>
        </w:rPr>
        <w:t>专业校外实训基地，满足学生多轮循环、不同层面实习的需要，要求校外实训基地为正规办学，应有相关资质和执照</w:t>
      </w:r>
      <w:r>
        <w:rPr>
          <w:rFonts w:hint="eastAsia" w:ascii="仿宋" w:hAnsi="宋体" w:eastAsia="仿宋" w:cs="Angsana New"/>
          <w:b w:val="0"/>
          <w:bCs/>
          <w:color w:val="auto"/>
          <w:sz w:val="24"/>
          <w:szCs w:val="24"/>
          <w:lang w:eastAsia="zh-CN" w:bidi="th-TH"/>
        </w:rPr>
        <w:t>的健身俱乐部</w:t>
      </w:r>
      <w:r>
        <w:rPr>
          <w:rFonts w:hint="eastAsia" w:ascii="仿宋" w:hAnsi="宋体" w:eastAsia="仿宋" w:cs="Angsana New"/>
          <w:b w:val="0"/>
          <w:bCs/>
          <w:color w:val="auto"/>
          <w:sz w:val="24"/>
          <w:szCs w:val="24"/>
          <w:lang w:bidi="th-TH"/>
        </w:rPr>
        <w:t>。</w:t>
      </w:r>
    </w:p>
    <w:p w14:paraId="7A0E3AC0">
      <w:pPr>
        <w:adjustRightInd w:val="0"/>
        <w:snapToGrid/>
        <w:spacing w:beforeAutospacing="0" w:afterAutospacing="0" w:line="560" w:lineRule="exact"/>
        <w:ind w:left="0" w:leftChars="0" w:right="0" w:rightChars="0" w:firstLine="482" w:firstLineChars="0"/>
        <w:jc w:val="left"/>
        <w:rPr>
          <w:rFonts w:hint="eastAsia" w:ascii="仿宋" w:hAnsi="宋体" w:eastAsia="仿宋" w:cs="Angsana New"/>
          <w:b/>
          <w:color w:val="auto"/>
          <w:sz w:val="24"/>
          <w:szCs w:val="24"/>
          <w:lang w:bidi="th-TH"/>
        </w:rPr>
      </w:pPr>
    </w:p>
    <w:p w14:paraId="1BA17B71">
      <w:pPr>
        <w:adjustRightInd w:val="0"/>
        <w:snapToGrid w:val="0"/>
        <w:spacing w:line="360" w:lineRule="auto"/>
        <w:ind w:left="0" w:leftChars="0" w:right="0" w:rightChars="0" w:firstLine="0" w:firstLineChars="0"/>
        <w:jc w:val="center"/>
        <w:rPr>
          <w:rFonts w:hint="eastAsia" w:ascii="仿宋" w:hAnsi="宋体" w:eastAsia="仿宋" w:cs="Angsana New"/>
          <w:b/>
          <w:color w:val="auto"/>
          <w:sz w:val="24"/>
          <w:szCs w:val="24"/>
          <w:lang w:bidi="th-TH"/>
        </w:rPr>
      </w:pPr>
      <w:r>
        <w:rPr>
          <w:rFonts w:hint="eastAsia" w:ascii="仿宋" w:hAnsi="宋体" w:eastAsia="仿宋" w:cs="Angsana New"/>
          <w:b/>
          <w:color w:val="auto"/>
          <w:sz w:val="24"/>
          <w:szCs w:val="24"/>
          <w:lang w:bidi="th-TH"/>
        </w:rPr>
        <w:t>表1</w:t>
      </w:r>
      <w:r>
        <w:rPr>
          <w:rFonts w:ascii="仿宋" w:hAnsi="宋体" w:eastAsia="仿宋" w:cs="Angsana New"/>
          <w:b/>
          <w:color w:val="auto"/>
          <w:sz w:val="24"/>
          <w:szCs w:val="24"/>
          <w:lang w:bidi="th-TH"/>
        </w:rPr>
        <w:t>1</w:t>
      </w:r>
      <w:r>
        <w:rPr>
          <w:rFonts w:hint="eastAsia" w:ascii="仿宋" w:hAnsi="宋体" w:eastAsia="仿宋" w:cs="Angsana New"/>
          <w:b/>
          <w:color w:val="auto"/>
          <w:sz w:val="24"/>
          <w:szCs w:val="24"/>
          <w:lang w:bidi="th-TH"/>
        </w:rPr>
        <w:t xml:space="preserve"> 合作企业情况表</w:t>
      </w:r>
    </w:p>
    <w:tbl>
      <w:tblPr>
        <w:tblStyle w:val="12"/>
        <w:tblW w:w="918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1464"/>
        <w:gridCol w:w="1319"/>
        <w:gridCol w:w="1073"/>
        <w:gridCol w:w="4644"/>
      </w:tblGrid>
      <w:tr w14:paraId="5DAC22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87" w:type="dxa"/>
            <w:vAlign w:val="center"/>
          </w:tcPr>
          <w:p w14:paraId="514DFA71">
            <w:pPr>
              <w:adjustRightInd w:val="0"/>
              <w:snapToGrid w:val="0"/>
              <w:jc w:val="center"/>
              <w:rPr>
                <w:rFonts w:ascii="宋体"/>
                <w:color w:val="auto"/>
                <w:szCs w:val="21"/>
              </w:rPr>
            </w:pPr>
            <w:r>
              <w:rPr>
                <w:rFonts w:hint="eastAsia" w:ascii="宋体" w:hAnsi="宋体"/>
                <w:color w:val="auto"/>
                <w:szCs w:val="21"/>
              </w:rPr>
              <w:t>序号</w:t>
            </w:r>
          </w:p>
        </w:tc>
        <w:tc>
          <w:tcPr>
            <w:tcW w:w="1464" w:type="dxa"/>
            <w:vAlign w:val="center"/>
          </w:tcPr>
          <w:p w14:paraId="1FCFFFA2">
            <w:pPr>
              <w:adjustRightInd w:val="0"/>
              <w:snapToGrid w:val="0"/>
              <w:jc w:val="center"/>
              <w:rPr>
                <w:rFonts w:ascii="宋体"/>
                <w:color w:val="auto"/>
                <w:szCs w:val="21"/>
              </w:rPr>
            </w:pPr>
            <w:r>
              <w:rPr>
                <w:rFonts w:hint="eastAsia" w:ascii="宋体" w:hAnsi="宋体" w:cs="Times New Roman"/>
                <w:b w:val="0"/>
                <w:color w:val="auto"/>
                <w:sz w:val="21"/>
                <w:szCs w:val="21"/>
                <w:lang w:bidi="ar-SA"/>
              </w:rPr>
              <w:t>企业</w:t>
            </w:r>
            <w:r>
              <w:rPr>
                <w:rFonts w:hint="eastAsia" w:ascii="宋体" w:hAnsi="宋体"/>
                <w:color w:val="auto"/>
                <w:szCs w:val="21"/>
              </w:rPr>
              <w:t>名称</w:t>
            </w:r>
          </w:p>
        </w:tc>
        <w:tc>
          <w:tcPr>
            <w:tcW w:w="1319" w:type="dxa"/>
            <w:vAlign w:val="center"/>
          </w:tcPr>
          <w:p w14:paraId="13299F27">
            <w:pPr>
              <w:adjustRightInd w:val="0"/>
              <w:snapToGrid w:val="0"/>
              <w:jc w:val="center"/>
              <w:rPr>
                <w:rFonts w:ascii="宋体"/>
                <w:color w:val="auto"/>
                <w:szCs w:val="21"/>
              </w:rPr>
            </w:pPr>
            <w:r>
              <w:rPr>
                <w:rFonts w:hint="eastAsia" w:ascii="宋体" w:hAnsi="宋体"/>
                <w:color w:val="auto"/>
                <w:szCs w:val="21"/>
              </w:rPr>
              <w:t>所属行业</w:t>
            </w:r>
          </w:p>
        </w:tc>
        <w:tc>
          <w:tcPr>
            <w:tcW w:w="1073" w:type="dxa"/>
            <w:vAlign w:val="center"/>
          </w:tcPr>
          <w:p w14:paraId="212D13E5">
            <w:pPr>
              <w:adjustRightInd w:val="0"/>
              <w:snapToGrid w:val="0"/>
              <w:jc w:val="center"/>
              <w:rPr>
                <w:rFonts w:ascii="宋体"/>
                <w:color w:val="auto"/>
                <w:szCs w:val="21"/>
              </w:rPr>
            </w:pPr>
            <w:r>
              <w:rPr>
                <w:rFonts w:hint="eastAsia" w:ascii="宋体" w:hAnsi="宋体"/>
                <w:color w:val="auto"/>
                <w:szCs w:val="21"/>
              </w:rPr>
              <w:t>接纳实习人数</w:t>
            </w:r>
          </w:p>
        </w:tc>
        <w:tc>
          <w:tcPr>
            <w:tcW w:w="4644" w:type="dxa"/>
            <w:vAlign w:val="center"/>
          </w:tcPr>
          <w:p w14:paraId="07F76A1A">
            <w:pPr>
              <w:adjustRightInd w:val="0"/>
              <w:snapToGrid w:val="0"/>
              <w:jc w:val="center"/>
              <w:rPr>
                <w:rFonts w:ascii="宋体"/>
                <w:color w:val="auto"/>
                <w:szCs w:val="21"/>
              </w:rPr>
            </w:pPr>
            <w:r>
              <w:rPr>
                <w:rFonts w:hint="eastAsia" w:ascii="宋体" w:hAnsi="宋体"/>
                <w:color w:val="auto"/>
                <w:szCs w:val="21"/>
              </w:rPr>
              <w:t>实习内容</w:t>
            </w:r>
          </w:p>
        </w:tc>
      </w:tr>
      <w:tr w14:paraId="31A4B0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Align w:val="center"/>
          </w:tcPr>
          <w:p w14:paraId="7C44CE8E">
            <w:pPr>
              <w:adjustRightInd w:val="0"/>
              <w:snapToGrid w:val="0"/>
              <w:jc w:val="center"/>
              <w:rPr>
                <w:rFonts w:hint="eastAsia" w:ascii="宋体" w:eastAsia="宋体"/>
                <w:color w:val="auto"/>
                <w:szCs w:val="21"/>
                <w:lang w:val="en-US" w:eastAsia="zh-CN"/>
              </w:rPr>
            </w:pPr>
            <w:r>
              <w:rPr>
                <w:rFonts w:hint="eastAsia" w:ascii="宋体"/>
                <w:color w:val="auto"/>
                <w:szCs w:val="21"/>
                <w:lang w:val="en-US" w:eastAsia="zh-CN"/>
              </w:rPr>
              <w:t>1</w:t>
            </w:r>
          </w:p>
        </w:tc>
        <w:tc>
          <w:tcPr>
            <w:tcW w:w="1464" w:type="dxa"/>
            <w:vAlign w:val="center"/>
          </w:tcPr>
          <w:p w14:paraId="5E3C6A7C">
            <w:pPr>
              <w:adjustRightInd w:val="0"/>
              <w:snapToGrid w:val="0"/>
              <w:jc w:val="center"/>
              <w:rPr>
                <w:rFonts w:ascii="宋体"/>
                <w:color w:val="auto"/>
                <w:szCs w:val="21"/>
              </w:rPr>
            </w:pPr>
            <w:r>
              <w:rPr>
                <w:rFonts w:hint="eastAsia" w:ascii="宋体"/>
                <w:color w:val="auto"/>
                <w:szCs w:val="21"/>
              </w:rPr>
              <w:t>昆明冠智体育服务有限公司</w:t>
            </w:r>
          </w:p>
        </w:tc>
        <w:tc>
          <w:tcPr>
            <w:tcW w:w="1319" w:type="dxa"/>
            <w:vAlign w:val="center"/>
          </w:tcPr>
          <w:p w14:paraId="157B2F74">
            <w:pPr>
              <w:adjustRightInd w:val="0"/>
              <w:snapToGrid w:val="0"/>
              <w:jc w:val="center"/>
              <w:rPr>
                <w:rFonts w:hint="eastAsia" w:ascii="宋体" w:eastAsia="宋体"/>
                <w:color w:val="auto"/>
                <w:szCs w:val="21"/>
                <w:lang w:eastAsia="zh-CN"/>
              </w:rPr>
            </w:pPr>
            <w:r>
              <w:rPr>
                <w:rFonts w:hint="eastAsia" w:ascii="宋体"/>
                <w:color w:val="auto"/>
                <w:szCs w:val="21"/>
                <w:lang w:eastAsia="zh-CN"/>
              </w:rPr>
              <w:t>社会体育</w:t>
            </w:r>
          </w:p>
        </w:tc>
        <w:tc>
          <w:tcPr>
            <w:tcW w:w="1073" w:type="dxa"/>
            <w:vAlign w:val="center"/>
          </w:tcPr>
          <w:p w14:paraId="5E1F07C9">
            <w:pPr>
              <w:adjustRightInd w:val="0"/>
              <w:snapToGrid w:val="0"/>
              <w:jc w:val="center"/>
              <w:rPr>
                <w:rFonts w:hint="default" w:ascii="宋体" w:eastAsia="宋体"/>
                <w:color w:val="auto"/>
                <w:szCs w:val="21"/>
                <w:lang w:val="en-US" w:eastAsia="zh-CN"/>
              </w:rPr>
            </w:pPr>
            <w:r>
              <w:rPr>
                <w:rFonts w:hint="eastAsia" w:ascii="宋体"/>
                <w:color w:val="auto"/>
                <w:szCs w:val="21"/>
                <w:lang w:val="en-US" w:eastAsia="zh-CN"/>
              </w:rPr>
              <w:t>20</w:t>
            </w:r>
          </w:p>
        </w:tc>
        <w:tc>
          <w:tcPr>
            <w:tcW w:w="4644" w:type="dxa"/>
            <w:vAlign w:val="center"/>
          </w:tcPr>
          <w:p w14:paraId="09924D9A">
            <w:pPr>
              <w:adjustRightInd w:val="0"/>
              <w:snapToGrid w:val="0"/>
              <w:jc w:val="left"/>
              <w:rPr>
                <w:rFonts w:hint="eastAsia" w:ascii="宋体"/>
                <w:color w:val="auto"/>
                <w:sz w:val="18"/>
                <w:szCs w:val="18"/>
              </w:rPr>
            </w:pPr>
            <w:r>
              <w:rPr>
                <w:rFonts w:hint="eastAsia" w:ascii="宋体"/>
                <w:color w:val="auto"/>
                <w:sz w:val="18"/>
                <w:szCs w:val="18"/>
              </w:rPr>
              <w:t>1. 社会体育组织管理实习：学生可以在社会体育组织中进行实习，了解组织的运作机制、管理体系和活动策划等内容，学习如何有效地组织和管理体育活动。</w:t>
            </w:r>
          </w:p>
          <w:p w14:paraId="53088234">
            <w:pPr>
              <w:adjustRightInd w:val="0"/>
              <w:snapToGrid w:val="0"/>
              <w:jc w:val="left"/>
              <w:rPr>
                <w:rFonts w:hint="eastAsia" w:ascii="宋体"/>
                <w:color w:val="auto"/>
                <w:sz w:val="18"/>
                <w:szCs w:val="18"/>
              </w:rPr>
            </w:pPr>
            <w:r>
              <w:rPr>
                <w:rFonts w:hint="eastAsia" w:ascii="宋体"/>
                <w:color w:val="auto"/>
                <w:sz w:val="18"/>
                <w:szCs w:val="18"/>
              </w:rPr>
              <w:t>2. 体育赛事策划实习：学生可以参与体育赛事的策划和组织工作，包括赛事规划、赛程安排、参赛队伍招募等工作，锻炼自己的赛事策划能力和组织协调能力。</w:t>
            </w:r>
          </w:p>
          <w:p w14:paraId="342F595E">
            <w:pPr>
              <w:adjustRightInd w:val="0"/>
              <w:snapToGrid w:val="0"/>
              <w:jc w:val="left"/>
              <w:rPr>
                <w:rFonts w:hint="eastAsia" w:ascii="宋体"/>
                <w:color w:val="auto"/>
                <w:sz w:val="18"/>
                <w:szCs w:val="18"/>
              </w:rPr>
            </w:pPr>
            <w:r>
              <w:rPr>
                <w:rFonts w:hint="eastAsia" w:ascii="宋体"/>
                <w:color w:val="auto"/>
                <w:sz w:val="18"/>
                <w:szCs w:val="18"/>
              </w:rPr>
              <w:t>3. 社区体育活动推广实习：学生可以参与社区体育活动的推广和宣传工作，包括制定推广计划、设计宣传材料、开展宣传活动等，提升自己的社会营销能力和传播技巧。</w:t>
            </w:r>
          </w:p>
          <w:p w14:paraId="26139B2F">
            <w:pPr>
              <w:adjustRightInd w:val="0"/>
              <w:snapToGrid w:val="0"/>
              <w:jc w:val="left"/>
              <w:rPr>
                <w:rFonts w:hint="eastAsia" w:ascii="宋体"/>
                <w:color w:val="auto"/>
                <w:sz w:val="18"/>
                <w:szCs w:val="18"/>
              </w:rPr>
            </w:pPr>
            <w:r>
              <w:rPr>
                <w:rFonts w:hint="eastAsia" w:ascii="宋体"/>
                <w:color w:val="auto"/>
                <w:sz w:val="18"/>
                <w:szCs w:val="18"/>
              </w:rPr>
              <w:t>4. 体育教学实习：学生可以在学校或体育培训机构进行体育教学实习，了解教学方法和教学技巧，锻炼自己的教学能力和沟通能力。</w:t>
            </w:r>
          </w:p>
          <w:p w14:paraId="1EF7EDA5">
            <w:pPr>
              <w:adjustRightInd w:val="0"/>
              <w:snapToGrid w:val="0"/>
              <w:jc w:val="left"/>
              <w:rPr>
                <w:rFonts w:ascii="宋体"/>
                <w:color w:val="auto"/>
                <w:sz w:val="18"/>
                <w:szCs w:val="18"/>
              </w:rPr>
            </w:pPr>
            <w:r>
              <w:rPr>
                <w:rFonts w:hint="eastAsia" w:ascii="宋体"/>
                <w:color w:val="auto"/>
                <w:sz w:val="18"/>
                <w:szCs w:val="18"/>
              </w:rPr>
              <w:t>5. 体育项目评估实习：学生可以参与体育项目的评估和监测工作，了解项目实施效果和成果评估方法，为未来的体育项目规划提供参考。</w:t>
            </w:r>
          </w:p>
        </w:tc>
      </w:tr>
      <w:tr w14:paraId="627F12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Align w:val="center"/>
          </w:tcPr>
          <w:p w14:paraId="1EFF3EF0">
            <w:pPr>
              <w:adjustRightInd w:val="0"/>
              <w:snapToGrid w:val="0"/>
              <w:jc w:val="center"/>
              <w:rPr>
                <w:rFonts w:hint="eastAsia" w:ascii="宋体" w:eastAsia="宋体"/>
                <w:color w:val="auto"/>
                <w:szCs w:val="21"/>
                <w:lang w:val="en-US" w:eastAsia="zh-CN"/>
              </w:rPr>
            </w:pPr>
            <w:r>
              <w:rPr>
                <w:rFonts w:hint="eastAsia" w:ascii="宋体"/>
                <w:color w:val="auto"/>
                <w:szCs w:val="21"/>
                <w:lang w:val="en-US" w:eastAsia="zh-CN"/>
              </w:rPr>
              <w:t>2</w:t>
            </w:r>
          </w:p>
        </w:tc>
        <w:tc>
          <w:tcPr>
            <w:tcW w:w="1464" w:type="dxa"/>
            <w:vAlign w:val="center"/>
          </w:tcPr>
          <w:p w14:paraId="4D8205D5">
            <w:pPr>
              <w:adjustRightInd w:val="0"/>
              <w:snapToGrid w:val="0"/>
              <w:jc w:val="center"/>
              <w:rPr>
                <w:rFonts w:ascii="宋体"/>
                <w:color w:val="auto"/>
                <w:szCs w:val="21"/>
              </w:rPr>
            </w:pPr>
            <w:r>
              <w:rPr>
                <w:rFonts w:hint="eastAsia" w:ascii="宋体"/>
                <w:color w:val="auto"/>
                <w:szCs w:val="21"/>
              </w:rPr>
              <w:t>昆明市五华区德林教育培训学校</w:t>
            </w:r>
          </w:p>
        </w:tc>
        <w:tc>
          <w:tcPr>
            <w:tcW w:w="1319" w:type="dxa"/>
            <w:vAlign w:val="center"/>
          </w:tcPr>
          <w:p w14:paraId="419F1927">
            <w:pPr>
              <w:adjustRightInd w:val="0"/>
              <w:snapToGrid w:val="0"/>
              <w:jc w:val="center"/>
              <w:rPr>
                <w:rFonts w:ascii="宋体"/>
                <w:color w:val="auto"/>
                <w:szCs w:val="21"/>
              </w:rPr>
            </w:pPr>
            <w:r>
              <w:rPr>
                <w:rFonts w:hint="eastAsia"/>
                <w:color w:val="auto"/>
              </w:rPr>
              <w:t>社会体育</w:t>
            </w:r>
          </w:p>
        </w:tc>
        <w:tc>
          <w:tcPr>
            <w:tcW w:w="1073" w:type="dxa"/>
            <w:vAlign w:val="center"/>
          </w:tcPr>
          <w:p w14:paraId="41190F54">
            <w:pPr>
              <w:adjustRightInd w:val="0"/>
              <w:snapToGrid w:val="0"/>
              <w:jc w:val="center"/>
              <w:rPr>
                <w:rFonts w:ascii="宋体"/>
                <w:color w:val="auto"/>
                <w:szCs w:val="21"/>
              </w:rPr>
            </w:pPr>
            <w:r>
              <w:rPr>
                <w:rFonts w:hint="eastAsia"/>
                <w:color w:val="auto"/>
              </w:rPr>
              <w:t>20</w:t>
            </w:r>
          </w:p>
        </w:tc>
        <w:tc>
          <w:tcPr>
            <w:tcW w:w="4644" w:type="dxa"/>
            <w:vAlign w:val="center"/>
          </w:tcPr>
          <w:p w14:paraId="43A70117">
            <w:pPr>
              <w:adjustRightInd w:val="0"/>
              <w:snapToGrid w:val="0"/>
              <w:jc w:val="left"/>
              <w:rPr>
                <w:rFonts w:hint="eastAsia" w:ascii="宋体"/>
                <w:color w:val="auto"/>
                <w:sz w:val="18"/>
                <w:szCs w:val="18"/>
              </w:rPr>
            </w:pPr>
            <w:r>
              <w:rPr>
                <w:rFonts w:hint="eastAsia" w:ascii="宋体"/>
                <w:color w:val="auto"/>
                <w:sz w:val="18"/>
                <w:szCs w:val="18"/>
              </w:rPr>
              <w:t>1. 社会体育组织管理实习：学生可以在社会体育组织中进行实习，了解组织的运作机制、管理体系和活动策划等内容，学习如何有效地组织和管理体育活动。</w:t>
            </w:r>
          </w:p>
          <w:p w14:paraId="693E245E">
            <w:pPr>
              <w:adjustRightInd w:val="0"/>
              <w:snapToGrid w:val="0"/>
              <w:jc w:val="left"/>
              <w:rPr>
                <w:rFonts w:hint="eastAsia" w:ascii="宋体"/>
                <w:color w:val="auto"/>
                <w:sz w:val="18"/>
                <w:szCs w:val="18"/>
              </w:rPr>
            </w:pPr>
            <w:r>
              <w:rPr>
                <w:rFonts w:hint="eastAsia" w:ascii="宋体"/>
                <w:color w:val="auto"/>
                <w:sz w:val="18"/>
                <w:szCs w:val="18"/>
              </w:rPr>
              <w:t>2. 体育赛事策划实习：学生可以参与体育赛事的策划和组织工作，包括赛事规划、赛程安排、参赛队伍招募等工作，锻炼自己的赛事策划能力和组织协调能力。</w:t>
            </w:r>
          </w:p>
          <w:p w14:paraId="6076DBEF">
            <w:pPr>
              <w:adjustRightInd w:val="0"/>
              <w:snapToGrid w:val="0"/>
              <w:jc w:val="left"/>
              <w:rPr>
                <w:rFonts w:hint="eastAsia" w:ascii="宋体"/>
                <w:color w:val="auto"/>
                <w:sz w:val="18"/>
                <w:szCs w:val="18"/>
              </w:rPr>
            </w:pPr>
            <w:r>
              <w:rPr>
                <w:rFonts w:hint="eastAsia" w:ascii="宋体"/>
                <w:color w:val="auto"/>
                <w:sz w:val="18"/>
                <w:szCs w:val="18"/>
              </w:rPr>
              <w:t>3. 社区体育活动推广实习：学生可以参与社区体育活动的推广和宣传工作，包括制定推广计划、设计宣传材料、开展宣传活动等，提升自己的社会营销能力和传播技巧。</w:t>
            </w:r>
          </w:p>
          <w:p w14:paraId="17C667A7">
            <w:pPr>
              <w:adjustRightInd w:val="0"/>
              <w:snapToGrid w:val="0"/>
              <w:jc w:val="left"/>
              <w:rPr>
                <w:rFonts w:hint="eastAsia" w:ascii="宋体"/>
                <w:color w:val="auto"/>
                <w:sz w:val="18"/>
                <w:szCs w:val="18"/>
              </w:rPr>
            </w:pPr>
            <w:r>
              <w:rPr>
                <w:rFonts w:hint="eastAsia" w:ascii="宋体"/>
                <w:color w:val="auto"/>
                <w:sz w:val="18"/>
                <w:szCs w:val="18"/>
              </w:rPr>
              <w:t>4. 体育教学实习：学生可以在学校或体育培训机构进行体育教学实习，了解教学方法和教学技巧，锻炼自己的教学能力和沟通能力。</w:t>
            </w:r>
          </w:p>
          <w:p w14:paraId="775B90F9">
            <w:pPr>
              <w:adjustRightInd w:val="0"/>
              <w:snapToGrid w:val="0"/>
              <w:jc w:val="left"/>
              <w:rPr>
                <w:rFonts w:ascii="宋体"/>
                <w:color w:val="auto"/>
                <w:sz w:val="18"/>
                <w:szCs w:val="18"/>
              </w:rPr>
            </w:pPr>
            <w:r>
              <w:rPr>
                <w:rFonts w:hint="eastAsia" w:ascii="宋体"/>
                <w:color w:val="auto"/>
                <w:sz w:val="18"/>
                <w:szCs w:val="18"/>
              </w:rPr>
              <w:t>5. 体育项目评估实习：学生可以参与体育项目的评估和监测工作，了解项目实施效果和成果评估方法，为未来的体育项目规划提供参考。</w:t>
            </w:r>
          </w:p>
        </w:tc>
      </w:tr>
      <w:tr w14:paraId="74667E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Align w:val="center"/>
          </w:tcPr>
          <w:p w14:paraId="10ED9DE8">
            <w:pPr>
              <w:adjustRightInd w:val="0"/>
              <w:snapToGrid w:val="0"/>
              <w:jc w:val="center"/>
              <w:rPr>
                <w:rFonts w:hint="eastAsia" w:ascii="宋体" w:eastAsia="宋体"/>
                <w:color w:val="auto"/>
                <w:szCs w:val="21"/>
                <w:lang w:val="en-US" w:eastAsia="zh-CN"/>
              </w:rPr>
            </w:pPr>
            <w:r>
              <w:rPr>
                <w:rFonts w:hint="eastAsia" w:ascii="宋体"/>
                <w:color w:val="auto"/>
                <w:szCs w:val="21"/>
                <w:lang w:val="en-US" w:eastAsia="zh-CN"/>
              </w:rPr>
              <w:t>3</w:t>
            </w:r>
          </w:p>
        </w:tc>
        <w:tc>
          <w:tcPr>
            <w:tcW w:w="1464" w:type="dxa"/>
            <w:vAlign w:val="center"/>
          </w:tcPr>
          <w:p w14:paraId="04C68150">
            <w:pPr>
              <w:adjustRightInd w:val="0"/>
              <w:snapToGrid w:val="0"/>
              <w:jc w:val="center"/>
              <w:rPr>
                <w:rFonts w:ascii="宋体"/>
                <w:color w:val="auto"/>
                <w:szCs w:val="21"/>
              </w:rPr>
            </w:pPr>
            <w:r>
              <w:rPr>
                <w:rFonts w:hint="eastAsia" w:ascii="宋体"/>
                <w:color w:val="auto"/>
                <w:szCs w:val="21"/>
              </w:rPr>
              <w:t>昆明市盘龙区凌羽室内娱乐服务部</w:t>
            </w:r>
          </w:p>
        </w:tc>
        <w:tc>
          <w:tcPr>
            <w:tcW w:w="1319" w:type="dxa"/>
            <w:vAlign w:val="center"/>
          </w:tcPr>
          <w:p w14:paraId="11DF7EA2">
            <w:pPr>
              <w:adjustRightInd w:val="0"/>
              <w:snapToGrid w:val="0"/>
              <w:jc w:val="center"/>
              <w:rPr>
                <w:rFonts w:ascii="宋体"/>
                <w:color w:val="auto"/>
                <w:szCs w:val="21"/>
              </w:rPr>
            </w:pPr>
            <w:r>
              <w:rPr>
                <w:rFonts w:hint="eastAsia"/>
                <w:color w:val="auto"/>
              </w:rPr>
              <w:t>社会体育</w:t>
            </w:r>
          </w:p>
        </w:tc>
        <w:tc>
          <w:tcPr>
            <w:tcW w:w="1073" w:type="dxa"/>
            <w:vAlign w:val="center"/>
          </w:tcPr>
          <w:p w14:paraId="2BBF3264">
            <w:pPr>
              <w:adjustRightInd w:val="0"/>
              <w:snapToGrid w:val="0"/>
              <w:jc w:val="center"/>
              <w:rPr>
                <w:rFonts w:ascii="宋体"/>
                <w:color w:val="auto"/>
                <w:szCs w:val="21"/>
              </w:rPr>
            </w:pPr>
            <w:r>
              <w:rPr>
                <w:rFonts w:hint="eastAsia"/>
                <w:color w:val="auto"/>
              </w:rPr>
              <w:t>20</w:t>
            </w:r>
          </w:p>
        </w:tc>
        <w:tc>
          <w:tcPr>
            <w:tcW w:w="4644" w:type="dxa"/>
            <w:vAlign w:val="center"/>
          </w:tcPr>
          <w:p w14:paraId="34A658AD">
            <w:pPr>
              <w:adjustRightInd w:val="0"/>
              <w:snapToGrid w:val="0"/>
              <w:jc w:val="left"/>
              <w:rPr>
                <w:rFonts w:hint="eastAsia" w:ascii="宋体"/>
                <w:color w:val="auto"/>
                <w:sz w:val="18"/>
                <w:szCs w:val="18"/>
              </w:rPr>
            </w:pPr>
            <w:r>
              <w:rPr>
                <w:rFonts w:hint="eastAsia" w:ascii="宋体"/>
                <w:color w:val="auto"/>
                <w:sz w:val="18"/>
                <w:szCs w:val="18"/>
              </w:rPr>
              <w:t>1. 社会体育组织管理实习：学生可以在社会体育组织中进行实习，了解组织的运作机制、管理体系和活动策划等内容，学习如何有效地组织和管理体育活动。</w:t>
            </w:r>
          </w:p>
          <w:p w14:paraId="5470F55A">
            <w:pPr>
              <w:adjustRightInd w:val="0"/>
              <w:snapToGrid w:val="0"/>
              <w:jc w:val="left"/>
              <w:rPr>
                <w:rFonts w:hint="eastAsia" w:ascii="宋体"/>
                <w:color w:val="auto"/>
                <w:sz w:val="18"/>
                <w:szCs w:val="18"/>
              </w:rPr>
            </w:pPr>
            <w:r>
              <w:rPr>
                <w:rFonts w:hint="eastAsia" w:ascii="宋体"/>
                <w:color w:val="auto"/>
                <w:sz w:val="18"/>
                <w:szCs w:val="18"/>
              </w:rPr>
              <w:t>2. 体育赛事策划实习：学生可以参与体育赛事的策划和组织工作，包括赛事规划、赛程安排、参赛队伍招募等工作，锻炼自己的赛事策划能力和组织协调能力。</w:t>
            </w:r>
          </w:p>
          <w:p w14:paraId="75C65633">
            <w:pPr>
              <w:adjustRightInd w:val="0"/>
              <w:snapToGrid w:val="0"/>
              <w:jc w:val="left"/>
              <w:rPr>
                <w:rFonts w:hint="eastAsia" w:ascii="宋体"/>
                <w:color w:val="auto"/>
                <w:sz w:val="18"/>
                <w:szCs w:val="18"/>
              </w:rPr>
            </w:pPr>
            <w:r>
              <w:rPr>
                <w:rFonts w:hint="eastAsia" w:ascii="宋体"/>
                <w:color w:val="auto"/>
                <w:sz w:val="18"/>
                <w:szCs w:val="18"/>
              </w:rPr>
              <w:t>3. 社区体育活动推广实习：学生可以参与社区体育活动的推广和宣传工作，包括制定推广计划、设计宣传材料、开展宣传活动等，提升自己的社会营销能力和传播技巧。</w:t>
            </w:r>
          </w:p>
          <w:p w14:paraId="5B72914B">
            <w:pPr>
              <w:adjustRightInd w:val="0"/>
              <w:snapToGrid w:val="0"/>
              <w:jc w:val="left"/>
              <w:rPr>
                <w:rFonts w:hint="eastAsia" w:ascii="宋体"/>
                <w:color w:val="auto"/>
                <w:sz w:val="18"/>
                <w:szCs w:val="18"/>
              </w:rPr>
            </w:pPr>
            <w:r>
              <w:rPr>
                <w:rFonts w:hint="eastAsia" w:ascii="宋体"/>
                <w:color w:val="auto"/>
                <w:sz w:val="18"/>
                <w:szCs w:val="18"/>
              </w:rPr>
              <w:t>4. 体育教学实习：学生可以在学校或体育培训机构进行体育教学实习，了解教学方法和教学技巧，锻炼自己的教学能力和沟通能力。</w:t>
            </w:r>
          </w:p>
          <w:p w14:paraId="43230F51">
            <w:pPr>
              <w:adjustRightInd w:val="0"/>
              <w:snapToGrid w:val="0"/>
              <w:jc w:val="left"/>
              <w:rPr>
                <w:rFonts w:ascii="宋体"/>
                <w:color w:val="auto"/>
                <w:sz w:val="18"/>
                <w:szCs w:val="18"/>
              </w:rPr>
            </w:pPr>
            <w:r>
              <w:rPr>
                <w:rFonts w:hint="eastAsia" w:ascii="宋体"/>
                <w:color w:val="auto"/>
                <w:sz w:val="18"/>
                <w:szCs w:val="18"/>
              </w:rPr>
              <w:t>5. 体育项目评估实习：学生可以参与体育项目的评估和监测工作，了解项目实施效果和成果评估方法，为未来的体育项目规划提供参考。</w:t>
            </w:r>
          </w:p>
        </w:tc>
      </w:tr>
      <w:tr w14:paraId="36156F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Align w:val="center"/>
          </w:tcPr>
          <w:p w14:paraId="76AC38F0">
            <w:pPr>
              <w:adjustRightInd w:val="0"/>
              <w:snapToGrid w:val="0"/>
              <w:jc w:val="center"/>
              <w:rPr>
                <w:rFonts w:hint="eastAsia" w:ascii="宋体" w:eastAsia="宋体"/>
                <w:color w:val="auto"/>
                <w:szCs w:val="21"/>
                <w:lang w:val="en-US" w:eastAsia="zh-CN"/>
              </w:rPr>
            </w:pPr>
            <w:r>
              <w:rPr>
                <w:rFonts w:hint="eastAsia" w:ascii="宋体"/>
                <w:color w:val="auto"/>
                <w:szCs w:val="21"/>
                <w:lang w:val="en-US" w:eastAsia="zh-CN"/>
              </w:rPr>
              <w:t>4</w:t>
            </w:r>
          </w:p>
        </w:tc>
        <w:tc>
          <w:tcPr>
            <w:tcW w:w="1464" w:type="dxa"/>
            <w:vAlign w:val="center"/>
          </w:tcPr>
          <w:p w14:paraId="05641B48">
            <w:pPr>
              <w:adjustRightInd w:val="0"/>
              <w:snapToGrid w:val="0"/>
              <w:jc w:val="center"/>
              <w:rPr>
                <w:rFonts w:ascii="宋体"/>
                <w:color w:val="auto"/>
                <w:szCs w:val="21"/>
              </w:rPr>
            </w:pPr>
            <w:r>
              <w:rPr>
                <w:rFonts w:hint="eastAsia" w:ascii="宋体"/>
                <w:color w:val="auto"/>
                <w:szCs w:val="21"/>
              </w:rPr>
              <w:t>云南沙国政武术馆</w:t>
            </w:r>
          </w:p>
        </w:tc>
        <w:tc>
          <w:tcPr>
            <w:tcW w:w="1319" w:type="dxa"/>
            <w:vAlign w:val="center"/>
          </w:tcPr>
          <w:p w14:paraId="566557A2">
            <w:pPr>
              <w:adjustRightInd w:val="0"/>
              <w:snapToGrid w:val="0"/>
              <w:jc w:val="center"/>
              <w:rPr>
                <w:rFonts w:ascii="宋体"/>
                <w:color w:val="auto"/>
                <w:szCs w:val="21"/>
              </w:rPr>
            </w:pPr>
            <w:r>
              <w:rPr>
                <w:rFonts w:hint="eastAsia"/>
                <w:color w:val="auto"/>
              </w:rPr>
              <w:t>社会体育</w:t>
            </w:r>
          </w:p>
        </w:tc>
        <w:tc>
          <w:tcPr>
            <w:tcW w:w="1073" w:type="dxa"/>
            <w:vAlign w:val="center"/>
          </w:tcPr>
          <w:p w14:paraId="0E297D82">
            <w:pPr>
              <w:adjustRightInd w:val="0"/>
              <w:snapToGrid w:val="0"/>
              <w:jc w:val="center"/>
              <w:rPr>
                <w:rFonts w:ascii="宋体"/>
                <w:color w:val="auto"/>
                <w:szCs w:val="21"/>
              </w:rPr>
            </w:pPr>
            <w:r>
              <w:rPr>
                <w:rFonts w:hint="eastAsia"/>
                <w:color w:val="auto"/>
              </w:rPr>
              <w:t>20</w:t>
            </w:r>
          </w:p>
        </w:tc>
        <w:tc>
          <w:tcPr>
            <w:tcW w:w="4644" w:type="dxa"/>
            <w:vAlign w:val="center"/>
          </w:tcPr>
          <w:p w14:paraId="4B5D93F2">
            <w:pPr>
              <w:adjustRightInd w:val="0"/>
              <w:snapToGrid w:val="0"/>
              <w:jc w:val="left"/>
              <w:rPr>
                <w:rFonts w:hint="eastAsia" w:ascii="宋体"/>
                <w:color w:val="auto"/>
                <w:sz w:val="18"/>
                <w:szCs w:val="18"/>
              </w:rPr>
            </w:pPr>
            <w:r>
              <w:rPr>
                <w:rFonts w:hint="eastAsia" w:ascii="宋体"/>
                <w:color w:val="auto"/>
                <w:sz w:val="18"/>
                <w:szCs w:val="18"/>
              </w:rPr>
              <w:t>1. 社会体育组织管理实习：学生可以在社会体育组织中进行实习，了解组织的运作机制、管理体系和活动策划等内容，学习如何有效地组织和管理体育活动。</w:t>
            </w:r>
          </w:p>
          <w:p w14:paraId="7C52D5BF">
            <w:pPr>
              <w:adjustRightInd w:val="0"/>
              <w:snapToGrid w:val="0"/>
              <w:jc w:val="left"/>
              <w:rPr>
                <w:rFonts w:hint="eastAsia" w:ascii="宋体"/>
                <w:color w:val="auto"/>
                <w:sz w:val="18"/>
                <w:szCs w:val="18"/>
              </w:rPr>
            </w:pPr>
            <w:r>
              <w:rPr>
                <w:rFonts w:hint="eastAsia" w:ascii="宋体"/>
                <w:color w:val="auto"/>
                <w:sz w:val="18"/>
                <w:szCs w:val="18"/>
              </w:rPr>
              <w:t>2. 体育赛事策划实习：学生可以参与体育赛事的策划和组织工作，包括赛事规划、赛程安排、参赛队伍招募等工作，锻炼自己的赛事策划能力和组织协调能力。</w:t>
            </w:r>
          </w:p>
          <w:p w14:paraId="423E5CE7">
            <w:pPr>
              <w:adjustRightInd w:val="0"/>
              <w:snapToGrid w:val="0"/>
              <w:jc w:val="left"/>
              <w:rPr>
                <w:rFonts w:hint="eastAsia" w:ascii="宋体"/>
                <w:color w:val="auto"/>
                <w:sz w:val="18"/>
                <w:szCs w:val="18"/>
              </w:rPr>
            </w:pPr>
            <w:r>
              <w:rPr>
                <w:rFonts w:hint="eastAsia" w:ascii="宋体"/>
                <w:color w:val="auto"/>
                <w:sz w:val="18"/>
                <w:szCs w:val="18"/>
              </w:rPr>
              <w:t>3. 社区体育活动推广实习：学生可以参与社区体育活动的推广和宣传工作，包括制定推广计划、设计宣传材料、开展宣传活动等，提升自己的社会营销能力和传播技巧。</w:t>
            </w:r>
          </w:p>
          <w:p w14:paraId="66C70CD7">
            <w:pPr>
              <w:adjustRightInd w:val="0"/>
              <w:snapToGrid w:val="0"/>
              <w:jc w:val="left"/>
              <w:rPr>
                <w:rFonts w:hint="eastAsia" w:ascii="宋体"/>
                <w:color w:val="auto"/>
                <w:sz w:val="18"/>
                <w:szCs w:val="18"/>
              </w:rPr>
            </w:pPr>
            <w:r>
              <w:rPr>
                <w:rFonts w:hint="eastAsia" w:ascii="宋体"/>
                <w:color w:val="auto"/>
                <w:sz w:val="18"/>
                <w:szCs w:val="18"/>
              </w:rPr>
              <w:t>4. 体育教学实习：学生可以在学校或体育培训机构进行体育教学实习，了解教学方法和教学技巧，锻炼自己的教学能力和沟通能力。</w:t>
            </w:r>
          </w:p>
          <w:p w14:paraId="3B131359">
            <w:pPr>
              <w:adjustRightInd w:val="0"/>
              <w:snapToGrid w:val="0"/>
              <w:jc w:val="left"/>
              <w:rPr>
                <w:rFonts w:ascii="宋体"/>
                <w:color w:val="auto"/>
                <w:sz w:val="18"/>
                <w:szCs w:val="18"/>
              </w:rPr>
            </w:pPr>
            <w:r>
              <w:rPr>
                <w:rFonts w:hint="eastAsia" w:ascii="宋体"/>
                <w:color w:val="auto"/>
                <w:sz w:val="18"/>
                <w:szCs w:val="18"/>
              </w:rPr>
              <w:t>5. 体育项目评估实习：学生可以参与体育项目的评估和监测工作，了解项目实施效果和成果评估方法，为未来的体育项目规划提供参考。</w:t>
            </w:r>
          </w:p>
        </w:tc>
      </w:tr>
      <w:tr w14:paraId="2AB5D0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Align w:val="center"/>
          </w:tcPr>
          <w:p w14:paraId="4BD82E05">
            <w:pPr>
              <w:adjustRightInd w:val="0"/>
              <w:snapToGrid w:val="0"/>
              <w:jc w:val="center"/>
              <w:rPr>
                <w:rFonts w:hint="eastAsia" w:ascii="宋体" w:eastAsia="宋体"/>
                <w:color w:val="auto"/>
                <w:szCs w:val="21"/>
                <w:lang w:val="en-US" w:eastAsia="zh-CN"/>
              </w:rPr>
            </w:pPr>
            <w:r>
              <w:rPr>
                <w:rFonts w:hint="eastAsia" w:ascii="宋体"/>
                <w:color w:val="auto"/>
                <w:szCs w:val="21"/>
                <w:lang w:val="en-US" w:eastAsia="zh-CN"/>
              </w:rPr>
              <w:t>5</w:t>
            </w:r>
          </w:p>
        </w:tc>
        <w:tc>
          <w:tcPr>
            <w:tcW w:w="1464" w:type="dxa"/>
            <w:vAlign w:val="center"/>
          </w:tcPr>
          <w:p w14:paraId="22C6F29D">
            <w:pPr>
              <w:adjustRightInd w:val="0"/>
              <w:snapToGrid w:val="0"/>
              <w:jc w:val="center"/>
              <w:rPr>
                <w:rFonts w:ascii="宋体"/>
                <w:color w:val="auto"/>
                <w:szCs w:val="21"/>
              </w:rPr>
            </w:pPr>
            <w:r>
              <w:rPr>
                <w:rFonts w:hint="eastAsia" w:ascii="宋体"/>
                <w:color w:val="auto"/>
                <w:szCs w:val="21"/>
              </w:rPr>
              <w:t>昆明天禧跆拳道俱乐部有限公司</w:t>
            </w:r>
          </w:p>
        </w:tc>
        <w:tc>
          <w:tcPr>
            <w:tcW w:w="1319" w:type="dxa"/>
            <w:vAlign w:val="center"/>
          </w:tcPr>
          <w:p w14:paraId="3FA3A333">
            <w:pPr>
              <w:adjustRightInd w:val="0"/>
              <w:snapToGrid w:val="0"/>
              <w:jc w:val="center"/>
              <w:rPr>
                <w:rFonts w:ascii="宋体"/>
                <w:color w:val="auto"/>
                <w:szCs w:val="21"/>
              </w:rPr>
            </w:pPr>
            <w:r>
              <w:rPr>
                <w:rFonts w:hint="eastAsia"/>
                <w:color w:val="auto"/>
              </w:rPr>
              <w:t>社会体育</w:t>
            </w:r>
          </w:p>
        </w:tc>
        <w:tc>
          <w:tcPr>
            <w:tcW w:w="1073" w:type="dxa"/>
            <w:vAlign w:val="center"/>
          </w:tcPr>
          <w:p w14:paraId="2A5EA05D">
            <w:pPr>
              <w:adjustRightInd w:val="0"/>
              <w:snapToGrid w:val="0"/>
              <w:jc w:val="center"/>
              <w:rPr>
                <w:rFonts w:ascii="宋体"/>
                <w:color w:val="auto"/>
                <w:szCs w:val="21"/>
              </w:rPr>
            </w:pPr>
            <w:r>
              <w:rPr>
                <w:rFonts w:hint="eastAsia"/>
                <w:color w:val="auto"/>
              </w:rPr>
              <w:t>20</w:t>
            </w:r>
          </w:p>
        </w:tc>
        <w:tc>
          <w:tcPr>
            <w:tcW w:w="4644" w:type="dxa"/>
            <w:vAlign w:val="center"/>
          </w:tcPr>
          <w:p w14:paraId="23A6FCB2">
            <w:pPr>
              <w:adjustRightInd w:val="0"/>
              <w:snapToGrid w:val="0"/>
              <w:jc w:val="left"/>
              <w:rPr>
                <w:rFonts w:hint="eastAsia" w:ascii="宋体"/>
                <w:color w:val="auto"/>
                <w:sz w:val="18"/>
                <w:szCs w:val="18"/>
              </w:rPr>
            </w:pPr>
            <w:r>
              <w:rPr>
                <w:rFonts w:hint="eastAsia" w:ascii="宋体"/>
                <w:color w:val="auto"/>
                <w:sz w:val="18"/>
                <w:szCs w:val="18"/>
              </w:rPr>
              <w:t>1. 社会体育组织管理实习：学生可以在社会体育组织中进行实习，了解组织的运作机制、管理体系和活动策划等内容，学习如何有效地组织和管理体育活动。</w:t>
            </w:r>
          </w:p>
          <w:p w14:paraId="48BCD87C">
            <w:pPr>
              <w:adjustRightInd w:val="0"/>
              <w:snapToGrid w:val="0"/>
              <w:jc w:val="left"/>
              <w:rPr>
                <w:rFonts w:hint="eastAsia" w:ascii="宋体"/>
                <w:color w:val="auto"/>
                <w:sz w:val="18"/>
                <w:szCs w:val="18"/>
              </w:rPr>
            </w:pPr>
            <w:r>
              <w:rPr>
                <w:rFonts w:hint="eastAsia" w:ascii="宋体"/>
                <w:color w:val="auto"/>
                <w:sz w:val="18"/>
                <w:szCs w:val="18"/>
              </w:rPr>
              <w:t>2. 体育赛事策划实习：学生可以参与体育赛事的策划和组织工作，包括赛事规划、赛程安排、参赛队伍招募等工作，锻炼自己的赛事策划能力和组织协调能力。</w:t>
            </w:r>
          </w:p>
          <w:p w14:paraId="5CD1CBA4">
            <w:pPr>
              <w:adjustRightInd w:val="0"/>
              <w:snapToGrid w:val="0"/>
              <w:jc w:val="left"/>
              <w:rPr>
                <w:rFonts w:hint="eastAsia" w:ascii="宋体"/>
                <w:color w:val="auto"/>
                <w:sz w:val="18"/>
                <w:szCs w:val="18"/>
              </w:rPr>
            </w:pPr>
            <w:r>
              <w:rPr>
                <w:rFonts w:hint="eastAsia" w:ascii="宋体"/>
                <w:color w:val="auto"/>
                <w:sz w:val="18"/>
                <w:szCs w:val="18"/>
              </w:rPr>
              <w:t>3. 社区体育活动推广实习：学生可以参与社区体育活动的推广和宣传工作，包括制定推广计划、设计宣传材料、开展宣传活动等，提升自己的社会营销能力和传播技巧。</w:t>
            </w:r>
          </w:p>
          <w:p w14:paraId="769498E0">
            <w:pPr>
              <w:adjustRightInd w:val="0"/>
              <w:snapToGrid w:val="0"/>
              <w:jc w:val="left"/>
              <w:rPr>
                <w:rFonts w:hint="eastAsia" w:ascii="宋体"/>
                <w:color w:val="auto"/>
                <w:sz w:val="18"/>
                <w:szCs w:val="18"/>
              </w:rPr>
            </w:pPr>
            <w:r>
              <w:rPr>
                <w:rFonts w:hint="eastAsia" w:ascii="宋体"/>
                <w:color w:val="auto"/>
                <w:sz w:val="18"/>
                <w:szCs w:val="18"/>
              </w:rPr>
              <w:t>4. 体育教学实习：学生可以在学校或体育培训机构进行体育教学实习，了解教学方法和教学技巧，锻炼自己的教学能力和沟通能力。</w:t>
            </w:r>
          </w:p>
          <w:p w14:paraId="09945BDC">
            <w:pPr>
              <w:adjustRightInd w:val="0"/>
              <w:snapToGrid w:val="0"/>
              <w:jc w:val="left"/>
              <w:rPr>
                <w:rFonts w:ascii="宋体"/>
                <w:color w:val="auto"/>
                <w:sz w:val="18"/>
                <w:szCs w:val="18"/>
              </w:rPr>
            </w:pPr>
            <w:r>
              <w:rPr>
                <w:rFonts w:hint="eastAsia" w:ascii="宋体"/>
                <w:color w:val="auto"/>
                <w:sz w:val="18"/>
                <w:szCs w:val="18"/>
              </w:rPr>
              <w:t>5. 体育项目评估实习：学生可以参与体育项目的评估和监测工作，了解项目实施效果和成果评估方法，为未来的体育项目规划提供参考。</w:t>
            </w:r>
          </w:p>
        </w:tc>
      </w:tr>
      <w:tr w14:paraId="7974A6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Align w:val="center"/>
          </w:tcPr>
          <w:p w14:paraId="0E87B53D">
            <w:pPr>
              <w:adjustRightInd w:val="0"/>
              <w:snapToGrid w:val="0"/>
              <w:jc w:val="center"/>
              <w:rPr>
                <w:rFonts w:hint="eastAsia" w:ascii="宋体" w:eastAsia="宋体"/>
                <w:color w:val="auto"/>
                <w:szCs w:val="21"/>
                <w:lang w:val="en-US" w:eastAsia="zh-CN"/>
              </w:rPr>
            </w:pPr>
            <w:r>
              <w:rPr>
                <w:rFonts w:hint="eastAsia" w:ascii="宋体"/>
                <w:color w:val="auto"/>
                <w:szCs w:val="21"/>
                <w:lang w:val="en-US" w:eastAsia="zh-CN"/>
              </w:rPr>
              <w:t>6</w:t>
            </w:r>
          </w:p>
        </w:tc>
        <w:tc>
          <w:tcPr>
            <w:tcW w:w="1464" w:type="dxa"/>
            <w:vAlign w:val="center"/>
          </w:tcPr>
          <w:p w14:paraId="5EF17F42">
            <w:pPr>
              <w:adjustRightInd w:val="0"/>
              <w:snapToGrid w:val="0"/>
              <w:jc w:val="center"/>
              <w:rPr>
                <w:rFonts w:ascii="宋体"/>
                <w:color w:val="auto"/>
                <w:szCs w:val="21"/>
              </w:rPr>
            </w:pPr>
            <w:r>
              <w:rPr>
                <w:rFonts w:hint="eastAsia" w:ascii="宋体"/>
                <w:color w:val="auto"/>
                <w:szCs w:val="21"/>
              </w:rPr>
              <w:t>昆明辰融体育文化传播有限公司</w:t>
            </w:r>
          </w:p>
        </w:tc>
        <w:tc>
          <w:tcPr>
            <w:tcW w:w="1319" w:type="dxa"/>
            <w:vAlign w:val="center"/>
          </w:tcPr>
          <w:p w14:paraId="2D812295">
            <w:pPr>
              <w:adjustRightInd w:val="0"/>
              <w:snapToGrid w:val="0"/>
              <w:jc w:val="center"/>
              <w:rPr>
                <w:rFonts w:ascii="宋体"/>
                <w:color w:val="auto"/>
                <w:szCs w:val="21"/>
              </w:rPr>
            </w:pPr>
            <w:r>
              <w:rPr>
                <w:rFonts w:hint="eastAsia"/>
                <w:color w:val="auto"/>
              </w:rPr>
              <w:t>社会体育</w:t>
            </w:r>
          </w:p>
        </w:tc>
        <w:tc>
          <w:tcPr>
            <w:tcW w:w="1073" w:type="dxa"/>
            <w:vAlign w:val="center"/>
          </w:tcPr>
          <w:p w14:paraId="7CFE38BA">
            <w:pPr>
              <w:adjustRightInd w:val="0"/>
              <w:snapToGrid w:val="0"/>
              <w:jc w:val="center"/>
              <w:rPr>
                <w:rFonts w:ascii="宋体"/>
                <w:color w:val="auto"/>
                <w:szCs w:val="21"/>
              </w:rPr>
            </w:pPr>
            <w:r>
              <w:rPr>
                <w:rFonts w:hint="eastAsia"/>
                <w:color w:val="auto"/>
              </w:rPr>
              <w:t>20</w:t>
            </w:r>
          </w:p>
        </w:tc>
        <w:tc>
          <w:tcPr>
            <w:tcW w:w="4644" w:type="dxa"/>
            <w:vAlign w:val="center"/>
          </w:tcPr>
          <w:p w14:paraId="75140931">
            <w:pPr>
              <w:adjustRightInd w:val="0"/>
              <w:snapToGrid w:val="0"/>
              <w:jc w:val="left"/>
              <w:rPr>
                <w:rFonts w:hint="eastAsia" w:ascii="宋体"/>
                <w:color w:val="auto"/>
                <w:sz w:val="18"/>
                <w:szCs w:val="18"/>
              </w:rPr>
            </w:pPr>
            <w:r>
              <w:rPr>
                <w:rFonts w:hint="eastAsia" w:ascii="宋体"/>
                <w:color w:val="auto"/>
                <w:sz w:val="18"/>
                <w:szCs w:val="18"/>
              </w:rPr>
              <w:t>1. 社会体育组织管理实习：学生可以在社会体育组织中进行实习，了解组织的运作机制、管理体系和活动策划等内容，学习如何有效地组织和管理体育活动。</w:t>
            </w:r>
          </w:p>
          <w:p w14:paraId="596178CF">
            <w:pPr>
              <w:adjustRightInd w:val="0"/>
              <w:snapToGrid w:val="0"/>
              <w:jc w:val="left"/>
              <w:rPr>
                <w:rFonts w:hint="eastAsia" w:ascii="宋体"/>
                <w:color w:val="auto"/>
                <w:sz w:val="18"/>
                <w:szCs w:val="18"/>
              </w:rPr>
            </w:pPr>
            <w:r>
              <w:rPr>
                <w:rFonts w:hint="eastAsia" w:ascii="宋体"/>
                <w:color w:val="auto"/>
                <w:sz w:val="18"/>
                <w:szCs w:val="18"/>
              </w:rPr>
              <w:t>2. 体育赛事策划实习：学生可以参与体育赛事的策划和组织工作，包括赛事规划、赛程安排、参赛队伍招募等工作，锻炼自己的赛事策划能力和组织协调能力。</w:t>
            </w:r>
          </w:p>
          <w:p w14:paraId="213B94EB">
            <w:pPr>
              <w:adjustRightInd w:val="0"/>
              <w:snapToGrid w:val="0"/>
              <w:jc w:val="left"/>
              <w:rPr>
                <w:rFonts w:hint="eastAsia" w:ascii="宋体"/>
                <w:color w:val="auto"/>
                <w:sz w:val="18"/>
                <w:szCs w:val="18"/>
              </w:rPr>
            </w:pPr>
            <w:r>
              <w:rPr>
                <w:rFonts w:hint="eastAsia" w:ascii="宋体"/>
                <w:color w:val="auto"/>
                <w:sz w:val="18"/>
                <w:szCs w:val="18"/>
              </w:rPr>
              <w:t>3. 社区体育活动推广实习：学生可以参与社区体育活动的推广和宣传工作，包括制定推广计划、设计宣传材料、开展宣传活动等，提升自己的社会营销能力和传播技巧。</w:t>
            </w:r>
          </w:p>
          <w:p w14:paraId="799D931C">
            <w:pPr>
              <w:adjustRightInd w:val="0"/>
              <w:snapToGrid w:val="0"/>
              <w:jc w:val="left"/>
              <w:rPr>
                <w:rFonts w:hint="eastAsia" w:ascii="宋体"/>
                <w:color w:val="auto"/>
                <w:sz w:val="18"/>
                <w:szCs w:val="18"/>
              </w:rPr>
            </w:pPr>
            <w:r>
              <w:rPr>
                <w:rFonts w:hint="eastAsia" w:ascii="宋体"/>
                <w:color w:val="auto"/>
                <w:sz w:val="18"/>
                <w:szCs w:val="18"/>
              </w:rPr>
              <w:t>4. 体育教学实习：学生可以在学校或体育培训机构进行体育教学实习，了解教学方法和教学技巧，锻炼自己的教学能力和沟通能力。</w:t>
            </w:r>
          </w:p>
          <w:p w14:paraId="4BDD4F9D">
            <w:pPr>
              <w:adjustRightInd w:val="0"/>
              <w:snapToGrid w:val="0"/>
              <w:jc w:val="left"/>
              <w:rPr>
                <w:rFonts w:ascii="宋体"/>
                <w:color w:val="auto"/>
                <w:sz w:val="18"/>
                <w:szCs w:val="18"/>
              </w:rPr>
            </w:pPr>
            <w:r>
              <w:rPr>
                <w:rFonts w:hint="eastAsia" w:ascii="宋体"/>
                <w:color w:val="auto"/>
                <w:sz w:val="18"/>
                <w:szCs w:val="18"/>
              </w:rPr>
              <w:t>5. 体育项目评估实习：学生可以参与体育项目的评估和监测工作，了解项目实施效果和成果评估方法，为未来的体育项目规划提供参考。</w:t>
            </w:r>
          </w:p>
        </w:tc>
      </w:tr>
      <w:tr w14:paraId="66D783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Align w:val="center"/>
          </w:tcPr>
          <w:p w14:paraId="22A2177A">
            <w:pPr>
              <w:adjustRightInd w:val="0"/>
              <w:snapToGrid w:val="0"/>
              <w:jc w:val="center"/>
              <w:rPr>
                <w:rFonts w:hint="eastAsia" w:ascii="宋体" w:eastAsia="宋体"/>
                <w:color w:val="auto"/>
                <w:szCs w:val="21"/>
                <w:lang w:val="en-US" w:eastAsia="zh-CN"/>
              </w:rPr>
            </w:pPr>
            <w:r>
              <w:rPr>
                <w:rFonts w:hint="eastAsia" w:ascii="宋体"/>
                <w:color w:val="auto"/>
                <w:szCs w:val="21"/>
                <w:lang w:val="en-US" w:eastAsia="zh-CN"/>
              </w:rPr>
              <w:t>7</w:t>
            </w:r>
          </w:p>
        </w:tc>
        <w:tc>
          <w:tcPr>
            <w:tcW w:w="1464" w:type="dxa"/>
            <w:vAlign w:val="center"/>
          </w:tcPr>
          <w:p w14:paraId="3BB1E442">
            <w:pPr>
              <w:adjustRightInd w:val="0"/>
              <w:snapToGrid w:val="0"/>
              <w:jc w:val="center"/>
              <w:rPr>
                <w:rFonts w:ascii="宋体"/>
                <w:color w:val="auto"/>
                <w:szCs w:val="21"/>
              </w:rPr>
            </w:pPr>
            <w:r>
              <w:rPr>
                <w:rFonts w:hint="eastAsia"/>
                <w:color w:val="auto"/>
              </w:rPr>
              <w:t>云南几分跳动体育有限公司</w:t>
            </w:r>
          </w:p>
        </w:tc>
        <w:tc>
          <w:tcPr>
            <w:tcW w:w="1319" w:type="dxa"/>
            <w:vAlign w:val="center"/>
          </w:tcPr>
          <w:p w14:paraId="2832FAE5">
            <w:pPr>
              <w:adjustRightInd w:val="0"/>
              <w:snapToGrid w:val="0"/>
              <w:jc w:val="center"/>
              <w:rPr>
                <w:rFonts w:ascii="宋体"/>
                <w:color w:val="auto"/>
                <w:szCs w:val="21"/>
              </w:rPr>
            </w:pPr>
            <w:r>
              <w:rPr>
                <w:rFonts w:hint="eastAsia"/>
                <w:color w:val="auto"/>
              </w:rPr>
              <w:t>社会体育</w:t>
            </w:r>
          </w:p>
        </w:tc>
        <w:tc>
          <w:tcPr>
            <w:tcW w:w="1073" w:type="dxa"/>
            <w:vAlign w:val="center"/>
          </w:tcPr>
          <w:p w14:paraId="30100CB5">
            <w:pPr>
              <w:adjustRightInd w:val="0"/>
              <w:snapToGrid w:val="0"/>
              <w:jc w:val="center"/>
              <w:rPr>
                <w:rFonts w:ascii="宋体"/>
                <w:color w:val="auto"/>
                <w:szCs w:val="21"/>
              </w:rPr>
            </w:pPr>
            <w:r>
              <w:rPr>
                <w:rFonts w:hint="eastAsia"/>
                <w:color w:val="auto"/>
              </w:rPr>
              <w:t>20</w:t>
            </w:r>
          </w:p>
        </w:tc>
        <w:tc>
          <w:tcPr>
            <w:tcW w:w="4644" w:type="dxa"/>
            <w:vAlign w:val="center"/>
          </w:tcPr>
          <w:p w14:paraId="0981D106">
            <w:pPr>
              <w:adjustRightInd w:val="0"/>
              <w:snapToGrid w:val="0"/>
              <w:jc w:val="left"/>
              <w:rPr>
                <w:rFonts w:hint="eastAsia" w:ascii="宋体"/>
                <w:color w:val="auto"/>
                <w:sz w:val="18"/>
                <w:szCs w:val="18"/>
              </w:rPr>
            </w:pPr>
            <w:r>
              <w:rPr>
                <w:rFonts w:hint="eastAsia" w:ascii="宋体"/>
                <w:color w:val="auto"/>
                <w:sz w:val="18"/>
                <w:szCs w:val="18"/>
              </w:rPr>
              <w:t>1. 社会体育组织管理实习：学生可以在社会体育组织中进行实习，了解组织的运作机制、管理体系和活动策划等内容，学习如何有效地组织和管理体育活动。</w:t>
            </w:r>
          </w:p>
          <w:p w14:paraId="35CCC55E">
            <w:pPr>
              <w:adjustRightInd w:val="0"/>
              <w:snapToGrid w:val="0"/>
              <w:jc w:val="left"/>
              <w:rPr>
                <w:rFonts w:hint="eastAsia" w:ascii="宋体"/>
                <w:color w:val="auto"/>
                <w:sz w:val="18"/>
                <w:szCs w:val="18"/>
              </w:rPr>
            </w:pPr>
            <w:r>
              <w:rPr>
                <w:rFonts w:hint="eastAsia" w:ascii="宋体"/>
                <w:color w:val="auto"/>
                <w:sz w:val="18"/>
                <w:szCs w:val="18"/>
              </w:rPr>
              <w:t>2. 体育赛事策划实习：学生可以参与体育赛事的策划和组织工作，包括赛事规划、赛程安排、参赛队伍招募等工作，锻炼自己的赛事策划能力和组织协调能力。</w:t>
            </w:r>
          </w:p>
          <w:p w14:paraId="5349901E">
            <w:pPr>
              <w:adjustRightInd w:val="0"/>
              <w:snapToGrid w:val="0"/>
              <w:jc w:val="left"/>
              <w:rPr>
                <w:rFonts w:hint="eastAsia" w:ascii="宋体"/>
                <w:color w:val="auto"/>
                <w:sz w:val="18"/>
                <w:szCs w:val="18"/>
              </w:rPr>
            </w:pPr>
            <w:r>
              <w:rPr>
                <w:rFonts w:hint="eastAsia" w:ascii="宋体"/>
                <w:color w:val="auto"/>
                <w:sz w:val="18"/>
                <w:szCs w:val="18"/>
              </w:rPr>
              <w:t>3. 社区体育活动推广实习：学生可以参与社区体育活动的推广和宣传工作，包括制定推广计划、设计宣传材料、开展宣传活动等，提升自己的社会营销能力和传播技巧。</w:t>
            </w:r>
          </w:p>
          <w:p w14:paraId="190A0053">
            <w:pPr>
              <w:adjustRightInd w:val="0"/>
              <w:snapToGrid w:val="0"/>
              <w:jc w:val="left"/>
              <w:rPr>
                <w:rFonts w:hint="eastAsia" w:ascii="宋体"/>
                <w:color w:val="auto"/>
                <w:sz w:val="18"/>
                <w:szCs w:val="18"/>
              </w:rPr>
            </w:pPr>
            <w:r>
              <w:rPr>
                <w:rFonts w:hint="eastAsia" w:ascii="宋体"/>
                <w:color w:val="auto"/>
                <w:sz w:val="18"/>
                <w:szCs w:val="18"/>
              </w:rPr>
              <w:t>4. 体育教学实习：学生可以在学校或体育培训机构进行体育教学实习，了解教学方法和教学技巧，锻炼自己的教学能力和沟通能力。</w:t>
            </w:r>
          </w:p>
          <w:p w14:paraId="5C80B58D">
            <w:pPr>
              <w:adjustRightInd w:val="0"/>
              <w:snapToGrid w:val="0"/>
              <w:jc w:val="left"/>
              <w:rPr>
                <w:rFonts w:ascii="宋体"/>
                <w:color w:val="auto"/>
                <w:sz w:val="18"/>
                <w:szCs w:val="18"/>
              </w:rPr>
            </w:pPr>
            <w:r>
              <w:rPr>
                <w:rFonts w:hint="eastAsia" w:ascii="宋体"/>
                <w:color w:val="auto"/>
                <w:sz w:val="18"/>
                <w:szCs w:val="18"/>
              </w:rPr>
              <w:t>5. 体育项目评估实习：学生可以参与体育项目的评估和监测工作，了解项目实施效果和成果评估方法，为未来的体育项目规划提供参考。</w:t>
            </w:r>
          </w:p>
        </w:tc>
      </w:tr>
      <w:tr w14:paraId="33EA03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Align w:val="center"/>
          </w:tcPr>
          <w:p w14:paraId="4CC099F2">
            <w:pPr>
              <w:adjustRightInd w:val="0"/>
              <w:snapToGrid w:val="0"/>
              <w:jc w:val="center"/>
              <w:rPr>
                <w:rFonts w:hint="eastAsia" w:ascii="宋体" w:eastAsia="宋体"/>
                <w:color w:val="auto"/>
                <w:szCs w:val="21"/>
                <w:lang w:val="en-US" w:eastAsia="zh-CN"/>
              </w:rPr>
            </w:pPr>
            <w:r>
              <w:rPr>
                <w:rFonts w:hint="eastAsia" w:ascii="宋体"/>
                <w:color w:val="auto"/>
                <w:szCs w:val="21"/>
                <w:lang w:val="en-US" w:eastAsia="zh-CN"/>
              </w:rPr>
              <w:t>8</w:t>
            </w:r>
          </w:p>
        </w:tc>
        <w:tc>
          <w:tcPr>
            <w:tcW w:w="1464" w:type="dxa"/>
            <w:vAlign w:val="center"/>
          </w:tcPr>
          <w:p w14:paraId="5E455A21">
            <w:pPr>
              <w:adjustRightInd w:val="0"/>
              <w:snapToGrid w:val="0"/>
              <w:jc w:val="center"/>
              <w:rPr>
                <w:rFonts w:ascii="宋体"/>
                <w:color w:val="auto"/>
                <w:szCs w:val="21"/>
              </w:rPr>
            </w:pPr>
            <w:r>
              <w:rPr>
                <w:rFonts w:hint="eastAsia"/>
                <w:color w:val="auto"/>
              </w:rPr>
              <w:t>盘龙区逍遥野马文化体育活动俱乐部</w:t>
            </w:r>
          </w:p>
        </w:tc>
        <w:tc>
          <w:tcPr>
            <w:tcW w:w="1319" w:type="dxa"/>
            <w:vAlign w:val="center"/>
          </w:tcPr>
          <w:p w14:paraId="62DCE95C">
            <w:pPr>
              <w:adjustRightInd w:val="0"/>
              <w:snapToGrid w:val="0"/>
              <w:jc w:val="center"/>
              <w:rPr>
                <w:rFonts w:ascii="宋体"/>
                <w:color w:val="auto"/>
                <w:szCs w:val="21"/>
              </w:rPr>
            </w:pPr>
            <w:r>
              <w:rPr>
                <w:rFonts w:hint="eastAsia"/>
                <w:color w:val="auto"/>
              </w:rPr>
              <w:t>社会体育</w:t>
            </w:r>
          </w:p>
        </w:tc>
        <w:tc>
          <w:tcPr>
            <w:tcW w:w="1073" w:type="dxa"/>
            <w:vAlign w:val="center"/>
          </w:tcPr>
          <w:p w14:paraId="6F433A79">
            <w:pPr>
              <w:adjustRightInd w:val="0"/>
              <w:snapToGrid w:val="0"/>
              <w:jc w:val="center"/>
              <w:rPr>
                <w:rFonts w:ascii="宋体"/>
                <w:color w:val="auto"/>
                <w:szCs w:val="21"/>
              </w:rPr>
            </w:pPr>
            <w:r>
              <w:rPr>
                <w:rFonts w:hint="eastAsia"/>
                <w:color w:val="auto"/>
              </w:rPr>
              <w:t>20</w:t>
            </w:r>
          </w:p>
        </w:tc>
        <w:tc>
          <w:tcPr>
            <w:tcW w:w="4644" w:type="dxa"/>
            <w:vAlign w:val="center"/>
          </w:tcPr>
          <w:p w14:paraId="50B239AE">
            <w:pPr>
              <w:adjustRightInd w:val="0"/>
              <w:snapToGrid w:val="0"/>
              <w:jc w:val="left"/>
              <w:rPr>
                <w:rFonts w:hint="eastAsia" w:ascii="宋体"/>
                <w:color w:val="auto"/>
                <w:sz w:val="18"/>
                <w:szCs w:val="18"/>
              </w:rPr>
            </w:pPr>
            <w:r>
              <w:rPr>
                <w:rFonts w:hint="eastAsia" w:ascii="宋体"/>
                <w:color w:val="auto"/>
                <w:sz w:val="18"/>
                <w:szCs w:val="18"/>
              </w:rPr>
              <w:t>1. 社会体育组织管理实习：学生可以在社会体育组织中进行实习，了解组织的运作机制、管理体系和活动策划等内容，学习如何有效地组织和管理体育活动。</w:t>
            </w:r>
          </w:p>
          <w:p w14:paraId="008A6A97">
            <w:pPr>
              <w:adjustRightInd w:val="0"/>
              <w:snapToGrid w:val="0"/>
              <w:jc w:val="left"/>
              <w:rPr>
                <w:rFonts w:hint="eastAsia" w:ascii="宋体"/>
                <w:color w:val="auto"/>
                <w:sz w:val="18"/>
                <w:szCs w:val="18"/>
              </w:rPr>
            </w:pPr>
            <w:r>
              <w:rPr>
                <w:rFonts w:hint="eastAsia" w:ascii="宋体"/>
                <w:color w:val="auto"/>
                <w:sz w:val="18"/>
                <w:szCs w:val="18"/>
              </w:rPr>
              <w:t>2. 体育赛事策划实习：学生可以参与体育赛事的策划和组织工作，包括赛事规划、赛程安排、参赛队伍招募等工作，锻炼自己的赛事策划能力和组织协调能力。</w:t>
            </w:r>
          </w:p>
          <w:p w14:paraId="6543AB3A">
            <w:pPr>
              <w:adjustRightInd w:val="0"/>
              <w:snapToGrid w:val="0"/>
              <w:jc w:val="left"/>
              <w:rPr>
                <w:rFonts w:hint="eastAsia" w:ascii="宋体"/>
                <w:color w:val="auto"/>
                <w:sz w:val="18"/>
                <w:szCs w:val="18"/>
              </w:rPr>
            </w:pPr>
            <w:r>
              <w:rPr>
                <w:rFonts w:hint="eastAsia" w:ascii="宋体"/>
                <w:color w:val="auto"/>
                <w:sz w:val="18"/>
                <w:szCs w:val="18"/>
              </w:rPr>
              <w:t>3. 社区体育活动推广实习：学生可以参与社区体育活动的推广和宣传工作，包括制定推广计划、设计宣传材料、开展宣传活动等，提升自己的社会营销能力和传播技巧。</w:t>
            </w:r>
          </w:p>
          <w:p w14:paraId="1F791E16">
            <w:pPr>
              <w:adjustRightInd w:val="0"/>
              <w:snapToGrid w:val="0"/>
              <w:jc w:val="left"/>
              <w:rPr>
                <w:rFonts w:hint="eastAsia" w:ascii="宋体"/>
                <w:color w:val="auto"/>
                <w:sz w:val="18"/>
                <w:szCs w:val="18"/>
              </w:rPr>
            </w:pPr>
            <w:r>
              <w:rPr>
                <w:rFonts w:hint="eastAsia" w:ascii="宋体"/>
                <w:color w:val="auto"/>
                <w:sz w:val="18"/>
                <w:szCs w:val="18"/>
              </w:rPr>
              <w:t>4. 体育教学实习：学生可以在学校或体育培训机构进行体育教学实习，了解教学方法和教学技巧，锻炼自己的教学能力和沟通能力。</w:t>
            </w:r>
          </w:p>
          <w:p w14:paraId="431AED14">
            <w:pPr>
              <w:adjustRightInd w:val="0"/>
              <w:snapToGrid w:val="0"/>
              <w:jc w:val="left"/>
              <w:rPr>
                <w:rFonts w:ascii="宋体"/>
                <w:color w:val="auto"/>
                <w:sz w:val="18"/>
                <w:szCs w:val="18"/>
              </w:rPr>
            </w:pPr>
            <w:r>
              <w:rPr>
                <w:rFonts w:hint="eastAsia" w:ascii="宋体"/>
                <w:color w:val="auto"/>
                <w:sz w:val="18"/>
                <w:szCs w:val="18"/>
              </w:rPr>
              <w:t>5. 体育项目评估实习：学生可以参与体育项目的评估和监测工作，了解项目实施效果和成果评估方法，为未来的体育项目规划提供参考。</w:t>
            </w:r>
          </w:p>
        </w:tc>
      </w:tr>
      <w:tr w14:paraId="20FC59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Align w:val="center"/>
          </w:tcPr>
          <w:p w14:paraId="7812E251">
            <w:pPr>
              <w:adjustRightInd w:val="0"/>
              <w:snapToGrid w:val="0"/>
              <w:jc w:val="center"/>
              <w:rPr>
                <w:rFonts w:hint="eastAsia" w:ascii="宋体" w:eastAsia="宋体"/>
                <w:color w:val="auto"/>
                <w:szCs w:val="21"/>
                <w:lang w:val="en-US" w:eastAsia="zh-CN"/>
              </w:rPr>
            </w:pPr>
            <w:r>
              <w:rPr>
                <w:rFonts w:hint="eastAsia" w:ascii="宋体"/>
                <w:color w:val="auto"/>
                <w:szCs w:val="21"/>
                <w:lang w:val="en-US" w:eastAsia="zh-CN"/>
              </w:rPr>
              <w:t>9</w:t>
            </w:r>
          </w:p>
        </w:tc>
        <w:tc>
          <w:tcPr>
            <w:tcW w:w="1464" w:type="dxa"/>
            <w:vAlign w:val="center"/>
          </w:tcPr>
          <w:p w14:paraId="76063A75">
            <w:pPr>
              <w:adjustRightInd w:val="0"/>
              <w:snapToGrid w:val="0"/>
              <w:jc w:val="center"/>
              <w:rPr>
                <w:rFonts w:ascii="宋体"/>
                <w:color w:val="auto"/>
                <w:szCs w:val="21"/>
              </w:rPr>
            </w:pPr>
            <w:r>
              <w:rPr>
                <w:rFonts w:hint="eastAsia"/>
                <w:color w:val="auto"/>
              </w:rPr>
              <w:t>云南泳术道服务经营有限公司</w:t>
            </w:r>
          </w:p>
        </w:tc>
        <w:tc>
          <w:tcPr>
            <w:tcW w:w="1319" w:type="dxa"/>
            <w:vAlign w:val="center"/>
          </w:tcPr>
          <w:p w14:paraId="5C4B0269">
            <w:pPr>
              <w:adjustRightInd w:val="0"/>
              <w:snapToGrid w:val="0"/>
              <w:jc w:val="center"/>
              <w:rPr>
                <w:rFonts w:ascii="宋体"/>
                <w:color w:val="auto"/>
                <w:szCs w:val="21"/>
              </w:rPr>
            </w:pPr>
            <w:r>
              <w:rPr>
                <w:rFonts w:hint="eastAsia"/>
                <w:color w:val="auto"/>
              </w:rPr>
              <w:t>社会体育</w:t>
            </w:r>
          </w:p>
        </w:tc>
        <w:tc>
          <w:tcPr>
            <w:tcW w:w="1073" w:type="dxa"/>
            <w:vAlign w:val="center"/>
          </w:tcPr>
          <w:p w14:paraId="27D83955">
            <w:pPr>
              <w:adjustRightInd w:val="0"/>
              <w:snapToGrid w:val="0"/>
              <w:jc w:val="center"/>
              <w:rPr>
                <w:rFonts w:ascii="宋体"/>
                <w:color w:val="auto"/>
                <w:szCs w:val="21"/>
              </w:rPr>
            </w:pPr>
            <w:r>
              <w:rPr>
                <w:rFonts w:hint="eastAsia"/>
                <w:color w:val="auto"/>
              </w:rPr>
              <w:t>20</w:t>
            </w:r>
          </w:p>
        </w:tc>
        <w:tc>
          <w:tcPr>
            <w:tcW w:w="4644" w:type="dxa"/>
            <w:vAlign w:val="center"/>
          </w:tcPr>
          <w:p w14:paraId="045E09FA">
            <w:pPr>
              <w:adjustRightInd w:val="0"/>
              <w:snapToGrid w:val="0"/>
              <w:jc w:val="left"/>
              <w:rPr>
                <w:rFonts w:hint="eastAsia" w:ascii="宋体"/>
                <w:color w:val="auto"/>
                <w:sz w:val="18"/>
                <w:szCs w:val="18"/>
              </w:rPr>
            </w:pPr>
            <w:r>
              <w:rPr>
                <w:rFonts w:hint="eastAsia" w:ascii="宋体"/>
                <w:color w:val="auto"/>
                <w:sz w:val="18"/>
                <w:szCs w:val="18"/>
              </w:rPr>
              <w:t>1. 社会体育组织管理实习：学生可以在社会体育组织中进行实习，了解组织的运作机制、管理体系和活动策划等内容，学习如何有效地组织和管理体育活动。</w:t>
            </w:r>
          </w:p>
          <w:p w14:paraId="4DD9D51F">
            <w:pPr>
              <w:adjustRightInd w:val="0"/>
              <w:snapToGrid w:val="0"/>
              <w:jc w:val="left"/>
              <w:rPr>
                <w:rFonts w:hint="eastAsia" w:ascii="宋体"/>
                <w:color w:val="auto"/>
                <w:sz w:val="18"/>
                <w:szCs w:val="18"/>
              </w:rPr>
            </w:pPr>
            <w:r>
              <w:rPr>
                <w:rFonts w:hint="eastAsia" w:ascii="宋体"/>
                <w:color w:val="auto"/>
                <w:sz w:val="18"/>
                <w:szCs w:val="18"/>
              </w:rPr>
              <w:t>2. 体育赛事策划实习：学生可以参与体育赛事的策划和组织工作，包括赛事规划、赛程安排、参赛队伍招募等工作，锻炼自己的赛事策划能力和组织协调能力。</w:t>
            </w:r>
          </w:p>
          <w:p w14:paraId="2E05603A">
            <w:pPr>
              <w:adjustRightInd w:val="0"/>
              <w:snapToGrid w:val="0"/>
              <w:jc w:val="left"/>
              <w:rPr>
                <w:rFonts w:hint="eastAsia" w:ascii="宋体"/>
                <w:color w:val="auto"/>
                <w:sz w:val="18"/>
                <w:szCs w:val="18"/>
              </w:rPr>
            </w:pPr>
            <w:r>
              <w:rPr>
                <w:rFonts w:hint="eastAsia" w:ascii="宋体"/>
                <w:color w:val="auto"/>
                <w:sz w:val="18"/>
                <w:szCs w:val="18"/>
              </w:rPr>
              <w:t>3. 社区体育活动推广实习：学生可以参与社区体育活动的推广和宣传工作，包括制定推广计划、设计宣传材料、开展宣传活动等，提升自己的社会营销能力和传播技巧。</w:t>
            </w:r>
          </w:p>
          <w:p w14:paraId="6ACFA740">
            <w:pPr>
              <w:adjustRightInd w:val="0"/>
              <w:snapToGrid w:val="0"/>
              <w:jc w:val="left"/>
              <w:rPr>
                <w:rFonts w:hint="eastAsia" w:ascii="宋体"/>
                <w:color w:val="auto"/>
                <w:sz w:val="18"/>
                <w:szCs w:val="18"/>
              </w:rPr>
            </w:pPr>
            <w:r>
              <w:rPr>
                <w:rFonts w:hint="eastAsia" w:ascii="宋体"/>
                <w:color w:val="auto"/>
                <w:sz w:val="18"/>
                <w:szCs w:val="18"/>
              </w:rPr>
              <w:t>4. 体育教学实习：学生可以在学校或体育培训机构进行体育教学实习，了解教学方法和教学技巧，锻炼自己的教学能力和沟通能力。</w:t>
            </w:r>
          </w:p>
          <w:p w14:paraId="5F913A38">
            <w:pPr>
              <w:adjustRightInd w:val="0"/>
              <w:snapToGrid w:val="0"/>
              <w:jc w:val="left"/>
              <w:rPr>
                <w:rFonts w:ascii="宋体"/>
                <w:color w:val="auto"/>
                <w:sz w:val="18"/>
                <w:szCs w:val="18"/>
              </w:rPr>
            </w:pPr>
            <w:r>
              <w:rPr>
                <w:rFonts w:hint="eastAsia" w:ascii="宋体"/>
                <w:color w:val="auto"/>
                <w:sz w:val="18"/>
                <w:szCs w:val="18"/>
              </w:rPr>
              <w:t>5. 体育项目评估实习：学生可以参与体育项目的评估和监测工作，了解项目实施效果和成果评估方法，为未来的体育项目规划提供参考。</w:t>
            </w:r>
          </w:p>
        </w:tc>
      </w:tr>
      <w:tr w14:paraId="65CA17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Align w:val="center"/>
          </w:tcPr>
          <w:p w14:paraId="52DC258B">
            <w:pPr>
              <w:adjustRightInd w:val="0"/>
              <w:snapToGrid w:val="0"/>
              <w:jc w:val="center"/>
              <w:rPr>
                <w:rFonts w:hint="default" w:ascii="宋体" w:eastAsia="宋体"/>
                <w:color w:val="auto"/>
                <w:szCs w:val="21"/>
                <w:lang w:val="en-US" w:eastAsia="zh-CN"/>
              </w:rPr>
            </w:pPr>
            <w:r>
              <w:rPr>
                <w:rFonts w:hint="eastAsia" w:ascii="宋体"/>
                <w:color w:val="auto"/>
                <w:szCs w:val="21"/>
                <w:lang w:val="en-US" w:eastAsia="zh-CN"/>
              </w:rPr>
              <w:t>10</w:t>
            </w:r>
          </w:p>
        </w:tc>
        <w:tc>
          <w:tcPr>
            <w:tcW w:w="1464" w:type="dxa"/>
            <w:vAlign w:val="center"/>
          </w:tcPr>
          <w:p w14:paraId="0590245A">
            <w:pPr>
              <w:adjustRightInd w:val="0"/>
              <w:snapToGrid w:val="0"/>
              <w:jc w:val="center"/>
              <w:rPr>
                <w:rFonts w:ascii="宋体"/>
                <w:color w:val="auto"/>
                <w:szCs w:val="21"/>
              </w:rPr>
            </w:pPr>
            <w:r>
              <w:rPr>
                <w:rFonts w:hint="eastAsia"/>
                <w:color w:val="auto"/>
              </w:rPr>
              <w:t>昆明曼莎文化传播有限公司</w:t>
            </w:r>
          </w:p>
        </w:tc>
        <w:tc>
          <w:tcPr>
            <w:tcW w:w="1319" w:type="dxa"/>
            <w:vAlign w:val="center"/>
          </w:tcPr>
          <w:p w14:paraId="14264A8C">
            <w:pPr>
              <w:adjustRightInd w:val="0"/>
              <w:snapToGrid w:val="0"/>
              <w:jc w:val="center"/>
              <w:rPr>
                <w:rFonts w:ascii="宋体"/>
                <w:color w:val="auto"/>
                <w:szCs w:val="21"/>
              </w:rPr>
            </w:pPr>
            <w:r>
              <w:rPr>
                <w:rFonts w:hint="eastAsia"/>
                <w:color w:val="auto"/>
              </w:rPr>
              <w:t>社会体育</w:t>
            </w:r>
          </w:p>
        </w:tc>
        <w:tc>
          <w:tcPr>
            <w:tcW w:w="1073" w:type="dxa"/>
            <w:vAlign w:val="center"/>
          </w:tcPr>
          <w:p w14:paraId="6AB4F92A">
            <w:pPr>
              <w:adjustRightInd w:val="0"/>
              <w:snapToGrid w:val="0"/>
              <w:jc w:val="center"/>
              <w:rPr>
                <w:rFonts w:ascii="宋体"/>
                <w:color w:val="auto"/>
                <w:szCs w:val="21"/>
              </w:rPr>
            </w:pPr>
            <w:r>
              <w:rPr>
                <w:rFonts w:hint="eastAsia"/>
                <w:color w:val="auto"/>
              </w:rPr>
              <w:t>20</w:t>
            </w:r>
          </w:p>
        </w:tc>
        <w:tc>
          <w:tcPr>
            <w:tcW w:w="4644" w:type="dxa"/>
            <w:vAlign w:val="center"/>
          </w:tcPr>
          <w:p w14:paraId="00AD91D3">
            <w:pPr>
              <w:adjustRightInd w:val="0"/>
              <w:snapToGrid w:val="0"/>
              <w:jc w:val="left"/>
              <w:rPr>
                <w:rFonts w:hint="eastAsia" w:ascii="宋体"/>
                <w:color w:val="auto"/>
                <w:sz w:val="18"/>
                <w:szCs w:val="18"/>
              </w:rPr>
            </w:pPr>
            <w:r>
              <w:rPr>
                <w:rFonts w:hint="eastAsia" w:ascii="宋体"/>
                <w:color w:val="auto"/>
                <w:sz w:val="18"/>
                <w:szCs w:val="18"/>
              </w:rPr>
              <w:t>1. 社会体育组织管理实习：学生可以在社会体育组织中进行实习，了解组织的运作机制、管理体系和活动策划等内容，学习如何有效地组织和管理体育活动。</w:t>
            </w:r>
          </w:p>
          <w:p w14:paraId="6C50EF7E">
            <w:pPr>
              <w:adjustRightInd w:val="0"/>
              <w:snapToGrid w:val="0"/>
              <w:jc w:val="left"/>
              <w:rPr>
                <w:rFonts w:hint="eastAsia" w:ascii="宋体"/>
                <w:color w:val="auto"/>
                <w:sz w:val="18"/>
                <w:szCs w:val="18"/>
              </w:rPr>
            </w:pPr>
            <w:r>
              <w:rPr>
                <w:rFonts w:hint="eastAsia" w:ascii="宋体"/>
                <w:color w:val="auto"/>
                <w:sz w:val="18"/>
                <w:szCs w:val="18"/>
              </w:rPr>
              <w:t>2. 体育赛事策划实习：学生可以参与体育赛事的策划和组织工作，包括赛事规划、赛程安排、参赛队伍招募等工作，锻炼自己的赛事策划能力和组织协调能力。</w:t>
            </w:r>
          </w:p>
          <w:p w14:paraId="14E8F1CD">
            <w:pPr>
              <w:adjustRightInd w:val="0"/>
              <w:snapToGrid w:val="0"/>
              <w:jc w:val="left"/>
              <w:rPr>
                <w:rFonts w:hint="eastAsia" w:ascii="宋体"/>
                <w:color w:val="auto"/>
                <w:sz w:val="18"/>
                <w:szCs w:val="18"/>
              </w:rPr>
            </w:pPr>
            <w:r>
              <w:rPr>
                <w:rFonts w:hint="eastAsia" w:ascii="宋体"/>
                <w:color w:val="auto"/>
                <w:sz w:val="18"/>
                <w:szCs w:val="18"/>
              </w:rPr>
              <w:t>3. 社区体育活动推广实习：学生可以参与社区体育活动的推广和宣传工作，包括制定推广计划、设计宣传材料、开展宣传活动等，提升自己的社会营销能力和传播技巧。</w:t>
            </w:r>
          </w:p>
          <w:p w14:paraId="0E645B83">
            <w:pPr>
              <w:adjustRightInd w:val="0"/>
              <w:snapToGrid w:val="0"/>
              <w:jc w:val="left"/>
              <w:rPr>
                <w:rFonts w:hint="eastAsia" w:ascii="宋体"/>
                <w:color w:val="auto"/>
                <w:sz w:val="18"/>
                <w:szCs w:val="18"/>
              </w:rPr>
            </w:pPr>
            <w:r>
              <w:rPr>
                <w:rFonts w:hint="eastAsia" w:ascii="宋体"/>
                <w:color w:val="auto"/>
                <w:sz w:val="18"/>
                <w:szCs w:val="18"/>
              </w:rPr>
              <w:t>4. 体育教学实习：学生可以在学校或体育培训机构进行体育教学实习，了解教学方法和教学技巧，锻炼自己的教学能力和沟通能力。</w:t>
            </w:r>
          </w:p>
          <w:p w14:paraId="2909D43B">
            <w:pPr>
              <w:adjustRightInd w:val="0"/>
              <w:snapToGrid w:val="0"/>
              <w:jc w:val="left"/>
              <w:rPr>
                <w:rFonts w:ascii="宋体"/>
                <w:color w:val="auto"/>
                <w:sz w:val="18"/>
                <w:szCs w:val="18"/>
              </w:rPr>
            </w:pPr>
            <w:r>
              <w:rPr>
                <w:rFonts w:hint="eastAsia" w:ascii="宋体"/>
                <w:color w:val="auto"/>
                <w:sz w:val="18"/>
                <w:szCs w:val="18"/>
              </w:rPr>
              <w:t>5. 体育项目评估实习：学生可以参与体育项目的评估和监测工作，了解项目实施效果和成果评估方法，为未来的体育项目规划提供参考。</w:t>
            </w:r>
          </w:p>
        </w:tc>
      </w:tr>
      <w:tr w14:paraId="5A1505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Align w:val="center"/>
          </w:tcPr>
          <w:p w14:paraId="12F3FF82">
            <w:pPr>
              <w:adjustRightInd w:val="0"/>
              <w:snapToGrid w:val="0"/>
              <w:jc w:val="center"/>
              <w:rPr>
                <w:rFonts w:hint="default" w:ascii="宋体" w:eastAsia="宋体"/>
                <w:color w:val="auto"/>
                <w:szCs w:val="21"/>
                <w:lang w:val="en-US" w:eastAsia="zh-CN"/>
              </w:rPr>
            </w:pPr>
            <w:r>
              <w:rPr>
                <w:rFonts w:hint="eastAsia" w:ascii="宋体"/>
                <w:color w:val="auto"/>
                <w:szCs w:val="21"/>
                <w:lang w:val="en-US" w:eastAsia="zh-CN"/>
              </w:rPr>
              <w:t>11</w:t>
            </w:r>
          </w:p>
        </w:tc>
        <w:tc>
          <w:tcPr>
            <w:tcW w:w="1464" w:type="dxa"/>
            <w:vAlign w:val="center"/>
          </w:tcPr>
          <w:p w14:paraId="5858E6A5">
            <w:pPr>
              <w:adjustRightInd w:val="0"/>
              <w:snapToGrid w:val="0"/>
              <w:jc w:val="center"/>
              <w:rPr>
                <w:rFonts w:ascii="宋体"/>
                <w:color w:val="auto"/>
                <w:szCs w:val="21"/>
              </w:rPr>
            </w:pPr>
            <w:r>
              <w:rPr>
                <w:rFonts w:hint="eastAsia"/>
                <w:color w:val="auto"/>
              </w:rPr>
              <w:t>云南旋酷体育俱乐部有限公司</w:t>
            </w:r>
          </w:p>
        </w:tc>
        <w:tc>
          <w:tcPr>
            <w:tcW w:w="1319" w:type="dxa"/>
            <w:vAlign w:val="center"/>
          </w:tcPr>
          <w:p w14:paraId="00620368">
            <w:pPr>
              <w:adjustRightInd w:val="0"/>
              <w:snapToGrid w:val="0"/>
              <w:jc w:val="center"/>
              <w:rPr>
                <w:rFonts w:ascii="宋体"/>
                <w:color w:val="auto"/>
                <w:szCs w:val="21"/>
              </w:rPr>
            </w:pPr>
            <w:r>
              <w:rPr>
                <w:rFonts w:hint="eastAsia"/>
                <w:color w:val="auto"/>
              </w:rPr>
              <w:t>社会体育</w:t>
            </w:r>
          </w:p>
        </w:tc>
        <w:tc>
          <w:tcPr>
            <w:tcW w:w="1073" w:type="dxa"/>
            <w:vAlign w:val="center"/>
          </w:tcPr>
          <w:p w14:paraId="58D4630E">
            <w:pPr>
              <w:adjustRightInd w:val="0"/>
              <w:snapToGrid w:val="0"/>
              <w:jc w:val="center"/>
              <w:rPr>
                <w:rFonts w:ascii="宋体"/>
                <w:color w:val="auto"/>
                <w:szCs w:val="21"/>
              </w:rPr>
            </w:pPr>
            <w:r>
              <w:rPr>
                <w:rFonts w:hint="eastAsia"/>
                <w:color w:val="auto"/>
              </w:rPr>
              <w:t>20</w:t>
            </w:r>
          </w:p>
        </w:tc>
        <w:tc>
          <w:tcPr>
            <w:tcW w:w="4644" w:type="dxa"/>
            <w:vAlign w:val="center"/>
          </w:tcPr>
          <w:p w14:paraId="4D7583A1">
            <w:pPr>
              <w:adjustRightInd w:val="0"/>
              <w:snapToGrid w:val="0"/>
              <w:jc w:val="left"/>
              <w:rPr>
                <w:rFonts w:hint="eastAsia" w:ascii="宋体"/>
                <w:color w:val="auto"/>
                <w:sz w:val="18"/>
                <w:szCs w:val="18"/>
              </w:rPr>
            </w:pPr>
            <w:r>
              <w:rPr>
                <w:rFonts w:hint="eastAsia" w:ascii="宋体"/>
                <w:color w:val="auto"/>
                <w:sz w:val="18"/>
                <w:szCs w:val="18"/>
              </w:rPr>
              <w:t>1. 社会体育组织管理实习：学生可以在社会体育组织中进行实习，了解组织的运作机制、管理体系和活动策划等内容，学习如何有效地组织和管理体育活动。</w:t>
            </w:r>
          </w:p>
          <w:p w14:paraId="3AD9BF3E">
            <w:pPr>
              <w:adjustRightInd w:val="0"/>
              <w:snapToGrid w:val="0"/>
              <w:jc w:val="left"/>
              <w:rPr>
                <w:rFonts w:hint="eastAsia" w:ascii="宋体"/>
                <w:color w:val="auto"/>
                <w:sz w:val="18"/>
                <w:szCs w:val="18"/>
              </w:rPr>
            </w:pPr>
            <w:r>
              <w:rPr>
                <w:rFonts w:hint="eastAsia" w:ascii="宋体"/>
                <w:color w:val="auto"/>
                <w:sz w:val="18"/>
                <w:szCs w:val="18"/>
              </w:rPr>
              <w:t>2. 体育赛事策划实习：学生可以参与体育赛事的策划和组织工作，包括赛事规划、赛程安排、参赛队伍招募等工作，锻炼自己的赛事策划能力和组织协调能力。</w:t>
            </w:r>
          </w:p>
          <w:p w14:paraId="3CE85326">
            <w:pPr>
              <w:adjustRightInd w:val="0"/>
              <w:snapToGrid w:val="0"/>
              <w:jc w:val="left"/>
              <w:rPr>
                <w:rFonts w:hint="eastAsia" w:ascii="宋体"/>
                <w:color w:val="auto"/>
                <w:sz w:val="18"/>
                <w:szCs w:val="18"/>
              </w:rPr>
            </w:pPr>
            <w:r>
              <w:rPr>
                <w:rFonts w:hint="eastAsia" w:ascii="宋体"/>
                <w:color w:val="auto"/>
                <w:sz w:val="18"/>
                <w:szCs w:val="18"/>
              </w:rPr>
              <w:t>3. 社区体育活动推广实习：学生可以参与社区体育活动的推广和宣传工作，包括制定推广计划、设计宣传材料、开展宣传活动等，提升自己的社会营销能力和传播技巧。</w:t>
            </w:r>
          </w:p>
          <w:p w14:paraId="161ADC4F">
            <w:pPr>
              <w:adjustRightInd w:val="0"/>
              <w:snapToGrid w:val="0"/>
              <w:jc w:val="left"/>
              <w:rPr>
                <w:rFonts w:hint="eastAsia" w:ascii="宋体"/>
                <w:color w:val="auto"/>
                <w:sz w:val="18"/>
                <w:szCs w:val="18"/>
              </w:rPr>
            </w:pPr>
            <w:r>
              <w:rPr>
                <w:rFonts w:hint="eastAsia" w:ascii="宋体"/>
                <w:color w:val="auto"/>
                <w:sz w:val="18"/>
                <w:szCs w:val="18"/>
              </w:rPr>
              <w:t>4. 体育教学实习：学生可以在学校或体育培训机构进行体育教学实习，了解教学方法和教学技巧，锻炼自己的教学能力和沟通能力。</w:t>
            </w:r>
          </w:p>
          <w:p w14:paraId="33965A39">
            <w:pPr>
              <w:adjustRightInd w:val="0"/>
              <w:snapToGrid w:val="0"/>
              <w:jc w:val="left"/>
              <w:rPr>
                <w:rFonts w:ascii="宋体"/>
                <w:color w:val="auto"/>
                <w:sz w:val="18"/>
                <w:szCs w:val="18"/>
              </w:rPr>
            </w:pPr>
            <w:r>
              <w:rPr>
                <w:rFonts w:hint="eastAsia" w:ascii="宋体"/>
                <w:color w:val="auto"/>
                <w:sz w:val="18"/>
                <w:szCs w:val="18"/>
              </w:rPr>
              <w:t>5. 体育项目评估实习：学生可以参与体育项目的评估和监测工作，了解项目实施效果和成果评估方法，为未来的体育项目规划提供参考。</w:t>
            </w:r>
          </w:p>
        </w:tc>
      </w:tr>
    </w:tbl>
    <w:p w14:paraId="1ABD5004">
      <w:pPr>
        <w:adjustRightInd w:val="0"/>
        <w:snapToGrid/>
        <w:spacing w:beforeAutospacing="0" w:afterAutospacing="0" w:line="560" w:lineRule="exact"/>
        <w:ind w:left="0" w:leftChars="0" w:right="0" w:rightChars="0" w:firstLine="482" w:firstLineChars="0"/>
        <w:jc w:val="left"/>
        <w:rPr>
          <w:rFonts w:ascii="仿宋" w:hAnsi="宋体" w:eastAsia="仿宋" w:cs="Angsana New"/>
          <w:color w:val="auto"/>
          <w:sz w:val="24"/>
          <w:szCs w:val="24"/>
          <w:lang w:bidi="th-TH"/>
        </w:rPr>
      </w:pPr>
    </w:p>
    <w:p w14:paraId="7A4B1EF3">
      <w:pPr>
        <w:adjustRightInd w:val="0"/>
        <w:snapToGrid/>
        <w:spacing w:before="200" w:beforeAutospacing="0" w:after="100" w:afterAutospacing="0" w:line="240" w:lineRule="auto"/>
        <w:ind w:left="0" w:leftChars="0" w:right="0" w:rightChars="0" w:firstLine="0" w:firstLineChars="0"/>
        <w:jc w:val="left"/>
        <w:outlineLvl w:val="0"/>
        <w:rPr>
          <w:rFonts w:ascii="黑体" w:hAnsi="黑体" w:eastAsia="黑体" w:cs="Angsana New"/>
          <w:bCs/>
          <w:color w:val="auto"/>
          <w:sz w:val="32"/>
          <w:szCs w:val="28"/>
          <w:lang w:bidi="th-TH"/>
        </w:rPr>
      </w:pPr>
      <w:r>
        <w:rPr>
          <w:rFonts w:hint="eastAsia" w:ascii="黑体" w:hAnsi="黑体" w:eastAsia="黑体" w:cs="Angsana New"/>
          <w:bCs/>
          <w:color w:val="auto"/>
          <w:sz w:val="32"/>
          <w:szCs w:val="28"/>
          <w:lang w:bidi="th-TH"/>
        </w:rPr>
        <w:t>九、教学实施</w:t>
      </w:r>
    </w:p>
    <w:p w14:paraId="6E26291E">
      <w:pPr>
        <w:adjustRightInd w:val="0"/>
        <w:snapToGrid/>
        <w:spacing w:before="200" w:beforeAutospacing="0" w:after="100" w:afterAutospacing="0" w:line="240" w:lineRule="auto"/>
        <w:ind w:left="0" w:leftChars="0" w:right="0" w:rightChars="0" w:firstLine="0" w:firstLineChars="0"/>
        <w:jc w:val="left"/>
        <w:outlineLvl w:val="1"/>
        <w:rPr>
          <w:rFonts w:ascii="楷体" w:eastAsia="楷体" w:cs="Angsana New"/>
          <w:b w:val="0"/>
          <w:color w:val="auto"/>
          <w:sz w:val="32"/>
          <w:szCs w:val="24"/>
          <w:lang w:bidi="th-TH"/>
        </w:rPr>
      </w:pPr>
      <w:r>
        <w:rPr>
          <w:rFonts w:hint="eastAsia" w:ascii="楷体" w:hAnsi="宋体" w:eastAsia="楷体" w:cs="Angsana New"/>
          <w:b w:val="0"/>
          <w:color w:val="auto"/>
          <w:sz w:val="32"/>
          <w:szCs w:val="24"/>
          <w:lang w:bidi="th-TH"/>
        </w:rPr>
        <w:t>（一）教学组织形式</w:t>
      </w:r>
    </w:p>
    <w:p w14:paraId="0B8B93A1">
      <w:pPr>
        <w:adjustRightInd w:val="0"/>
        <w:snapToGrid/>
        <w:spacing w:before="200" w:beforeAutospacing="0" w:after="100" w:afterAutospacing="0" w:line="240" w:lineRule="auto"/>
        <w:ind w:left="0" w:leftChars="0" w:right="0" w:rightChars="0" w:firstLine="0" w:firstLineChars="0"/>
        <w:jc w:val="left"/>
        <w:outlineLvl w:val="2"/>
        <w:rPr>
          <w:rFonts w:ascii="仿宋" w:eastAsia="仿宋" w:cs="Angsana New"/>
          <w:color w:val="auto"/>
          <w:sz w:val="28"/>
          <w:szCs w:val="24"/>
          <w:lang w:bidi="th-TH"/>
        </w:rPr>
      </w:pPr>
      <w:r>
        <w:rPr>
          <w:rFonts w:ascii="仿宋" w:hAnsi="宋体" w:eastAsia="仿宋" w:cs="Angsana New"/>
          <w:color w:val="auto"/>
          <w:sz w:val="28"/>
          <w:szCs w:val="24"/>
          <w:lang w:bidi="th-TH"/>
        </w:rPr>
        <w:t>1.</w:t>
      </w:r>
      <w:r>
        <w:rPr>
          <w:rFonts w:hint="eastAsia" w:ascii="仿宋" w:hAnsi="宋体" w:eastAsia="仿宋" w:cs="Angsana New"/>
          <w:color w:val="auto"/>
          <w:sz w:val="28"/>
          <w:szCs w:val="24"/>
          <w:lang w:bidi="th-TH"/>
        </w:rPr>
        <w:t>教学安排</w:t>
      </w:r>
    </w:p>
    <w:p w14:paraId="0EB5D7A6">
      <w:pPr>
        <w:adjustRightInd w:val="0"/>
        <w:snapToGrid/>
        <w:spacing w:beforeAutospacing="0" w:afterAutospacing="0" w:line="560" w:lineRule="exact"/>
        <w:ind w:left="0" w:leftChars="0" w:right="0" w:rightChars="0" w:firstLine="482" w:firstLineChars="0"/>
        <w:jc w:val="left"/>
        <w:outlineLvl w:val="0"/>
        <w:rPr>
          <w:rFonts w:ascii="仿宋" w:eastAsia="仿宋" w:cs="Angsana New"/>
          <w:color w:val="auto"/>
          <w:sz w:val="24"/>
          <w:szCs w:val="24"/>
          <w:lang w:bidi="th-TH"/>
        </w:rPr>
      </w:pPr>
      <w:r>
        <w:rPr>
          <w:rFonts w:hint="eastAsia" w:ascii="仿宋" w:eastAsia="仿宋" w:cs="Angsana New"/>
          <w:color w:val="auto"/>
          <w:sz w:val="24"/>
          <w:szCs w:val="24"/>
          <w:lang w:bidi="th-TH"/>
        </w:rPr>
        <w:t>本专业分三个阶段开展</w:t>
      </w:r>
      <w:r>
        <w:rPr>
          <w:rFonts w:hint="eastAsia" w:ascii="仿宋" w:eastAsia="仿宋" w:cs="Angsana New"/>
          <w:color w:val="auto"/>
          <w:sz w:val="24"/>
          <w:szCs w:val="24"/>
          <w:lang w:eastAsia="zh-CN" w:bidi="th-TH"/>
        </w:rPr>
        <w:t>社会体育社会体育</w:t>
      </w:r>
      <w:r>
        <w:rPr>
          <w:rFonts w:hint="eastAsia" w:ascii="仿宋" w:eastAsia="仿宋" w:cs="Angsana New"/>
          <w:color w:val="auto"/>
          <w:sz w:val="24"/>
          <w:szCs w:val="24"/>
          <w:lang w:bidi="th-TH"/>
        </w:rPr>
        <w:t>专业人才的培养。按知识逻辑体系呈“基础一提升一应用”三条纵向递进，遵循学生由浅入深、循序渐进的认知活动规律。</w:t>
      </w:r>
    </w:p>
    <w:p w14:paraId="39D3FE6F">
      <w:pPr>
        <w:adjustRightInd w:val="0"/>
        <w:snapToGrid/>
        <w:spacing w:beforeAutospacing="0" w:afterAutospacing="0" w:line="560" w:lineRule="exact"/>
        <w:ind w:left="0" w:leftChars="0" w:right="0" w:rightChars="0" w:firstLine="482" w:firstLineChars="0"/>
        <w:jc w:val="left"/>
        <w:outlineLvl w:val="0"/>
        <w:rPr>
          <w:rFonts w:ascii="仿宋" w:eastAsia="仿宋" w:cs="Angsana New"/>
          <w:color w:val="auto"/>
          <w:sz w:val="24"/>
          <w:szCs w:val="24"/>
          <w:lang w:bidi="th-TH"/>
        </w:rPr>
      </w:pPr>
      <w:r>
        <w:rPr>
          <w:rFonts w:hint="eastAsia" w:ascii="仿宋" w:eastAsia="仿宋" w:cs="Angsana New"/>
          <w:color w:val="auto"/>
          <w:sz w:val="24"/>
          <w:szCs w:val="24"/>
          <w:lang w:bidi="th-TH"/>
        </w:rPr>
        <w:t>第一阶段为夯实专业基础能力阶段。第1至3学期，第1至第2学期在校内完成部分公共基础教育课程与专业基础课程的学习，掌握</w:t>
      </w:r>
      <w:r>
        <w:rPr>
          <w:rFonts w:hint="eastAsia" w:ascii="仿宋" w:eastAsia="仿宋" w:cs="Angsana New"/>
          <w:color w:val="auto"/>
          <w:sz w:val="24"/>
          <w:szCs w:val="24"/>
          <w:lang w:eastAsia="zh-CN" w:bidi="th-TH"/>
        </w:rPr>
        <w:t>社会体育</w:t>
      </w:r>
      <w:r>
        <w:rPr>
          <w:rFonts w:hint="eastAsia" w:ascii="仿宋" w:eastAsia="仿宋" w:cs="Angsana New"/>
          <w:color w:val="auto"/>
          <w:sz w:val="24"/>
          <w:szCs w:val="24"/>
          <w:lang w:bidi="th-TH"/>
        </w:rPr>
        <w:t>基础理论知识和一定技能，为进一步学习</w:t>
      </w:r>
      <w:r>
        <w:rPr>
          <w:rFonts w:hint="eastAsia" w:ascii="仿宋" w:eastAsia="仿宋" w:cs="Angsana New"/>
          <w:color w:val="auto"/>
          <w:sz w:val="24"/>
          <w:szCs w:val="24"/>
          <w:lang w:eastAsia="zh-CN" w:bidi="th-TH"/>
        </w:rPr>
        <w:t>社会体育</w:t>
      </w:r>
      <w:r>
        <w:rPr>
          <w:rFonts w:hint="eastAsia" w:ascii="仿宋" w:eastAsia="仿宋" w:cs="Angsana New"/>
          <w:color w:val="auto"/>
          <w:sz w:val="24"/>
          <w:szCs w:val="24"/>
          <w:lang w:bidi="th-TH"/>
        </w:rPr>
        <w:t>专业主干课程奠定重要的基础。通过一年的学习，使学生深入了解专业，培养从事</w:t>
      </w:r>
      <w:r>
        <w:rPr>
          <w:rFonts w:hint="eastAsia" w:ascii="仿宋" w:eastAsia="仿宋" w:cs="Angsana New"/>
          <w:color w:val="auto"/>
          <w:sz w:val="24"/>
          <w:szCs w:val="24"/>
          <w:lang w:eastAsia="zh-CN" w:bidi="th-TH"/>
        </w:rPr>
        <w:t>社会体育相关</w:t>
      </w:r>
      <w:r>
        <w:rPr>
          <w:rFonts w:hint="eastAsia" w:ascii="仿宋" w:eastAsia="仿宋" w:cs="Angsana New"/>
          <w:color w:val="auto"/>
          <w:sz w:val="24"/>
          <w:szCs w:val="24"/>
          <w:lang w:bidi="th-TH"/>
        </w:rPr>
        <w:t>工作的专业基础能力，初步具备</w:t>
      </w:r>
      <w:r>
        <w:rPr>
          <w:rFonts w:hint="eastAsia" w:ascii="仿宋" w:eastAsia="仿宋" w:cs="Angsana New"/>
          <w:color w:val="auto"/>
          <w:sz w:val="24"/>
          <w:szCs w:val="24"/>
          <w:lang w:eastAsia="zh-CN" w:bidi="th-TH"/>
        </w:rPr>
        <w:t>体育</w:t>
      </w:r>
      <w:r>
        <w:rPr>
          <w:rFonts w:hint="eastAsia" w:ascii="仿宋" w:eastAsia="仿宋" w:cs="Angsana New"/>
          <w:color w:val="auto"/>
          <w:sz w:val="24"/>
          <w:szCs w:val="24"/>
          <w:lang w:bidi="th-TH"/>
        </w:rPr>
        <w:t>职业的素质。第3学期是短期项目实践，利用4周时间，开展考级考证培训、职业技能的训练以及开展项目化微课的实践，提升学生实践能力。</w:t>
      </w:r>
    </w:p>
    <w:p w14:paraId="7E8EA2BA">
      <w:pPr>
        <w:adjustRightInd w:val="0"/>
        <w:snapToGrid/>
        <w:spacing w:beforeAutospacing="0" w:afterAutospacing="0" w:line="560" w:lineRule="exact"/>
        <w:ind w:left="0" w:leftChars="0" w:right="0" w:rightChars="0" w:firstLine="482" w:firstLineChars="0"/>
        <w:jc w:val="left"/>
        <w:outlineLvl w:val="0"/>
        <w:rPr>
          <w:rFonts w:ascii="仿宋" w:eastAsia="仿宋" w:cs="Angsana New"/>
          <w:color w:val="auto"/>
          <w:sz w:val="24"/>
          <w:szCs w:val="24"/>
          <w:lang w:bidi="th-TH"/>
        </w:rPr>
      </w:pPr>
      <w:r>
        <w:rPr>
          <w:rFonts w:hint="eastAsia" w:ascii="仿宋" w:eastAsia="仿宋" w:cs="Angsana New"/>
          <w:color w:val="auto"/>
          <w:sz w:val="24"/>
          <w:szCs w:val="24"/>
          <w:lang w:bidi="th-TH"/>
        </w:rPr>
        <w:t>第二阶段为培养专业核心能力阶段。第4至6学期，在校内完成专业核心课程的学习，通过校内模拟仿真实训“做中学”，使学生能够综合运用</w:t>
      </w:r>
      <w:r>
        <w:rPr>
          <w:rFonts w:hint="eastAsia" w:ascii="仿宋" w:eastAsia="仿宋" w:cs="Angsana New"/>
          <w:color w:val="auto"/>
          <w:sz w:val="24"/>
          <w:szCs w:val="24"/>
          <w:lang w:eastAsia="zh-CN" w:bidi="th-TH"/>
        </w:rPr>
        <w:t>社会体育</w:t>
      </w:r>
      <w:r>
        <w:rPr>
          <w:rFonts w:hint="eastAsia" w:ascii="仿宋" w:eastAsia="仿宋" w:cs="Angsana New"/>
          <w:color w:val="auto"/>
          <w:sz w:val="24"/>
          <w:szCs w:val="24"/>
          <w:lang w:bidi="th-TH"/>
        </w:rPr>
        <w:t>相关知识指导实践，提升专业的认同，初步形成科学的教育观、课程观、教师观，培养从事</w:t>
      </w:r>
      <w:r>
        <w:rPr>
          <w:rFonts w:hint="eastAsia" w:ascii="仿宋" w:eastAsia="仿宋" w:cs="Angsana New"/>
          <w:color w:val="auto"/>
          <w:sz w:val="24"/>
          <w:szCs w:val="24"/>
          <w:lang w:eastAsia="zh-CN" w:bidi="th-TH"/>
        </w:rPr>
        <w:t>体育相关</w:t>
      </w:r>
      <w:r>
        <w:rPr>
          <w:rFonts w:hint="eastAsia" w:ascii="仿宋" w:eastAsia="仿宋" w:cs="Angsana New"/>
          <w:color w:val="auto"/>
          <w:sz w:val="24"/>
          <w:szCs w:val="24"/>
          <w:lang w:bidi="th-TH"/>
        </w:rPr>
        <w:t>工作的专业核心职业能力。第6学期是短期综合项目实训，利用4周时间，融合两年所学理论知识和专业技能，开展综合的实践，提高教师资格证的取证率和解决</w:t>
      </w:r>
      <w:r>
        <w:rPr>
          <w:rFonts w:hint="eastAsia" w:ascii="仿宋" w:eastAsia="仿宋" w:cs="Angsana New"/>
          <w:color w:val="auto"/>
          <w:sz w:val="24"/>
          <w:szCs w:val="24"/>
          <w:lang w:eastAsia="zh-CN" w:bidi="th-TH"/>
        </w:rPr>
        <w:t>社会体育相关</w:t>
      </w:r>
      <w:r>
        <w:rPr>
          <w:rFonts w:hint="eastAsia" w:ascii="仿宋" w:eastAsia="仿宋" w:cs="Angsana New"/>
          <w:color w:val="auto"/>
          <w:sz w:val="24"/>
          <w:szCs w:val="24"/>
          <w:lang w:bidi="th-TH"/>
        </w:rPr>
        <w:t>工作中现实问题的能力。</w:t>
      </w:r>
    </w:p>
    <w:p w14:paraId="5029233D">
      <w:pPr>
        <w:adjustRightInd w:val="0"/>
        <w:snapToGrid/>
        <w:spacing w:beforeAutospacing="0" w:afterAutospacing="0" w:line="560" w:lineRule="exact"/>
        <w:ind w:left="0" w:leftChars="0" w:right="0" w:rightChars="0" w:firstLine="482" w:firstLineChars="0"/>
        <w:jc w:val="left"/>
        <w:outlineLvl w:val="0"/>
        <w:rPr>
          <w:rFonts w:ascii="仿宋" w:eastAsia="仿宋" w:cs="Angsana New"/>
          <w:color w:val="auto"/>
          <w:sz w:val="24"/>
          <w:szCs w:val="24"/>
          <w:lang w:bidi="th-TH"/>
        </w:rPr>
      </w:pPr>
      <w:r>
        <w:rPr>
          <w:rFonts w:hint="eastAsia" w:ascii="仿宋" w:eastAsia="仿宋" w:cs="Angsana New"/>
          <w:color w:val="auto"/>
          <w:sz w:val="24"/>
          <w:szCs w:val="24"/>
          <w:lang w:bidi="th-TH"/>
        </w:rPr>
        <w:t>第三阶段为培养职业岗位能力阶段。第7至8学期，到校外实习基地开展跟岗实习、顶岗实习，进行职业、敬业精神、团队协作能力等方面的培养。理解</w:t>
      </w:r>
      <w:r>
        <w:rPr>
          <w:rFonts w:hint="eastAsia" w:ascii="仿宋" w:eastAsia="仿宋" w:cs="Angsana New"/>
          <w:color w:val="auto"/>
          <w:sz w:val="24"/>
          <w:szCs w:val="24"/>
          <w:lang w:eastAsia="zh-CN" w:bidi="th-TH"/>
        </w:rPr>
        <w:t>社会体育相关</w:t>
      </w:r>
      <w:r>
        <w:rPr>
          <w:rFonts w:hint="eastAsia" w:ascii="仿宋" w:eastAsia="仿宋" w:cs="Angsana New"/>
          <w:color w:val="auto"/>
          <w:sz w:val="24"/>
          <w:szCs w:val="24"/>
          <w:lang w:bidi="th-TH"/>
        </w:rPr>
        <w:t>工作的意义，热爱教育事业，认同</w:t>
      </w:r>
      <w:r>
        <w:rPr>
          <w:rFonts w:hint="eastAsia" w:ascii="仿宋" w:eastAsia="仿宋" w:cs="Angsana New"/>
          <w:color w:val="auto"/>
          <w:sz w:val="24"/>
          <w:szCs w:val="24"/>
          <w:lang w:eastAsia="zh-CN" w:bidi="th-TH"/>
        </w:rPr>
        <w:t>体育工作</w:t>
      </w:r>
      <w:r>
        <w:rPr>
          <w:rFonts w:hint="eastAsia" w:ascii="仿宋" w:eastAsia="仿宋" w:cs="Angsana New"/>
          <w:color w:val="auto"/>
          <w:sz w:val="24"/>
          <w:szCs w:val="24"/>
          <w:lang w:bidi="th-TH"/>
        </w:rPr>
        <w:t>的专业性和独特性，形成一定的职业理想和敬业精神。</w:t>
      </w:r>
    </w:p>
    <w:p w14:paraId="1624E840">
      <w:pPr>
        <w:adjustRightInd w:val="0"/>
        <w:snapToGrid/>
        <w:spacing w:before="200" w:beforeAutospacing="0" w:after="100" w:afterAutospacing="0" w:line="240" w:lineRule="auto"/>
        <w:ind w:left="0" w:leftChars="0" w:right="0" w:rightChars="0" w:firstLine="0" w:firstLineChars="0"/>
        <w:jc w:val="left"/>
        <w:outlineLvl w:val="2"/>
        <w:rPr>
          <w:rFonts w:ascii="仿宋" w:hAnsi="宋体" w:eastAsia="仿宋" w:cs="Angsana New"/>
          <w:color w:val="auto"/>
          <w:sz w:val="28"/>
          <w:szCs w:val="24"/>
          <w:lang w:bidi="th-TH"/>
        </w:rPr>
      </w:pPr>
      <w:r>
        <w:rPr>
          <w:rFonts w:ascii="仿宋" w:hAnsi="宋体" w:eastAsia="仿宋" w:cs="Angsana New"/>
          <w:color w:val="auto"/>
          <w:sz w:val="28"/>
          <w:szCs w:val="24"/>
          <w:lang w:bidi="th-TH"/>
        </w:rPr>
        <w:t>2.</w:t>
      </w:r>
      <w:r>
        <w:rPr>
          <w:rFonts w:hint="eastAsia" w:ascii="仿宋" w:hAnsi="宋体" w:eastAsia="仿宋" w:cs="Angsana New"/>
          <w:color w:val="auto"/>
          <w:sz w:val="28"/>
          <w:szCs w:val="24"/>
          <w:lang w:bidi="th-TH"/>
        </w:rPr>
        <w:t>教学方法和手段</w:t>
      </w:r>
    </w:p>
    <w:p w14:paraId="6FE94CC2">
      <w:pPr>
        <w:adjustRightInd w:val="0"/>
        <w:snapToGrid/>
        <w:spacing w:beforeAutospacing="0" w:afterAutospacing="0" w:line="560" w:lineRule="exact"/>
        <w:ind w:left="0" w:leftChars="0" w:right="0" w:rightChars="0" w:firstLine="482" w:firstLineChars="0"/>
        <w:jc w:val="left"/>
        <w:outlineLvl w:val="0"/>
        <w:rPr>
          <w:rFonts w:hint="eastAsia" w:ascii="仿宋" w:eastAsia="仿宋" w:cs="Angsana New"/>
          <w:color w:val="auto"/>
          <w:sz w:val="24"/>
          <w:szCs w:val="24"/>
          <w:lang w:bidi="th-TH"/>
        </w:rPr>
      </w:pPr>
      <w:r>
        <w:rPr>
          <w:rFonts w:hint="eastAsia" w:ascii="仿宋" w:eastAsia="仿宋" w:cs="Angsana New"/>
          <w:color w:val="auto"/>
          <w:sz w:val="24"/>
          <w:szCs w:val="24"/>
          <w:lang w:bidi="th-TH"/>
        </w:rPr>
        <w:t>根据不同的专业课程特点分别采用不同的教学方法，如情景模拟教学法、项目教学法、案例教学法、任务驱动教学法等。</w:t>
      </w:r>
    </w:p>
    <w:p w14:paraId="6E96929A">
      <w:pPr>
        <w:adjustRightInd w:val="0"/>
        <w:snapToGrid/>
        <w:spacing w:beforeAutospacing="0" w:afterAutospacing="0" w:line="560" w:lineRule="exact"/>
        <w:ind w:left="0" w:leftChars="0" w:right="0" w:rightChars="0" w:firstLine="482" w:firstLineChars="0"/>
        <w:jc w:val="left"/>
        <w:outlineLvl w:val="0"/>
        <w:rPr>
          <w:rFonts w:hint="eastAsia" w:ascii="仿宋" w:eastAsia="仿宋" w:cs="Angsana New"/>
          <w:color w:val="auto"/>
          <w:sz w:val="24"/>
          <w:szCs w:val="24"/>
          <w:lang w:bidi="th-TH"/>
        </w:rPr>
      </w:pPr>
      <w:r>
        <w:rPr>
          <w:rFonts w:hint="eastAsia" w:ascii="仿宋" w:eastAsia="仿宋" w:cs="Angsana New"/>
          <w:color w:val="auto"/>
          <w:sz w:val="24"/>
          <w:szCs w:val="24"/>
          <w:lang w:bidi="th-TH"/>
        </w:rPr>
        <w:t>情景教学法是在行动导向教学的基础上提出的，为学生设立特定的情景，充分发挥学生的主观能动性，在情景的演绎中带入教学的内容，提高学生的教学参与度，激发学生学习兴趣的一种教学模式，老师上课之前要准备好教案、课件、其他信息化手段以及评价表。</w:t>
      </w:r>
    </w:p>
    <w:p w14:paraId="454E37CA">
      <w:pPr>
        <w:adjustRightInd w:val="0"/>
        <w:snapToGrid/>
        <w:spacing w:beforeAutospacing="0" w:afterAutospacing="0" w:line="560" w:lineRule="exact"/>
        <w:ind w:left="0" w:leftChars="0" w:right="0" w:rightChars="0" w:firstLine="482" w:firstLineChars="0"/>
        <w:jc w:val="left"/>
        <w:outlineLvl w:val="0"/>
        <w:rPr>
          <w:rFonts w:hint="eastAsia" w:ascii="仿宋" w:eastAsia="仿宋" w:cs="Angsana New"/>
          <w:color w:val="auto"/>
          <w:sz w:val="24"/>
          <w:szCs w:val="24"/>
          <w:lang w:bidi="th-TH"/>
        </w:rPr>
      </w:pPr>
      <w:r>
        <w:rPr>
          <w:rFonts w:hint="eastAsia" w:ascii="仿宋" w:eastAsia="仿宋" w:cs="Angsana New"/>
          <w:color w:val="auto"/>
          <w:sz w:val="24"/>
          <w:szCs w:val="24"/>
          <w:lang w:bidi="th-TH"/>
        </w:rPr>
        <w:t>项目教学法是为学生提供体验实践的情境和感悟问题的情境，围绕任务展开学习，以任务的完成结果检验和总结学习过程等，改变学生的学习状态，使学生主动建构探究、实践、思考、运用、解决的学习体系。所谓的“项目任务驱动”就是在学习信息技术的过程中，学生在教师的帮助下，紧紧围绕一个共同的任务活动中心，在强烈的问题动机的驱动下，通过对学习资源的积极主动应用，进行自主探索和互动协作的学习，并在完成既定任务的同时，引导学生产生一种学习实践活动。</w:t>
      </w:r>
    </w:p>
    <w:p w14:paraId="1A98B595">
      <w:pPr>
        <w:adjustRightInd w:val="0"/>
        <w:snapToGrid/>
        <w:spacing w:beforeAutospacing="0" w:afterAutospacing="0" w:line="560" w:lineRule="exact"/>
        <w:ind w:left="0" w:leftChars="0" w:right="0" w:rightChars="0" w:firstLine="482" w:firstLineChars="0"/>
        <w:jc w:val="left"/>
        <w:outlineLvl w:val="0"/>
        <w:rPr>
          <w:rFonts w:ascii="仿宋" w:eastAsia="仿宋" w:cs="Angsana New"/>
          <w:b/>
          <w:bCs/>
          <w:color w:val="auto"/>
          <w:sz w:val="24"/>
          <w:szCs w:val="24"/>
          <w:lang w:bidi="th-TH"/>
        </w:rPr>
      </w:pPr>
      <w:r>
        <w:rPr>
          <w:rFonts w:hint="eastAsia" w:ascii="仿宋" w:eastAsia="仿宋" w:cs="Angsana New"/>
          <w:color w:val="auto"/>
          <w:sz w:val="24"/>
          <w:szCs w:val="24"/>
          <w:lang w:bidi="th-TH"/>
        </w:rPr>
        <w:t>案例教学是在学生掌握了有关基本知识和分析技术的基础上，在教师的精心策划和指导下，根据教学目的和教学内容的要求，运用典型案例，将学生带入特定事件的现场进行案例分析，通过学生的独立思考或集体协作，进一步提高其识别、分析和解决某一具体问题的能力，同时培养正确的管理理念、工作作风、沟通能力和协作精神的教学方式</w:t>
      </w:r>
      <w:r>
        <w:rPr>
          <w:rFonts w:hint="eastAsia" w:ascii="仿宋" w:eastAsia="仿宋" w:cs="Angsana New"/>
          <w:color w:val="auto"/>
          <w:sz w:val="24"/>
          <w:szCs w:val="24"/>
          <w:lang w:eastAsia="zh-CN" w:bidi="th-TH"/>
        </w:rPr>
        <w:t>。</w:t>
      </w:r>
    </w:p>
    <w:p w14:paraId="04DCF21F">
      <w:pPr>
        <w:adjustRightInd w:val="0"/>
        <w:snapToGrid/>
        <w:spacing w:before="200" w:beforeAutospacing="0" w:after="100" w:afterAutospacing="0" w:line="240" w:lineRule="auto"/>
        <w:ind w:left="0" w:leftChars="0" w:right="0" w:rightChars="0" w:firstLine="0" w:firstLineChars="0"/>
        <w:jc w:val="left"/>
        <w:outlineLvl w:val="1"/>
        <w:rPr>
          <w:rFonts w:ascii="楷体" w:eastAsia="楷体" w:cs="Angsana New"/>
          <w:b w:val="0"/>
          <w:color w:val="auto"/>
          <w:sz w:val="32"/>
          <w:szCs w:val="24"/>
          <w:lang w:bidi="th-TH"/>
        </w:rPr>
      </w:pPr>
      <w:r>
        <w:rPr>
          <w:rFonts w:hint="eastAsia" w:ascii="楷体" w:hAnsi="宋体" w:eastAsia="楷体" w:cs="Angsana New"/>
          <w:b w:val="0"/>
          <w:color w:val="auto"/>
          <w:sz w:val="32"/>
          <w:szCs w:val="24"/>
          <w:lang w:bidi="th-TH"/>
        </w:rPr>
        <w:t>（二）教学考核评价</w:t>
      </w:r>
    </w:p>
    <w:p w14:paraId="5FF9CC24">
      <w:pPr>
        <w:snapToGrid/>
        <w:spacing w:beforeAutospacing="0" w:afterAutospacing="0" w:line="560" w:lineRule="exact"/>
        <w:ind w:left="0" w:leftChars="0" w:right="0" w:rightChars="0" w:firstLine="482" w:firstLineChars="0"/>
        <w:jc w:val="left"/>
        <w:rPr>
          <w:rFonts w:hint="eastAsia" w:ascii="仿宋" w:eastAsia="仿宋" w:hAnsiTheme="minorEastAsia"/>
          <w:color w:val="auto"/>
          <w:sz w:val="24"/>
          <w:szCs w:val="24"/>
        </w:rPr>
      </w:pPr>
      <w:r>
        <w:rPr>
          <w:rFonts w:hint="eastAsia" w:ascii="仿宋" w:eastAsia="仿宋" w:hAnsiTheme="minorEastAsia"/>
          <w:color w:val="auto"/>
          <w:sz w:val="24"/>
          <w:szCs w:val="24"/>
          <w:lang w:eastAsia="zh-CN"/>
        </w:rPr>
        <w:t>教学考核</w:t>
      </w:r>
      <w:r>
        <w:rPr>
          <w:rFonts w:hint="eastAsia" w:ascii="仿宋" w:eastAsia="仿宋" w:hAnsiTheme="minorEastAsia"/>
          <w:color w:val="auto"/>
          <w:sz w:val="24"/>
          <w:szCs w:val="24"/>
        </w:rPr>
        <w:t>评价既是老师了解学生的学习效果、自我教学效果检测、调控教学环节和教学过程以及总结反思整体教学行为的有效手段，也是促进社会体育人才培养与专业发展的有效途径。</w:t>
      </w:r>
    </w:p>
    <w:p w14:paraId="5DD30EDF">
      <w:pPr>
        <w:snapToGrid/>
        <w:spacing w:beforeAutospacing="0" w:afterAutospacing="0" w:line="560" w:lineRule="exact"/>
        <w:ind w:left="0" w:leftChars="0" w:right="0" w:rightChars="0" w:firstLine="482" w:firstLineChars="0"/>
        <w:jc w:val="left"/>
        <w:rPr>
          <w:rFonts w:hint="eastAsia" w:ascii="仿宋" w:eastAsia="仿宋" w:hAnsiTheme="minorEastAsia"/>
          <w:color w:val="auto"/>
          <w:sz w:val="24"/>
          <w:szCs w:val="24"/>
        </w:rPr>
      </w:pPr>
      <w:r>
        <w:rPr>
          <w:rFonts w:hint="eastAsia" w:ascii="仿宋" w:eastAsia="仿宋" w:hAnsiTheme="minorEastAsia"/>
          <w:color w:val="auto"/>
          <w:sz w:val="24"/>
          <w:szCs w:val="24"/>
        </w:rPr>
        <w:t>根据专业课程特点，探索、制定每门课程的</w:t>
      </w:r>
      <w:r>
        <w:rPr>
          <w:rFonts w:hint="eastAsia" w:ascii="仿宋" w:eastAsia="仿宋" w:hAnsiTheme="minorEastAsia"/>
          <w:color w:val="auto"/>
          <w:sz w:val="24"/>
          <w:szCs w:val="24"/>
          <w:lang w:eastAsia="zh-CN"/>
        </w:rPr>
        <w:t>教学考核</w:t>
      </w:r>
      <w:r>
        <w:rPr>
          <w:rFonts w:hint="eastAsia" w:ascii="仿宋" w:eastAsia="仿宋" w:hAnsiTheme="minorEastAsia"/>
          <w:color w:val="auto"/>
          <w:sz w:val="24"/>
          <w:szCs w:val="24"/>
        </w:rPr>
        <w:t>评价改革的可能性方案。通过多元化的评价形式、制定有针对性的评价内容以及完善评价标准强调平时成绩，并与期末考试有机结合，分时段、分内容形成综合成绩，同时还要注重阶段性的总结与反思。实施新的考核制度，改变传统试卷内容和考核形式，改革和推行专业技能类课程考试评价制度，同时，推行专业核心课程的职业面试导向的考核制度，建立以考核能力为核心的学习评价体系。课程评定方式由原来的一个方面扩充为“平时成绩记录</w:t>
      </w:r>
      <w:r>
        <w:rPr>
          <w:rFonts w:hint="eastAsia" w:ascii="仿宋" w:eastAsia="仿宋" w:hAnsiTheme="minorEastAsia"/>
          <w:color w:val="auto"/>
          <w:sz w:val="24"/>
          <w:szCs w:val="24"/>
          <w:lang w:eastAsia="zh-CN"/>
        </w:rPr>
        <w:t>”“</w:t>
      </w:r>
      <w:r>
        <w:rPr>
          <w:rFonts w:hint="eastAsia" w:ascii="仿宋" w:eastAsia="仿宋" w:hAnsiTheme="minorEastAsia"/>
          <w:color w:val="auto"/>
          <w:sz w:val="24"/>
          <w:szCs w:val="24"/>
        </w:rPr>
        <w:t>期末成绩综合考试测试记录”两个方面。</w:t>
      </w:r>
    </w:p>
    <w:p w14:paraId="5D8C74E2">
      <w:pPr>
        <w:snapToGrid/>
        <w:spacing w:beforeAutospacing="0" w:afterAutospacing="0" w:line="560" w:lineRule="exact"/>
        <w:ind w:left="0" w:leftChars="0" w:right="0" w:rightChars="0" w:firstLine="482" w:firstLineChars="0"/>
        <w:jc w:val="left"/>
        <w:rPr>
          <w:rFonts w:hint="eastAsia" w:ascii="仿宋" w:eastAsia="仿宋" w:hAnsiTheme="minorEastAsia"/>
          <w:color w:val="auto"/>
          <w:sz w:val="24"/>
          <w:szCs w:val="24"/>
        </w:rPr>
      </w:pPr>
      <w:r>
        <w:rPr>
          <w:rFonts w:hint="eastAsia" w:ascii="仿宋" w:eastAsia="仿宋" w:hAnsiTheme="minorEastAsia"/>
          <w:color w:val="auto"/>
          <w:sz w:val="24"/>
          <w:szCs w:val="24"/>
        </w:rPr>
        <w:t>注重过程性评价和多元主体评价，注重考查学生运用所学知识理论解决实际问题能力。在过程性评价与结果性评价所占的比例根据课程性质而定，偏理论的课程可以采用4：6的比例，实践性强的课程，可以采用5：5或是6：4的比例。平时成绩记录由“作业成绩</w:t>
      </w:r>
      <w:r>
        <w:rPr>
          <w:rFonts w:hint="eastAsia" w:ascii="仿宋" w:eastAsia="仿宋" w:hAnsiTheme="minorEastAsia"/>
          <w:color w:val="auto"/>
          <w:sz w:val="24"/>
          <w:szCs w:val="24"/>
          <w:lang w:eastAsia="zh-CN"/>
        </w:rPr>
        <w:t>”“</w:t>
      </w:r>
      <w:r>
        <w:rPr>
          <w:rFonts w:hint="eastAsia" w:ascii="仿宋" w:eastAsia="仿宋" w:hAnsiTheme="minorEastAsia"/>
          <w:color w:val="auto"/>
          <w:sz w:val="24"/>
          <w:szCs w:val="24"/>
        </w:rPr>
        <w:t>课堂表现</w:t>
      </w:r>
      <w:r>
        <w:rPr>
          <w:rFonts w:hint="eastAsia" w:ascii="仿宋" w:eastAsia="仿宋" w:hAnsiTheme="minorEastAsia"/>
          <w:color w:val="auto"/>
          <w:sz w:val="24"/>
          <w:szCs w:val="24"/>
          <w:lang w:eastAsia="zh-CN"/>
        </w:rPr>
        <w:t>”“</w:t>
      </w:r>
      <w:r>
        <w:rPr>
          <w:rFonts w:hint="eastAsia" w:ascii="仿宋" w:eastAsia="仿宋" w:hAnsiTheme="minorEastAsia"/>
          <w:color w:val="auto"/>
          <w:sz w:val="24"/>
          <w:szCs w:val="24"/>
        </w:rPr>
        <w:t>考勤记录</w:t>
      </w:r>
      <w:r>
        <w:rPr>
          <w:rFonts w:hint="eastAsia" w:ascii="仿宋" w:eastAsia="仿宋" w:hAnsiTheme="minorEastAsia"/>
          <w:color w:val="auto"/>
          <w:sz w:val="24"/>
          <w:szCs w:val="24"/>
          <w:lang w:eastAsia="zh-CN"/>
        </w:rPr>
        <w:t>”“</w:t>
      </w:r>
      <w:r>
        <w:rPr>
          <w:rFonts w:hint="eastAsia" w:ascii="仿宋" w:eastAsia="仿宋" w:hAnsiTheme="minorEastAsia"/>
          <w:color w:val="auto"/>
          <w:sz w:val="24"/>
          <w:szCs w:val="24"/>
        </w:rPr>
        <w:t>专业技能与创新能力表现”等组成。</w:t>
      </w:r>
    </w:p>
    <w:p w14:paraId="5E93AD68">
      <w:pPr>
        <w:adjustRightInd w:val="0"/>
        <w:snapToGrid/>
        <w:spacing w:before="200" w:beforeAutospacing="0" w:after="100" w:afterAutospacing="0" w:line="240" w:lineRule="auto"/>
        <w:ind w:left="0" w:leftChars="0" w:right="0" w:rightChars="0" w:firstLine="0" w:firstLineChars="0"/>
        <w:jc w:val="left"/>
        <w:outlineLvl w:val="1"/>
        <w:rPr>
          <w:rFonts w:ascii="楷体" w:hAnsi="宋体" w:eastAsia="楷体" w:cs="Angsana New"/>
          <w:b w:val="0"/>
          <w:color w:val="auto"/>
          <w:sz w:val="32"/>
          <w:szCs w:val="24"/>
          <w:lang w:bidi="th-TH"/>
        </w:rPr>
      </w:pPr>
      <w:r>
        <w:rPr>
          <w:rFonts w:hint="eastAsia" w:ascii="楷体" w:hAnsi="宋体" w:eastAsia="楷体" w:cs="Angsana New"/>
          <w:b w:val="0"/>
          <w:color w:val="auto"/>
          <w:sz w:val="32"/>
          <w:szCs w:val="24"/>
          <w:lang w:bidi="th-TH"/>
        </w:rPr>
        <w:t>（三）教学管理</w:t>
      </w:r>
    </w:p>
    <w:p w14:paraId="011D480D">
      <w:pPr>
        <w:adjustRightInd w:val="0"/>
        <w:snapToGrid/>
        <w:spacing w:beforeAutospacing="0" w:afterAutospacing="0" w:line="560" w:lineRule="exact"/>
        <w:ind w:left="0" w:leftChars="0" w:right="0" w:rightChars="0" w:firstLine="482" w:firstLineChars="0"/>
        <w:jc w:val="left"/>
        <w:outlineLvl w:val="0"/>
        <w:rPr>
          <w:rFonts w:ascii="仿宋" w:eastAsia="仿宋" w:cs="Angsana New"/>
          <w:color w:val="auto"/>
          <w:sz w:val="24"/>
          <w:szCs w:val="24"/>
          <w:lang w:bidi="th-TH"/>
        </w:rPr>
      </w:pPr>
      <w:r>
        <w:rPr>
          <w:rFonts w:hint="eastAsia" w:ascii="仿宋" w:eastAsia="仿宋" w:cs="Angsana New"/>
          <w:color w:val="auto"/>
          <w:sz w:val="24"/>
          <w:szCs w:val="24"/>
          <w:lang w:bidi="th-TH"/>
        </w:rPr>
        <w:t>建立专业建设和教学质量诊断与改进机制，健全专业教学质量监控管理制度，完善课堂教学、教学评价、实习实训、毕业设计以及专业调研、人才培养方案更新、资源建设等方面质量标准建设，通过教学实施、过程监控、质量评价和持续改进，达成人才培养规格。</w:t>
      </w:r>
    </w:p>
    <w:p w14:paraId="622C9715">
      <w:pPr>
        <w:adjustRightInd w:val="0"/>
        <w:snapToGrid/>
        <w:spacing w:beforeAutospacing="0" w:afterAutospacing="0" w:line="560" w:lineRule="exact"/>
        <w:ind w:left="0" w:leftChars="0" w:right="0" w:rightChars="0" w:firstLine="482" w:firstLineChars="0"/>
        <w:jc w:val="left"/>
        <w:outlineLvl w:val="0"/>
        <w:rPr>
          <w:rFonts w:ascii="仿宋" w:eastAsia="仿宋" w:cs="Angsana New"/>
          <w:color w:val="auto"/>
          <w:sz w:val="24"/>
          <w:szCs w:val="24"/>
          <w:lang w:bidi="th-TH"/>
        </w:rPr>
      </w:pPr>
      <w:r>
        <w:rPr>
          <w:rFonts w:hint="eastAsia" w:ascii="仿宋" w:eastAsia="仿宋" w:cs="Angsana New"/>
          <w:color w:val="auto"/>
          <w:sz w:val="24"/>
          <w:szCs w:val="24"/>
          <w:lang w:bidi="th-TH"/>
        </w:rPr>
        <w:t>成立校、院两级教学督导机构，校级由教学督导与质量评价中心与教务处组成，院级由负责教学工作的副院长、教务科长、教研室主任组成；院级督导由二级学院院长、副院长、教学专家、教研室主任及部分骨干教师组成；此外，每年从学生中聘任部分义务教学信息员，由学校督导机构对其组织管理。</w:t>
      </w:r>
    </w:p>
    <w:p w14:paraId="3C33D231">
      <w:pPr>
        <w:adjustRightInd w:val="0"/>
        <w:snapToGrid/>
        <w:spacing w:beforeAutospacing="0" w:afterAutospacing="0" w:line="560" w:lineRule="exact"/>
        <w:ind w:left="0" w:leftChars="0" w:right="0" w:rightChars="0" w:firstLine="482" w:firstLineChars="0"/>
        <w:jc w:val="left"/>
        <w:outlineLvl w:val="0"/>
        <w:rPr>
          <w:rFonts w:ascii="仿宋" w:eastAsia="仿宋" w:cs="Angsana New"/>
          <w:color w:val="auto"/>
          <w:sz w:val="24"/>
          <w:szCs w:val="24"/>
          <w:lang w:bidi="th-TH"/>
        </w:rPr>
      </w:pPr>
      <w:r>
        <w:rPr>
          <w:rFonts w:hint="eastAsia" w:ascii="仿宋" w:eastAsia="仿宋" w:cs="Angsana New"/>
          <w:color w:val="auto"/>
          <w:sz w:val="24"/>
          <w:szCs w:val="24"/>
          <w:lang w:bidi="th-TH"/>
        </w:rPr>
        <w:t>督导机构对全校教学单位的规范化管理和教学质量整体状况实施监控和督导，按照教学评价指标体系，负责组织专业研讨会和学生座谈会，并经常进行重点专项听课，参加学校组织的期中教学检查，不定期汇集、分析、研究各种教学信息，形成报告。针对督导机构或督导人员提出的合理的意见或建议，被督导单位和教师应积极主动采纳，并采取相应改进措施。</w:t>
      </w:r>
    </w:p>
    <w:p w14:paraId="267C2BEB">
      <w:pPr>
        <w:adjustRightInd w:val="0"/>
        <w:snapToGrid/>
        <w:spacing w:beforeAutospacing="0" w:afterAutospacing="0" w:line="560" w:lineRule="exact"/>
        <w:ind w:left="0" w:leftChars="0" w:right="0" w:rightChars="0" w:firstLine="482" w:firstLineChars="0"/>
        <w:jc w:val="left"/>
        <w:outlineLvl w:val="0"/>
        <w:rPr>
          <w:rFonts w:ascii="仿宋" w:eastAsia="仿宋" w:cs="Angsana New"/>
          <w:color w:val="auto"/>
          <w:sz w:val="24"/>
          <w:szCs w:val="24"/>
          <w:lang w:bidi="th-TH"/>
        </w:rPr>
      </w:pPr>
      <w:r>
        <w:rPr>
          <w:rFonts w:ascii="仿宋" w:eastAsia="仿宋" w:cs="Angsana New"/>
          <w:color w:val="auto"/>
          <w:sz w:val="24"/>
          <w:szCs w:val="24"/>
          <w:lang w:bidi="th-TH"/>
        </w:rPr>
        <w:t>建立毕业生跟踪反馈机制及社会评价机制，并对生源情况、在校生学业水平、毕业生就业情况等进行分析，定期评价人才培养质量和培养目标达成情况。专业教研室应充分利用评价分析结果有效改进专业教学，持续提高人才培养质量。</w:t>
      </w:r>
    </w:p>
    <w:p w14:paraId="5D90074F">
      <w:pPr>
        <w:adjustRightInd w:val="0"/>
        <w:snapToGrid/>
        <w:spacing w:before="200" w:beforeAutospacing="0" w:after="100" w:afterAutospacing="0" w:line="240" w:lineRule="auto"/>
        <w:ind w:left="0" w:leftChars="0" w:right="0" w:rightChars="0" w:firstLine="0" w:firstLineChars="0"/>
        <w:jc w:val="left"/>
        <w:outlineLvl w:val="0"/>
        <w:rPr>
          <w:rFonts w:ascii="黑体" w:hAnsi="黑体" w:eastAsia="黑体" w:cs="Angsana New"/>
          <w:b w:val="0"/>
          <w:bCs/>
          <w:color w:val="auto"/>
          <w:sz w:val="32"/>
          <w:szCs w:val="28"/>
          <w:lang w:bidi="th-TH"/>
        </w:rPr>
      </w:pPr>
      <w:r>
        <w:rPr>
          <w:rFonts w:hint="eastAsia" w:ascii="黑体" w:hAnsi="黑体" w:eastAsia="黑体" w:cs="Angsana New"/>
          <w:bCs/>
          <w:color w:val="auto"/>
          <w:sz w:val="32"/>
          <w:szCs w:val="28"/>
          <w:lang w:bidi="th-TH"/>
        </w:rPr>
        <w:t>十、</w:t>
      </w:r>
      <w:r>
        <w:rPr>
          <w:rFonts w:hint="eastAsia" w:ascii="黑体" w:hAnsi="黑体" w:eastAsia="黑体" w:cs="Angsana New"/>
          <w:b w:val="0"/>
          <w:bCs/>
          <w:color w:val="auto"/>
          <w:sz w:val="32"/>
          <w:szCs w:val="28"/>
          <w:lang w:bidi="th-TH"/>
        </w:rPr>
        <w:t>质量</w:t>
      </w:r>
      <w:r>
        <w:rPr>
          <w:rFonts w:hint="eastAsia" w:ascii="黑体" w:hAnsi="黑体" w:eastAsia="黑体" w:cs="Angsana New"/>
          <w:bCs/>
          <w:color w:val="auto"/>
          <w:sz w:val="32"/>
          <w:szCs w:val="28"/>
          <w:lang w:bidi="th-TH"/>
        </w:rPr>
        <w:t>保障</w:t>
      </w:r>
    </w:p>
    <w:p w14:paraId="14B822AB">
      <w:pPr>
        <w:adjustRightInd w:val="0"/>
        <w:snapToGrid/>
        <w:spacing w:beforeAutospacing="0" w:afterAutospacing="0" w:line="560" w:lineRule="exact"/>
        <w:ind w:left="0" w:leftChars="0" w:right="0" w:rightChars="0" w:firstLine="482" w:firstLineChars="0"/>
        <w:jc w:val="left"/>
        <w:outlineLvl w:val="0"/>
        <w:rPr>
          <w:rFonts w:hint="eastAsia" w:ascii="仿宋" w:hAnsi="宋体" w:eastAsia="仿宋" w:cs="Angsana New"/>
          <w:color w:val="auto"/>
          <w:sz w:val="24"/>
          <w:szCs w:val="24"/>
          <w:lang w:bidi="th-TH"/>
        </w:rPr>
      </w:pPr>
      <w:r>
        <w:rPr>
          <w:rFonts w:hint="eastAsia" w:ascii="仿宋" w:hAnsi="宋体" w:eastAsia="仿宋" w:cs="Angsana New"/>
          <w:color w:val="auto"/>
          <w:sz w:val="24"/>
          <w:szCs w:val="24"/>
          <w:lang w:val="en-US" w:eastAsia="zh-CN" w:bidi="th-TH"/>
        </w:rPr>
        <w:t>（一）</w:t>
      </w:r>
      <w:r>
        <w:rPr>
          <w:rFonts w:hint="eastAsia" w:ascii="仿宋" w:hAnsi="宋体" w:eastAsia="仿宋" w:cs="Angsana New"/>
          <w:color w:val="auto"/>
          <w:sz w:val="24"/>
          <w:szCs w:val="24"/>
          <w:lang w:bidi="th-TH"/>
        </w:rPr>
        <w:t>学校和二级院系应建立专业建设和教学质量诊断与改进机制，健全专业教学质量监控管理制度，完善课堂教学、教学评价、实习实训、毕业设计以及专业调研、人才培养方案更新、资源建设等方面质量标准建设，通过教学实施、过程监控、质量评价和持续改进，达成人才培养规格。</w:t>
      </w:r>
    </w:p>
    <w:p w14:paraId="0D472599">
      <w:pPr>
        <w:adjustRightInd w:val="0"/>
        <w:snapToGrid/>
        <w:spacing w:beforeAutospacing="0" w:afterAutospacing="0" w:line="560" w:lineRule="exact"/>
        <w:ind w:left="0" w:leftChars="0" w:right="0" w:rightChars="0" w:firstLine="482" w:firstLineChars="0"/>
        <w:jc w:val="left"/>
        <w:outlineLvl w:val="0"/>
        <w:rPr>
          <w:rFonts w:hint="eastAsia" w:ascii="仿宋" w:hAnsi="宋体" w:eastAsia="仿宋" w:cs="Angsana New"/>
          <w:color w:val="auto"/>
          <w:sz w:val="24"/>
          <w:szCs w:val="24"/>
          <w:lang w:bidi="th-TH"/>
        </w:rPr>
      </w:pPr>
      <w:r>
        <w:rPr>
          <w:rFonts w:hint="eastAsia" w:ascii="仿宋" w:hAnsi="宋体" w:eastAsia="仿宋" w:cs="Angsana New"/>
          <w:color w:val="auto"/>
          <w:sz w:val="24"/>
          <w:szCs w:val="24"/>
          <w:lang w:val="en-US" w:eastAsia="zh-CN" w:bidi="th-TH"/>
        </w:rPr>
        <w:t>(二)</w:t>
      </w:r>
      <w:r>
        <w:rPr>
          <w:rFonts w:hint="eastAsia" w:ascii="仿宋" w:hAnsi="宋体" w:eastAsia="仿宋" w:cs="Angsana New"/>
          <w:color w:val="auto"/>
          <w:sz w:val="24"/>
          <w:szCs w:val="24"/>
          <w:lang w:bidi="th-TH"/>
        </w:rPr>
        <w:t>学校和二级院系应完善教学管理机制，加强日常教学组织运行与管理，定期开展课程建设水平和教学质量诊断与改进，建立健全巡课、听课、评教、评学等制度，建立与企业联动的实践教学环节督导制度，严明教学纪律，强化教学组织功能，定期开展公开课、示范课等教研活动。</w:t>
      </w:r>
    </w:p>
    <w:p w14:paraId="63BE8455">
      <w:pPr>
        <w:adjustRightInd w:val="0"/>
        <w:snapToGrid/>
        <w:spacing w:beforeAutospacing="0" w:afterAutospacing="0" w:line="560" w:lineRule="exact"/>
        <w:ind w:left="0" w:leftChars="0" w:right="0" w:rightChars="0" w:firstLine="482" w:firstLineChars="0"/>
        <w:jc w:val="left"/>
        <w:outlineLvl w:val="0"/>
        <w:rPr>
          <w:rFonts w:hint="eastAsia" w:ascii="仿宋" w:hAnsi="宋体" w:eastAsia="仿宋" w:cs="Angsana New"/>
          <w:color w:val="auto"/>
          <w:sz w:val="24"/>
          <w:szCs w:val="24"/>
          <w:lang w:bidi="th-TH"/>
        </w:rPr>
      </w:pPr>
      <w:r>
        <w:rPr>
          <w:rFonts w:hint="eastAsia" w:ascii="仿宋" w:hAnsi="宋体" w:eastAsia="仿宋" w:cs="Angsana New"/>
          <w:color w:val="auto"/>
          <w:sz w:val="24"/>
          <w:szCs w:val="24"/>
          <w:lang w:val="en-US" w:eastAsia="zh-CN" w:bidi="th-TH"/>
        </w:rPr>
        <w:t>(三)</w:t>
      </w:r>
      <w:r>
        <w:rPr>
          <w:rFonts w:hint="eastAsia" w:ascii="仿宋" w:hAnsi="宋体" w:eastAsia="仿宋" w:cs="Angsana New"/>
          <w:color w:val="auto"/>
          <w:sz w:val="24"/>
          <w:szCs w:val="24"/>
          <w:lang w:bidi="th-TH"/>
        </w:rPr>
        <w:t>学校应建立毕业生跟踪反馈机制及社会评价机制，并对生源情况、在校生学业水平、毕业生就业情况等进行分析，定期评价人才培养质量和培养目标达成情况。</w:t>
      </w:r>
    </w:p>
    <w:p w14:paraId="569D3219">
      <w:pPr>
        <w:adjustRightInd w:val="0"/>
        <w:snapToGrid/>
        <w:spacing w:beforeAutospacing="0" w:afterAutospacing="0" w:line="560" w:lineRule="exact"/>
        <w:ind w:left="0" w:leftChars="0" w:right="0" w:rightChars="0" w:firstLine="482" w:firstLineChars="0"/>
        <w:jc w:val="left"/>
        <w:outlineLvl w:val="0"/>
        <w:rPr>
          <w:rFonts w:hint="eastAsia" w:ascii="仿宋" w:hAnsi="宋体" w:eastAsia="仿宋" w:cs="Angsana New"/>
          <w:color w:val="auto"/>
          <w:sz w:val="24"/>
          <w:szCs w:val="24"/>
          <w:lang w:bidi="th-TH"/>
        </w:rPr>
      </w:pPr>
      <w:r>
        <w:rPr>
          <w:rFonts w:hint="eastAsia" w:ascii="仿宋" w:hAnsi="宋体" w:eastAsia="仿宋" w:cs="Angsana New"/>
          <w:color w:val="auto"/>
          <w:sz w:val="24"/>
          <w:szCs w:val="24"/>
          <w:lang w:val="en-US" w:eastAsia="zh-CN" w:bidi="th-TH"/>
        </w:rPr>
        <w:t>(四)</w:t>
      </w:r>
      <w:r>
        <w:rPr>
          <w:rFonts w:hint="eastAsia" w:ascii="仿宋" w:hAnsi="宋体" w:eastAsia="仿宋" w:cs="Angsana New"/>
          <w:color w:val="auto"/>
          <w:sz w:val="24"/>
          <w:szCs w:val="24"/>
          <w:lang w:bidi="th-TH"/>
        </w:rPr>
        <w:t>专业教研组织应充分利用评价分析结果有效改进专业教学，持续提高人才培养质量。</w:t>
      </w:r>
    </w:p>
    <w:p w14:paraId="5D351059">
      <w:pPr>
        <w:adjustRightInd w:val="0"/>
        <w:snapToGrid/>
        <w:spacing w:before="200" w:beforeAutospacing="0" w:after="100" w:afterAutospacing="0" w:line="240" w:lineRule="auto"/>
        <w:ind w:left="0" w:leftChars="0" w:right="0" w:rightChars="0" w:firstLine="0" w:firstLineChars="0"/>
        <w:jc w:val="left"/>
        <w:outlineLvl w:val="0"/>
        <w:rPr>
          <w:rFonts w:ascii="黑体" w:hAnsi="黑体" w:eastAsia="黑体" w:cs="Angsana New"/>
          <w:color w:val="auto"/>
          <w:sz w:val="32"/>
          <w:szCs w:val="28"/>
          <w:lang w:bidi="th-TH"/>
        </w:rPr>
      </w:pPr>
      <w:r>
        <w:rPr>
          <w:rFonts w:hint="eastAsia" w:ascii="黑体" w:hAnsi="黑体" w:eastAsia="黑体" w:cs="Angsana New"/>
          <w:color w:val="auto"/>
          <w:sz w:val="32"/>
          <w:szCs w:val="28"/>
          <w:lang w:bidi="th-TH"/>
        </w:rPr>
        <w:t>十一</w:t>
      </w:r>
      <w:r>
        <w:rPr>
          <w:rFonts w:ascii="黑体" w:hAnsi="黑体" w:eastAsia="黑体" w:cs="Angsana New"/>
          <w:color w:val="auto"/>
          <w:sz w:val="32"/>
          <w:szCs w:val="28"/>
          <w:lang w:bidi="th-TH"/>
        </w:rPr>
        <w:t>、</w:t>
      </w:r>
      <w:r>
        <w:rPr>
          <w:rFonts w:hint="eastAsia" w:ascii="黑体" w:hAnsi="黑体" w:eastAsia="黑体" w:cs="Angsana New"/>
          <w:color w:val="auto"/>
          <w:sz w:val="32"/>
          <w:szCs w:val="28"/>
          <w:lang w:bidi="th-TH"/>
        </w:rPr>
        <w:t>附录</w:t>
      </w:r>
    </w:p>
    <w:p w14:paraId="453D1DBB">
      <w:pPr>
        <w:adjustRightInd w:val="0"/>
        <w:snapToGrid/>
        <w:spacing w:beforeAutospacing="0" w:afterAutospacing="0" w:line="560" w:lineRule="exact"/>
        <w:ind w:left="0" w:leftChars="0" w:right="0" w:rightChars="0" w:firstLine="482" w:firstLineChars="0"/>
        <w:jc w:val="left"/>
        <w:outlineLvl w:val="0"/>
        <w:rPr>
          <w:rFonts w:ascii="仿宋" w:hAnsi="宋体" w:eastAsia="仿宋" w:cs="Angsana New"/>
          <w:color w:val="auto"/>
          <w:sz w:val="24"/>
          <w:szCs w:val="24"/>
          <w:lang w:bidi="th-TH"/>
        </w:rPr>
      </w:pPr>
      <w:r>
        <w:rPr>
          <w:rFonts w:ascii="仿宋" w:hAnsi="宋体" w:eastAsia="仿宋" w:cs="Angsana New"/>
          <w:color w:val="auto"/>
          <w:sz w:val="24"/>
          <w:szCs w:val="24"/>
          <w:lang w:bidi="th-TH"/>
        </w:rPr>
        <w:t>包括</w:t>
      </w:r>
      <w:r>
        <w:rPr>
          <w:rFonts w:hint="eastAsia" w:ascii="仿宋" w:hAnsi="宋体" w:eastAsia="仿宋" w:cs="Angsana New"/>
          <w:color w:val="auto"/>
          <w:sz w:val="24"/>
          <w:szCs w:val="24"/>
          <w:lang w:bidi="th-TH"/>
        </w:rPr>
        <w:t>专业</w:t>
      </w:r>
      <w:r>
        <w:rPr>
          <w:rFonts w:ascii="仿宋" w:hAnsi="宋体" w:eastAsia="仿宋" w:cs="Angsana New"/>
          <w:color w:val="auto"/>
          <w:sz w:val="24"/>
          <w:szCs w:val="24"/>
          <w:lang w:bidi="th-TH"/>
        </w:rPr>
        <w:t>教学</w:t>
      </w:r>
      <w:r>
        <w:rPr>
          <w:rFonts w:hint="eastAsia" w:ascii="仿宋" w:hAnsi="宋体" w:eastAsia="仿宋" w:cs="Angsana New"/>
          <w:color w:val="auto"/>
          <w:sz w:val="24"/>
          <w:szCs w:val="24"/>
          <w:lang w:bidi="th-TH"/>
        </w:rPr>
        <w:t>进程安排</w:t>
      </w:r>
      <w:r>
        <w:rPr>
          <w:rFonts w:ascii="仿宋" w:hAnsi="宋体" w:eastAsia="仿宋" w:cs="Angsana New"/>
          <w:color w:val="auto"/>
          <w:sz w:val="24"/>
          <w:szCs w:val="24"/>
          <w:lang w:bidi="th-TH"/>
        </w:rPr>
        <w:t>表、</w:t>
      </w:r>
      <w:r>
        <w:rPr>
          <w:rFonts w:hint="eastAsia" w:ascii="仿宋" w:hAnsi="宋体" w:eastAsia="仿宋" w:cs="Angsana New"/>
          <w:color w:val="auto"/>
          <w:sz w:val="24"/>
          <w:szCs w:val="24"/>
          <w:lang w:bidi="th-TH"/>
        </w:rPr>
        <w:t>专业人才培养方案</w:t>
      </w:r>
      <w:r>
        <w:rPr>
          <w:rFonts w:ascii="仿宋" w:hAnsi="宋体" w:eastAsia="仿宋" w:cs="Angsana New"/>
          <w:color w:val="auto"/>
          <w:sz w:val="24"/>
          <w:szCs w:val="24"/>
          <w:lang w:bidi="th-TH"/>
        </w:rPr>
        <w:t>变更审批表等</w:t>
      </w:r>
    </w:p>
    <w:p w14:paraId="633F6C88">
      <w:pPr>
        <w:adjustRightInd w:val="0"/>
        <w:snapToGrid w:val="0"/>
        <w:spacing w:line="360" w:lineRule="auto"/>
        <w:ind w:firstLine="482" w:firstLineChars="200"/>
        <w:outlineLvl w:val="0"/>
        <w:rPr>
          <w:rFonts w:ascii="宋体" w:cs="Angsana New"/>
          <w:b/>
          <w:color w:val="auto"/>
          <w:sz w:val="24"/>
          <w:szCs w:val="24"/>
          <w:lang w:bidi="th-TH"/>
        </w:rPr>
      </w:pPr>
    </w:p>
    <w:p w14:paraId="0A62FF67">
      <w:pPr>
        <w:rPr>
          <w:color w:val="auto"/>
        </w:rPr>
      </w:pPr>
    </w:p>
    <w:p w14:paraId="55783D11">
      <w:pPr>
        <w:rPr>
          <w:color w:val="auto"/>
        </w:rPr>
      </w:pPr>
    </w:p>
    <w:p w14:paraId="2198EAAC">
      <w:pPr>
        <w:rPr>
          <w:color w:val="auto"/>
        </w:rPr>
      </w:pPr>
    </w:p>
    <w:p w14:paraId="5D51B5C3">
      <w:pPr>
        <w:rPr>
          <w:color w:val="auto"/>
        </w:rPr>
      </w:pPr>
    </w:p>
    <w:p w14:paraId="0A0D56B1">
      <w:pPr>
        <w:rPr>
          <w:color w:val="auto"/>
        </w:rPr>
      </w:pPr>
    </w:p>
    <w:p w14:paraId="328A4964">
      <w:pPr>
        <w:rPr>
          <w:color w:val="auto"/>
        </w:rPr>
      </w:pPr>
    </w:p>
    <w:p w14:paraId="5A2367C8">
      <w:pPr>
        <w:rPr>
          <w:color w:val="auto"/>
        </w:rPr>
      </w:pPr>
    </w:p>
    <w:p w14:paraId="70E10FC2">
      <w:pPr>
        <w:rPr>
          <w:color w:val="auto"/>
        </w:rPr>
      </w:pPr>
    </w:p>
    <w:p w14:paraId="0D17E38C">
      <w:pPr>
        <w:rPr>
          <w:color w:val="auto"/>
        </w:rPr>
      </w:pPr>
    </w:p>
    <w:p w14:paraId="0457EFA5">
      <w:pPr>
        <w:rPr>
          <w:color w:val="auto"/>
        </w:rPr>
      </w:pPr>
    </w:p>
    <w:p w14:paraId="2B4B6869"/>
    <w:sectPr>
      <w:pgSz w:w="11906" w:h="16838"/>
      <w:pgMar w:top="1440" w:right="1803" w:bottom="1440" w:left="1803" w:header="851" w:footer="992" w:gutter="0"/>
      <w:cols w:space="0" w:num="1"/>
      <w:rtlGutter w:val="0"/>
      <w:docGrid w:type="lines" w:linePitch="31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Angsana New">
    <w:altName w:val="Times New Roman"/>
    <w:panose1 w:val="02020603050405020304"/>
    <w:charset w:val="00"/>
    <w:family w:val="roman"/>
    <w:pitch w:val="default"/>
    <w:sig w:usb0="00000000" w:usb1="00000000" w:usb2="00000000" w:usb3="00000000" w:csb0="00010001"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6F8E68">
    <w:pPr>
      <w:pStyle w:val="8"/>
      <w:framePr w:wrap="around" w:vAnchor="text" w:hAnchor="margin" w:xAlign="center" w:y="1"/>
      <w:rPr>
        <w:rStyle w:val="15"/>
      </w:rPr>
    </w:pPr>
    <w:r>
      <w:rPr>
        <w:rStyle w:val="15"/>
      </w:rPr>
      <w:fldChar w:fldCharType="begin"/>
    </w:r>
    <w:r>
      <w:rPr>
        <w:rStyle w:val="15"/>
      </w:rPr>
      <w:instrText xml:space="preserve">PAGE  </w:instrText>
    </w:r>
    <w:r>
      <w:rPr>
        <w:rStyle w:val="15"/>
      </w:rPr>
      <w:fldChar w:fldCharType="separate"/>
    </w:r>
    <w:r>
      <w:rPr>
        <w:rStyle w:val="15"/>
      </w:rPr>
      <w:t>2</w:t>
    </w:r>
    <w:r>
      <w:rPr>
        <w:rStyle w:val="15"/>
      </w:rPr>
      <w:fldChar w:fldCharType="end"/>
    </w:r>
  </w:p>
  <w:p w14:paraId="35177DAC">
    <w:pPr>
      <w:pStyle w:val="8"/>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2B44F30">
    <w:pPr>
      <w:pStyle w:val="8"/>
      <w:framePr w:wrap="around" w:vAnchor="text" w:hAnchor="margin" w:xAlign="center" w:y="1"/>
      <w:rPr>
        <w:rStyle w:val="15"/>
      </w:rPr>
    </w:pPr>
    <w:r>
      <w:rPr>
        <w:rStyle w:val="15"/>
      </w:rPr>
      <w:fldChar w:fldCharType="begin"/>
    </w:r>
    <w:r>
      <w:rPr>
        <w:rStyle w:val="15"/>
      </w:rPr>
      <w:instrText xml:space="preserve">PAGE  </w:instrText>
    </w:r>
    <w:r>
      <w:rPr>
        <w:rStyle w:val="15"/>
      </w:rPr>
      <w:fldChar w:fldCharType="end"/>
    </w:r>
  </w:p>
  <w:p w14:paraId="6055228B">
    <w:pPr>
      <w:pStyle w:val="8"/>
      <w:ind w:right="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6DE7EF4">
    <w:pPr>
      <w:pStyle w:val="9"/>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942D92C"/>
    <w:multiLevelType w:val="singleLevel"/>
    <w:tmpl w:val="D942D92C"/>
    <w:lvl w:ilvl="0" w:tentative="0">
      <w:start w:val="4"/>
      <w:numFmt w:val="decimal"/>
      <w:suff w:val="nothing"/>
      <w:lvlText w:val="（%1）"/>
      <w:lvlJc w:val="left"/>
    </w:lvl>
  </w:abstractNum>
  <w:abstractNum w:abstractNumId="1">
    <w:nsid w:val="E6455C81"/>
    <w:multiLevelType w:val="singleLevel"/>
    <w:tmpl w:val="E6455C81"/>
    <w:lvl w:ilvl="0" w:tentative="0">
      <w:start w:val="3"/>
      <w:numFmt w:val="decimal"/>
      <w:suff w:val="nothing"/>
      <w:lvlText w:val="（%1）"/>
      <w:lvlJc w:val="left"/>
    </w:lvl>
  </w:abstractNum>
  <w:abstractNum w:abstractNumId="2">
    <w:nsid w:val="0510A95F"/>
    <w:multiLevelType w:val="singleLevel"/>
    <w:tmpl w:val="0510A95F"/>
    <w:lvl w:ilvl="0" w:tentative="0">
      <w:start w:val="4"/>
      <w:numFmt w:val="chineseCounting"/>
      <w:suff w:val="nothing"/>
      <w:lvlText w:val="（%1）"/>
      <w:lvlJc w:val="left"/>
      <w:rPr>
        <w:rFonts w:hint="eastAsia"/>
      </w:rPr>
    </w:lvl>
  </w:abstractNum>
  <w:abstractNum w:abstractNumId="3">
    <w:nsid w:val="46850DBD"/>
    <w:multiLevelType w:val="multilevel"/>
    <w:tmpl w:val="46850DBD"/>
    <w:lvl w:ilvl="0" w:tentative="0">
      <w:start w:val="1"/>
      <w:numFmt w:val="japaneseCounting"/>
      <w:lvlText w:val="（%1）"/>
      <w:lvlJc w:val="left"/>
      <w:pPr>
        <w:ind w:left="1247" w:hanging="765"/>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num w:numId="1">
    <w:abstractNumId w:val="1"/>
  </w:num>
  <w:num w:numId="2">
    <w:abstractNumId w:val="0"/>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0"/>
  <w:bordersDoNotSurroundFooter w:val="0"/>
  <w:trackRevisions w:val="1"/>
  <w:documentProtection w:enforcement="0"/>
  <w:defaultTabStop w:val="420"/>
  <w:drawingGridHorizontalSpacing w:val="105"/>
  <w:drawingGridVerticalSpacing w:val="159"/>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cxY2UyOGE3YWY3ZjVkNzg1MzFlZDc2NDkyM2ExNTMifQ=="/>
  </w:docVars>
  <w:rsids>
    <w:rsidRoot w:val="00095426"/>
    <w:rsid w:val="00003762"/>
    <w:rsid w:val="00006851"/>
    <w:rsid w:val="00013C14"/>
    <w:rsid w:val="000227B9"/>
    <w:rsid w:val="0002744F"/>
    <w:rsid w:val="00027854"/>
    <w:rsid w:val="00027E1C"/>
    <w:rsid w:val="00031140"/>
    <w:rsid w:val="00042F87"/>
    <w:rsid w:val="00054C43"/>
    <w:rsid w:val="000702F3"/>
    <w:rsid w:val="0007194E"/>
    <w:rsid w:val="000754C0"/>
    <w:rsid w:val="00092736"/>
    <w:rsid w:val="00095426"/>
    <w:rsid w:val="000A0230"/>
    <w:rsid w:val="000A08E3"/>
    <w:rsid w:val="000B66A6"/>
    <w:rsid w:val="000C1FE4"/>
    <w:rsid w:val="000E3166"/>
    <w:rsid w:val="000E54C6"/>
    <w:rsid w:val="000F010F"/>
    <w:rsid w:val="00102110"/>
    <w:rsid w:val="00116250"/>
    <w:rsid w:val="00125D6D"/>
    <w:rsid w:val="00127568"/>
    <w:rsid w:val="00133502"/>
    <w:rsid w:val="001364F6"/>
    <w:rsid w:val="00136C2B"/>
    <w:rsid w:val="00152B54"/>
    <w:rsid w:val="00154AAD"/>
    <w:rsid w:val="00161B2D"/>
    <w:rsid w:val="00163BB2"/>
    <w:rsid w:val="00165BE4"/>
    <w:rsid w:val="0016684F"/>
    <w:rsid w:val="001824DA"/>
    <w:rsid w:val="001941C3"/>
    <w:rsid w:val="001A1240"/>
    <w:rsid w:val="001B2194"/>
    <w:rsid w:val="001B418D"/>
    <w:rsid w:val="001D03EE"/>
    <w:rsid w:val="001D2141"/>
    <w:rsid w:val="001D7D5D"/>
    <w:rsid w:val="001E14DB"/>
    <w:rsid w:val="001E630C"/>
    <w:rsid w:val="001F04E0"/>
    <w:rsid w:val="0022040F"/>
    <w:rsid w:val="002341EB"/>
    <w:rsid w:val="0023604D"/>
    <w:rsid w:val="00243139"/>
    <w:rsid w:val="00245E7C"/>
    <w:rsid w:val="002501C3"/>
    <w:rsid w:val="00262E34"/>
    <w:rsid w:val="002802F4"/>
    <w:rsid w:val="00281038"/>
    <w:rsid w:val="002946D0"/>
    <w:rsid w:val="0029591A"/>
    <w:rsid w:val="002B01AC"/>
    <w:rsid w:val="002D17C0"/>
    <w:rsid w:val="002F070C"/>
    <w:rsid w:val="002F0AB1"/>
    <w:rsid w:val="002F7D36"/>
    <w:rsid w:val="00306FC8"/>
    <w:rsid w:val="003071C0"/>
    <w:rsid w:val="00316571"/>
    <w:rsid w:val="00317C69"/>
    <w:rsid w:val="00343FFE"/>
    <w:rsid w:val="00350796"/>
    <w:rsid w:val="003663E1"/>
    <w:rsid w:val="0036697C"/>
    <w:rsid w:val="00367180"/>
    <w:rsid w:val="0037141C"/>
    <w:rsid w:val="0038090A"/>
    <w:rsid w:val="00391C2D"/>
    <w:rsid w:val="003931CF"/>
    <w:rsid w:val="0039349A"/>
    <w:rsid w:val="003D5C76"/>
    <w:rsid w:val="003E6B2B"/>
    <w:rsid w:val="003F34C5"/>
    <w:rsid w:val="00401767"/>
    <w:rsid w:val="00401F35"/>
    <w:rsid w:val="0044014D"/>
    <w:rsid w:val="004525DF"/>
    <w:rsid w:val="00453CE9"/>
    <w:rsid w:val="00466DD7"/>
    <w:rsid w:val="00480D8F"/>
    <w:rsid w:val="004850D3"/>
    <w:rsid w:val="00491FD1"/>
    <w:rsid w:val="004B6A7B"/>
    <w:rsid w:val="004C33F6"/>
    <w:rsid w:val="004E245F"/>
    <w:rsid w:val="004F2701"/>
    <w:rsid w:val="004F4B41"/>
    <w:rsid w:val="00503CAF"/>
    <w:rsid w:val="00505CC6"/>
    <w:rsid w:val="00520ED7"/>
    <w:rsid w:val="00521ED7"/>
    <w:rsid w:val="00522C96"/>
    <w:rsid w:val="00532C38"/>
    <w:rsid w:val="005337C3"/>
    <w:rsid w:val="005623AA"/>
    <w:rsid w:val="00564419"/>
    <w:rsid w:val="00572DD3"/>
    <w:rsid w:val="00580BB1"/>
    <w:rsid w:val="00585BC8"/>
    <w:rsid w:val="0059576B"/>
    <w:rsid w:val="005A6CDA"/>
    <w:rsid w:val="005B7DCA"/>
    <w:rsid w:val="005C1134"/>
    <w:rsid w:val="005C46CD"/>
    <w:rsid w:val="005D0B68"/>
    <w:rsid w:val="005D1FFF"/>
    <w:rsid w:val="005D4A40"/>
    <w:rsid w:val="005F275B"/>
    <w:rsid w:val="005F7872"/>
    <w:rsid w:val="00604C21"/>
    <w:rsid w:val="00605FB7"/>
    <w:rsid w:val="006139BA"/>
    <w:rsid w:val="00614456"/>
    <w:rsid w:val="00627E04"/>
    <w:rsid w:val="00635598"/>
    <w:rsid w:val="00637224"/>
    <w:rsid w:val="00640172"/>
    <w:rsid w:val="00641385"/>
    <w:rsid w:val="0064139F"/>
    <w:rsid w:val="00642B8B"/>
    <w:rsid w:val="00646401"/>
    <w:rsid w:val="00651AAA"/>
    <w:rsid w:val="006571BA"/>
    <w:rsid w:val="006776C0"/>
    <w:rsid w:val="0068474C"/>
    <w:rsid w:val="006940D5"/>
    <w:rsid w:val="006A0439"/>
    <w:rsid w:val="006A36BD"/>
    <w:rsid w:val="006B5F83"/>
    <w:rsid w:val="006D3F57"/>
    <w:rsid w:val="006D4BA3"/>
    <w:rsid w:val="006D5C96"/>
    <w:rsid w:val="006E022D"/>
    <w:rsid w:val="006E05B8"/>
    <w:rsid w:val="006E451F"/>
    <w:rsid w:val="006F4B09"/>
    <w:rsid w:val="00700EF6"/>
    <w:rsid w:val="00716CA7"/>
    <w:rsid w:val="0072677E"/>
    <w:rsid w:val="007268F0"/>
    <w:rsid w:val="007338F2"/>
    <w:rsid w:val="00740869"/>
    <w:rsid w:val="007453F6"/>
    <w:rsid w:val="00756DEE"/>
    <w:rsid w:val="0076061B"/>
    <w:rsid w:val="007631AE"/>
    <w:rsid w:val="00763C74"/>
    <w:rsid w:val="00770507"/>
    <w:rsid w:val="00771217"/>
    <w:rsid w:val="00784A2A"/>
    <w:rsid w:val="00785EF3"/>
    <w:rsid w:val="00790712"/>
    <w:rsid w:val="007927DC"/>
    <w:rsid w:val="007A3959"/>
    <w:rsid w:val="007B25E9"/>
    <w:rsid w:val="007D6BF6"/>
    <w:rsid w:val="007E069B"/>
    <w:rsid w:val="007E5CFB"/>
    <w:rsid w:val="008140DE"/>
    <w:rsid w:val="00836708"/>
    <w:rsid w:val="0085138E"/>
    <w:rsid w:val="00856281"/>
    <w:rsid w:val="00870099"/>
    <w:rsid w:val="00870749"/>
    <w:rsid w:val="0087201C"/>
    <w:rsid w:val="008729D2"/>
    <w:rsid w:val="00881A4B"/>
    <w:rsid w:val="00885EAC"/>
    <w:rsid w:val="008949E2"/>
    <w:rsid w:val="00894E1A"/>
    <w:rsid w:val="008A2156"/>
    <w:rsid w:val="008A32B9"/>
    <w:rsid w:val="008A3578"/>
    <w:rsid w:val="008C2B6E"/>
    <w:rsid w:val="008D11A3"/>
    <w:rsid w:val="008E6FDD"/>
    <w:rsid w:val="00900A28"/>
    <w:rsid w:val="00910210"/>
    <w:rsid w:val="0091129A"/>
    <w:rsid w:val="0091414C"/>
    <w:rsid w:val="00923177"/>
    <w:rsid w:val="00926709"/>
    <w:rsid w:val="0093347A"/>
    <w:rsid w:val="00940122"/>
    <w:rsid w:val="00942BBD"/>
    <w:rsid w:val="009438A1"/>
    <w:rsid w:val="009512E6"/>
    <w:rsid w:val="009537A5"/>
    <w:rsid w:val="00963AA1"/>
    <w:rsid w:val="00992E98"/>
    <w:rsid w:val="009A323D"/>
    <w:rsid w:val="009A55DC"/>
    <w:rsid w:val="009B3F73"/>
    <w:rsid w:val="009B4B3A"/>
    <w:rsid w:val="009B6956"/>
    <w:rsid w:val="009C504F"/>
    <w:rsid w:val="009C6E80"/>
    <w:rsid w:val="009D4F91"/>
    <w:rsid w:val="009D5874"/>
    <w:rsid w:val="009F4915"/>
    <w:rsid w:val="009F5CC3"/>
    <w:rsid w:val="009F77F6"/>
    <w:rsid w:val="00A037C9"/>
    <w:rsid w:val="00A05470"/>
    <w:rsid w:val="00A06029"/>
    <w:rsid w:val="00A06C56"/>
    <w:rsid w:val="00A12AB8"/>
    <w:rsid w:val="00A17DFA"/>
    <w:rsid w:val="00A23CA1"/>
    <w:rsid w:val="00A31253"/>
    <w:rsid w:val="00A41727"/>
    <w:rsid w:val="00A42774"/>
    <w:rsid w:val="00A56E93"/>
    <w:rsid w:val="00A653CA"/>
    <w:rsid w:val="00A72CE6"/>
    <w:rsid w:val="00A80785"/>
    <w:rsid w:val="00A9566E"/>
    <w:rsid w:val="00AA7DEB"/>
    <w:rsid w:val="00AB2C4A"/>
    <w:rsid w:val="00AB5853"/>
    <w:rsid w:val="00AB6C7A"/>
    <w:rsid w:val="00AC66A3"/>
    <w:rsid w:val="00AD7217"/>
    <w:rsid w:val="00AE1EEB"/>
    <w:rsid w:val="00AE3EB9"/>
    <w:rsid w:val="00AE3FED"/>
    <w:rsid w:val="00B10C5B"/>
    <w:rsid w:val="00B207A2"/>
    <w:rsid w:val="00B237EE"/>
    <w:rsid w:val="00B247F7"/>
    <w:rsid w:val="00B25C97"/>
    <w:rsid w:val="00B26D70"/>
    <w:rsid w:val="00B30734"/>
    <w:rsid w:val="00B37A38"/>
    <w:rsid w:val="00B50584"/>
    <w:rsid w:val="00B74AA1"/>
    <w:rsid w:val="00B87E8E"/>
    <w:rsid w:val="00B90FEC"/>
    <w:rsid w:val="00B96312"/>
    <w:rsid w:val="00BB0290"/>
    <w:rsid w:val="00BB0CE4"/>
    <w:rsid w:val="00BC0675"/>
    <w:rsid w:val="00BC2532"/>
    <w:rsid w:val="00BD247E"/>
    <w:rsid w:val="00BE2E14"/>
    <w:rsid w:val="00BF05B2"/>
    <w:rsid w:val="00BF6BDC"/>
    <w:rsid w:val="00C019F3"/>
    <w:rsid w:val="00C027AC"/>
    <w:rsid w:val="00C03900"/>
    <w:rsid w:val="00C213C5"/>
    <w:rsid w:val="00C263F1"/>
    <w:rsid w:val="00C272DF"/>
    <w:rsid w:val="00C35F6B"/>
    <w:rsid w:val="00C467B8"/>
    <w:rsid w:val="00C532E0"/>
    <w:rsid w:val="00C53493"/>
    <w:rsid w:val="00C54EC5"/>
    <w:rsid w:val="00C76457"/>
    <w:rsid w:val="00CA0564"/>
    <w:rsid w:val="00CA2F6F"/>
    <w:rsid w:val="00CB2518"/>
    <w:rsid w:val="00CB727C"/>
    <w:rsid w:val="00CB7847"/>
    <w:rsid w:val="00CC2BE4"/>
    <w:rsid w:val="00CE3A4C"/>
    <w:rsid w:val="00CE7B24"/>
    <w:rsid w:val="00CF5EC1"/>
    <w:rsid w:val="00D12DD6"/>
    <w:rsid w:val="00D23461"/>
    <w:rsid w:val="00D27907"/>
    <w:rsid w:val="00D32233"/>
    <w:rsid w:val="00D33650"/>
    <w:rsid w:val="00D51098"/>
    <w:rsid w:val="00D8113D"/>
    <w:rsid w:val="00D83019"/>
    <w:rsid w:val="00D8431E"/>
    <w:rsid w:val="00D934FF"/>
    <w:rsid w:val="00D96815"/>
    <w:rsid w:val="00DA3D5E"/>
    <w:rsid w:val="00DA55B1"/>
    <w:rsid w:val="00DB3C0A"/>
    <w:rsid w:val="00DB63A8"/>
    <w:rsid w:val="00DC36FF"/>
    <w:rsid w:val="00DF46C5"/>
    <w:rsid w:val="00E1259B"/>
    <w:rsid w:val="00E1519D"/>
    <w:rsid w:val="00E157DA"/>
    <w:rsid w:val="00E244B6"/>
    <w:rsid w:val="00E24792"/>
    <w:rsid w:val="00E25F04"/>
    <w:rsid w:val="00E41CF5"/>
    <w:rsid w:val="00E4333B"/>
    <w:rsid w:val="00E43B5F"/>
    <w:rsid w:val="00E44646"/>
    <w:rsid w:val="00E52B54"/>
    <w:rsid w:val="00E52CCF"/>
    <w:rsid w:val="00E65BCE"/>
    <w:rsid w:val="00E76809"/>
    <w:rsid w:val="00E815A6"/>
    <w:rsid w:val="00E87700"/>
    <w:rsid w:val="00E91D8C"/>
    <w:rsid w:val="00E9465B"/>
    <w:rsid w:val="00E96513"/>
    <w:rsid w:val="00EA16E8"/>
    <w:rsid w:val="00EA3B4A"/>
    <w:rsid w:val="00EA45A5"/>
    <w:rsid w:val="00EB290A"/>
    <w:rsid w:val="00EB3251"/>
    <w:rsid w:val="00EB47DD"/>
    <w:rsid w:val="00EB70E7"/>
    <w:rsid w:val="00ED1BBB"/>
    <w:rsid w:val="00ED58A5"/>
    <w:rsid w:val="00EF56AD"/>
    <w:rsid w:val="00F0075F"/>
    <w:rsid w:val="00F17742"/>
    <w:rsid w:val="00F17CA7"/>
    <w:rsid w:val="00F2697F"/>
    <w:rsid w:val="00F2750F"/>
    <w:rsid w:val="00F358B4"/>
    <w:rsid w:val="00F601BA"/>
    <w:rsid w:val="00F63B32"/>
    <w:rsid w:val="00F64B8B"/>
    <w:rsid w:val="00F74490"/>
    <w:rsid w:val="00F749FF"/>
    <w:rsid w:val="00F77025"/>
    <w:rsid w:val="00F83EBB"/>
    <w:rsid w:val="00F90860"/>
    <w:rsid w:val="00F91D47"/>
    <w:rsid w:val="00FA3E80"/>
    <w:rsid w:val="00FB1BAE"/>
    <w:rsid w:val="00FC521A"/>
    <w:rsid w:val="00FC5C2D"/>
    <w:rsid w:val="00FD1A35"/>
    <w:rsid w:val="018D05C8"/>
    <w:rsid w:val="03486782"/>
    <w:rsid w:val="041B7CE6"/>
    <w:rsid w:val="041C1273"/>
    <w:rsid w:val="047F596D"/>
    <w:rsid w:val="05B90CAD"/>
    <w:rsid w:val="075B2249"/>
    <w:rsid w:val="079F6DB4"/>
    <w:rsid w:val="081679B4"/>
    <w:rsid w:val="0B021141"/>
    <w:rsid w:val="0D161D8D"/>
    <w:rsid w:val="0E95102E"/>
    <w:rsid w:val="103B1CC9"/>
    <w:rsid w:val="12C66037"/>
    <w:rsid w:val="12FE50C3"/>
    <w:rsid w:val="13545D39"/>
    <w:rsid w:val="18562BE9"/>
    <w:rsid w:val="1A604593"/>
    <w:rsid w:val="1AEA05A3"/>
    <w:rsid w:val="1CDE6095"/>
    <w:rsid w:val="1D9A0AED"/>
    <w:rsid w:val="20DA6975"/>
    <w:rsid w:val="22104AA9"/>
    <w:rsid w:val="221B616E"/>
    <w:rsid w:val="283D4460"/>
    <w:rsid w:val="2DE20BB6"/>
    <w:rsid w:val="2FCC380E"/>
    <w:rsid w:val="31D74C23"/>
    <w:rsid w:val="31F00889"/>
    <w:rsid w:val="342A3FF9"/>
    <w:rsid w:val="35F9136B"/>
    <w:rsid w:val="372F45E5"/>
    <w:rsid w:val="391D07F7"/>
    <w:rsid w:val="399D20BD"/>
    <w:rsid w:val="3A1514CF"/>
    <w:rsid w:val="3B5B01A7"/>
    <w:rsid w:val="3BBB11DD"/>
    <w:rsid w:val="3CA272EE"/>
    <w:rsid w:val="3D11707C"/>
    <w:rsid w:val="3F693E6B"/>
    <w:rsid w:val="40FE60E9"/>
    <w:rsid w:val="42EE5D3E"/>
    <w:rsid w:val="42FC0372"/>
    <w:rsid w:val="458617BC"/>
    <w:rsid w:val="459B3FEE"/>
    <w:rsid w:val="461B76AC"/>
    <w:rsid w:val="49BD2252"/>
    <w:rsid w:val="49D966CF"/>
    <w:rsid w:val="49F561F9"/>
    <w:rsid w:val="4B0040E8"/>
    <w:rsid w:val="4C4920B9"/>
    <w:rsid w:val="4CF97749"/>
    <w:rsid w:val="502C4084"/>
    <w:rsid w:val="516746AC"/>
    <w:rsid w:val="529A5766"/>
    <w:rsid w:val="54C95898"/>
    <w:rsid w:val="5843365E"/>
    <w:rsid w:val="58B959EF"/>
    <w:rsid w:val="58DC03DA"/>
    <w:rsid w:val="5A7F7BF0"/>
    <w:rsid w:val="5BE52C25"/>
    <w:rsid w:val="5C166CB5"/>
    <w:rsid w:val="5C7F290D"/>
    <w:rsid w:val="5E703E05"/>
    <w:rsid w:val="6122007A"/>
    <w:rsid w:val="614F4F57"/>
    <w:rsid w:val="61A5314F"/>
    <w:rsid w:val="64370110"/>
    <w:rsid w:val="680B6425"/>
    <w:rsid w:val="6C7A503E"/>
    <w:rsid w:val="6D0C4188"/>
    <w:rsid w:val="6F4D6671"/>
    <w:rsid w:val="7054787E"/>
    <w:rsid w:val="71CA3763"/>
    <w:rsid w:val="73D31E97"/>
    <w:rsid w:val="74103107"/>
    <w:rsid w:val="74105A1B"/>
    <w:rsid w:val="799515EE"/>
    <w:rsid w:val="7BDB10F3"/>
    <w:rsid w:val="7D410A40"/>
    <w:rsid w:val="7FB4393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99" w:semiHidden="0" w:name="Normal Indent"/>
    <w:lsdException w:uiPriority="99" w:name="footnote text"/>
    <w:lsdException w:qFormat="1" w:uiPriority="99"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2"/>
      <w:lang w:val="en-US" w:eastAsia="zh-CN" w:bidi="ar-SA"/>
    </w:rPr>
  </w:style>
  <w:style w:type="paragraph" w:styleId="3">
    <w:name w:val="heading 2"/>
    <w:basedOn w:val="1"/>
    <w:next w:val="1"/>
    <w:unhideWhenUsed/>
    <w:qFormat/>
    <w:uiPriority w:val="9"/>
    <w:pPr>
      <w:keepNext/>
      <w:keepLines/>
      <w:spacing w:before="260" w:after="260" w:line="413" w:lineRule="auto"/>
      <w:outlineLvl w:val="1"/>
    </w:pPr>
    <w:rPr>
      <w:rFonts w:ascii="Arial" w:hAnsi="Arial" w:eastAsia="黑体"/>
      <w:b/>
      <w:sz w:val="32"/>
    </w:rPr>
  </w:style>
  <w:style w:type="character" w:default="1" w:styleId="14">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1"/>
    <w:link w:val="27"/>
    <w:qFormat/>
    <w:uiPriority w:val="1"/>
    <w:pPr>
      <w:autoSpaceDE w:val="0"/>
      <w:autoSpaceDN w:val="0"/>
      <w:jc w:val="left"/>
    </w:pPr>
    <w:rPr>
      <w:rFonts w:ascii="宋体" w:hAnsi="宋体" w:cs="宋体"/>
      <w:kern w:val="0"/>
      <w:szCs w:val="21"/>
      <w:lang w:val="zh-CN" w:bidi="zh-CN"/>
    </w:rPr>
  </w:style>
  <w:style w:type="paragraph" w:styleId="4">
    <w:name w:val="Normal Indent"/>
    <w:basedOn w:val="1"/>
    <w:qFormat/>
    <w:uiPriority w:val="99"/>
    <w:pPr>
      <w:autoSpaceDE w:val="0"/>
      <w:autoSpaceDN w:val="0"/>
      <w:ind w:firstLine="420" w:firstLineChars="200"/>
      <w:jc w:val="left"/>
    </w:pPr>
    <w:rPr>
      <w:rFonts w:ascii="Times New Roman" w:hAnsi="Times New Roman" w:cs="宋体"/>
      <w:kern w:val="0"/>
      <w:sz w:val="20"/>
      <w:lang w:val="zh-CN" w:bidi="zh-CN"/>
    </w:rPr>
  </w:style>
  <w:style w:type="paragraph" w:styleId="5">
    <w:name w:val="annotation text"/>
    <w:basedOn w:val="1"/>
    <w:link w:val="28"/>
    <w:semiHidden/>
    <w:unhideWhenUsed/>
    <w:qFormat/>
    <w:uiPriority w:val="99"/>
    <w:pPr>
      <w:jc w:val="left"/>
    </w:pPr>
  </w:style>
  <w:style w:type="paragraph" w:styleId="6">
    <w:name w:val="Body Text Indent"/>
    <w:basedOn w:val="1"/>
    <w:qFormat/>
    <w:uiPriority w:val="0"/>
    <w:pPr>
      <w:spacing w:after="120"/>
      <w:ind w:left="420" w:leftChars="200"/>
    </w:pPr>
  </w:style>
  <w:style w:type="paragraph" w:styleId="7">
    <w:name w:val="Balloon Text"/>
    <w:basedOn w:val="1"/>
    <w:link w:val="24"/>
    <w:semiHidden/>
    <w:unhideWhenUsed/>
    <w:qFormat/>
    <w:uiPriority w:val="99"/>
    <w:rPr>
      <w:sz w:val="18"/>
      <w:szCs w:val="18"/>
    </w:rPr>
  </w:style>
  <w:style w:type="paragraph" w:styleId="8">
    <w:name w:val="footer"/>
    <w:basedOn w:val="1"/>
    <w:link w:val="18"/>
    <w:qFormat/>
    <w:uiPriority w:val="99"/>
    <w:pPr>
      <w:tabs>
        <w:tab w:val="center" w:pos="4153"/>
        <w:tab w:val="right" w:pos="8306"/>
      </w:tabs>
      <w:snapToGrid w:val="0"/>
      <w:jc w:val="left"/>
    </w:pPr>
    <w:rPr>
      <w:rFonts w:ascii="Times New Roman" w:hAnsi="Times New Roman"/>
      <w:sz w:val="18"/>
      <w:szCs w:val="18"/>
    </w:rPr>
  </w:style>
  <w:style w:type="paragraph" w:styleId="9">
    <w:name w:val="header"/>
    <w:basedOn w:val="1"/>
    <w:link w:val="19"/>
    <w:qFormat/>
    <w:uiPriority w:val="99"/>
    <w:pPr>
      <w:pBdr>
        <w:bottom w:val="single" w:color="auto" w:sz="6" w:space="1"/>
      </w:pBdr>
      <w:tabs>
        <w:tab w:val="center" w:pos="4153"/>
        <w:tab w:val="right" w:pos="8306"/>
      </w:tabs>
      <w:snapToGrid w:val="0"/>
      <w:jc w:val="center"/>
    </w:pPr>
    <w:rPr>
      <w:rFonts w:ascii="Times New Roman" w:hAnsi="Times New Roman"/>
      <w:sz w:val="18"/>
      <w:szCs w:val="18"/>
    </w:rPr>
  </w:style>
  <w:style w:type="paragraph" w:styleId="10">
    <w:name w:val="annotation subject"/>
    <w:basedOn w:val="5"/>
    <w:next w:val="5"/>
    <w:link w:val="29"/>
    <w:semiHidden/>
    <w:unhideWhenUsed/>
    <w:qFormat/>
    <w:uiPriority w:val="99"/>
    <w:rPr>
      <w:b/>
      <w:bCs/>
    </w:rPr>
  </w:style>
  <w:style w:type="paragraph" w:styleId="11">
    <w:name w:val="Body Text First Indent 2"/>
    <w:basedOn w:val="6"/>
    <w:qFormat/>
    <w:uiPriority w:val="0"/>
    <w:pPr>
      <w:ind w:firstLine="420" w:firstLineChars="200"/>
    </w:pPr>
  </w:style>
  <w:style w:type="table" w:styleId="13">
    <w:name w:val="Table Grid"/>
    <w:basedOn w:val="12"/>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page number"/>
    <w:basedOn w:val="14"/>
    <w:qFormat/>
    <w:uiPriority w:val="99"/>
    <w:rPr>
      <w:rFonts w:cs="Times New Roman"/>
    </w:rPr>
  </w:style>
  <w:style w:type="character" w:styleId="16">
    <w:name w:val="Hyperlink"/>
    <w:basedOn w:val="14"/>
    <w:semiHidden/>
    <w:unhideWhenUsed/>
    <w:qFormat/>
    <w:uiPriority w:val="99"/>
    <w:rPr>
      <w:color w:val="0000FF"/>
      <w:u w:val="single"/>
    </w:rPr>
  </w:style>
  <w:style w:type="character" w:styleId="17">
    <w:name w:val="annotation reference"/>
    <w:basedOn w:val="14"/>
    <w:semiHidden/>
    <w:unhideWhenUsed/>
    <w:qFormat/>
    <w:uiPriority w:val="99"/>
    <w:rPr>
      <w:sz w:val="21"/>
      <w:szCs w:val="21"/>
    </w:rPr>
  </w:style>
  <w:style w:type="character" w:customStyle="1" w:styleId="18">
    <w:name w:val="页脚 字符"/>
    <w:basedOn w:val="14"/>
    <w:link w:val="8"/>
    <w:qFormat/>
    <w:uiPriority w:val="99"/>
    <w:rPr>
      <w:rFonts w:ascii="Times New Roman" w:hAnsi="Times New Roman" w:eastAsia="宋体" w:cs="Times New Roman"/>
      <w:sz w:val="18"/>
      <w:szCs w:val="18"/>
    </w:rPr>
  </w:style>
  <w:style w:type="character" w:customStyle="1" w:styleId="19">
    <w:name w:val="页眉 字符"/>
    <w:basedOn w:val="14"/>
    <w:link w:val="9"/>
    <w:qFormat/>
    <w:uiPriority w:val="99"/>
    <w:rPr>
      <w:rFonts w:ascii="Times New Roman" w:hAnsi="Times New Roman" w:eastAsia="宋体" w:cs="Times New Roman"/>
      <w:sz w:val="18"/>
      <w:szCs w:val="18"/>
    </w:rPr>
  </w:style>
  <w:style w:type="paragraph" w:customStyle="1" w:styleId="20">
    <w:name w:val="Char Char Char Char Char Char Char Char2 Char3 Char Char Char"/>
    <w:basedOn w:val="1"/>
    <w:qFormat/>
    <w:uiPriority w:val="0"/>
    <w:pPr>
      <w:adjustRightInd w:val="0"/>
      <w:snapToGrid w:val="0"/>
      <w:spacing w:line="312" w:lineRule="auto"/>
      <w:ind w:firstLine="200" w:firstLineChars="200"/>
    </w:pPr>
    <w:rPr>
      <w:sz w:val="24"/>
      <w:szCs w:val="21"/>
    </w:rPr>
  </w:style>
  <w:style w:type="paragraph" w:customStyle="1" w:styleId="21">
    <w:name w:val="Char Char Char Char Char Char Char Char2 Char3 Char Char Char1"/>
    <w:basedOn w:val="1"/>
    <w:qFormat/>
    <w:uiPriority w:val="0"/>
    <w:pPr>
      <w:adjustRightInd w:val="0"/>
      <w:snapToGrid w:val="0"/>
      <w:spacing w:line="312" w:lineRule="auto"/>
      <w:ind w:firstLine="200" w:firstLineChars="200"/>
    </w:pPr>
    <w:rPr>
      <w:sz w:val="24"/>
      <w:szCs w:val="21"/>
    </w:rPr>
  </w:style>
  <w:style w:type="paragraph" w:customStyle="1" w:styleId="22">
    <w:name w:val="Table Paragraph"/>
    <w:basedOn w:val="1"/>
    <w:qFormat/>
    <w:uiPriority w:val="1"/>
    <w:pPr>
      <w:adjustRightInd w:val="0"/>
      <w:snapToGrid w:val="0"/>
      <w:spacing w:line="312" w:lineRule="auto"/>
      <w:ind w:left="106" w:firstLine="200" w:firstLineChars="200"/>
    </w:pPr>
    <w:rPr>
      <w:rFonts w:ascii="宋体" w:hAnsi="宋体" w:cs="宋体"/>
      <w:sz w:val="24"/>
      <w:szCs w:val="24"/>
      <w:lang w:val="zh-CN" w:bidi="zh-CN"/>
    </w:rPr>
  </w:style>
  <w:style w:type="paragraph" w:customStyle="1" w:styleId="23">
    <w:name w:val="Char Char Char Char Char Char Char Char2 Char3 Char Char Char2"/>
    <w:basedOn w:val="1"/>
    <w:qFormat/>
    <w:uiPriority w:val="0"/>
    <w:pPr>
      <w:adjustRightInd w:val="0"/>
      <w:snapToGrid w:val="0"/>
      <w:spacing w:line="312" w:lineRule="auto"/>
      <w:ind w:firstLine="200" w:firstLineChars="200"/>
    </w:pPr>
    <w:rPr>
      <w:sz w:val="24"/>
      <w:szCs w:val="21"/>
    </w:rPr>
  </w:style>
  <w:style w:type="character" w:customStyle="1" w:styleId="24">
    <w:name w:val="批注框文本 字符"/>
    <w:basedOn w:val="14"/>
    <w:link w:val="7"/>
    <w:semiHidden/>
    <w:qFormat/>
    <w:uiPriority w:val="99"/>
    <w:rPr>
      <w:rFonts w:ascii="Calibri" w:hAnsi="Calibri" w:eastAsia="宋体" w:cs="Times New Roman"/>
      <w:sz w:val="18"/>
      <w:szCs w:val="18"/>
    </w:rPr>
  </w:style>
  <w:style w:type="paragraph" w:customStyle="1" w:styleId="25">
    <w:name w:val="Char Char Char Char Char Char Char Char2 Char3 Char Char Char3"/>
    <w:basedOn w:val="1"/>
    <w:qFormat/>
    <w:uiPriority w:val="0"/>
    <w:pPr>
      <w:adjustRightInd w:val="0"/>
      <w:snapToGrid w:val="0"/>
      <w:spacing w:line="312" w:lineRule="auto"/>
      <w:ind w:firstLine="200" w:firstLineChars="200"/>
    </w:pPr>
    <w:rPr>
      <w:sz w:val="24"/>
      <w:szCs w:val="21"/>
    </w:rPr>
  </w:style>
  <w:style w:type="paragraph" w:styleId="26">
    <w:name w:val="List Paragraph"/>
    <w:basedOn w:val="1"/>
    <w:qFormat/>
    <w:uiPriority w:val="34"/>
    <w:pPr>
      <w:ind w:firstLine="420" w:firstLineChars="200"/>
    </w:pPr>
  </w:style>
  <w:style w:type="character" w:customStyle="1" w:styleId="27">
    <w:name w:val="正文文本 字符"/>
    <w:basedOn w:val="14"/>
    <w:link w:val="2"/>
    <w:qFormat/>
    <w:uiPriority w:val="1"/>
    <w:rPr>
      <w:rFonts w:ascii="宋体" w:hAnsi="宋体" w:eastAsia="宋体" w:cs="宋体"/>
      <w:kern w:val="0"/>
      <w:szCs w:val="21"/>
      <w:lang w:val="zh-CN" w:bidi="zh-CN"/>
    </w:rPr>
  </w:style>
  <w:style w:type="character" w:customStyle="1" w:styleId="28">
    <w:name w:val="批注文字 字符"/>
    <w:basedOn w:val="14"/>
    <w:link w:val="5"/>
    <w:semiHidden/>
    <w:qFormat/>
    <w:uiPriority w:val="99"/>
    <w:rPr>
      <w:rFonts w:ascii="Calibri" w:hAnsi="Calibri" w:eastAsia="宋体" w:cs="Times New Roman"/>
    </w:rPr>
  </w:style>
  <w:style w:type="character" w:customStyle="1" w:styleId="29">
    <w:name w:val="批注主题 字符"/>
    <w:basedOn w:val="28"/>
    <w:link w:val="10"/>
    <w:semiHidden/>
    <w:qFormat/>
    <w:uiPriority w:val="99"/>
    <w:rPr>
      <w:rFonts w:ascii="Calibri" w:hAnsi="Calibri" w:eastAsia="宋体" w:cs="Times New Roman"/>
      <w:b/>
      <w:bCs/>
    </w:rPr>
  </w:style>
  <w:style w:type="paragraph" w:customStyle="1" w:styleId="30">
    <w:name w:val="Revision"/>
    <w:hidden/>
    <w:semiHidden/>
    <w:qFormat/>
    <w:uiPriority w:val="99"/>
    <w:rPr>
      <w:rFonts w:ascii="Calibri" w:hAnsi="Calibri" w:eastAsia="宋体" w:cs="Times New Roman"/>
      <w:kern w:val="2"/>
      <w:sz w:val="21"/>
      <w:szCs w:val="22"/>
      <w:lang w:val="en-US" w:eastAsia="zh-CN" w:bidi="ar-SA"/>
    </w:rPr>
  </w:style>
  <w:style w:type="paragraph" w:customStyle="1" w:styleId="31">
    <w:name w:val="Body text|1"/>
    <w:basedOn w:val="1"/>
    <w:qFormat/>
    <w:uiPriority w:val="0"/>
    <w:pPr>
      <w:spacing w:after="240"/>
      <w:ind w:firstLine="400"/>
      <w:jc w:val="left"/>
    </w:pPr>
    <w:rPr>
      <w:rFonts w:ascii="宋体" w:hAnsi="宋体" w:cs="宋体"/>
      <w:kern w:val="0"/>
      <w:sz w:val="20"/>
      <w:szCs w:val="20"/>
      <w:lang w:val="zh-TW" w:eastAsia="zh-TW" w:bidi="zh-TW"/>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jpe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China</Company>
  <Pages>39</Pages>
  <Words>4575</Words>
  <Characters>4732</Characters>
  <Lines>55</Lines>
  <Paragraphs>15</Paragraphs>
  <TotalTime>22</TotalTime>
  <ScaleCrop>false</ScaleCrop>
  <LinksUpToDate>false</LinksUpToDate>
  <CharactersWithSpaces>4746</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2023-04-22T00:49:00Z</dcterms:created>
  <dc:creator>User</dc:creator>
  <cp:lastModifiedBy>Mkin</cp:lastModifiedBy>
  <cp:lastPrinted>2024-06-18T09:06:00Z</cp:lastPrinted>
  <dcterms:modified xsi:type="dcterms:W3CDTF">2025-09-23T13:35:04Z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5E53349BA5CA4F00BE610331CB4DB422_13</vt:lpwstr>
  </property>
  <property fmtid="{D5CDD505-2E9C-101B-9397-08002B2CF9AE}" pid="4" name="KSOTemplateDocerSaveRecord">
    <vt:lpwstr>eyJoZGlkIjoiYjRkNTM5ODc2MjQ3NjhjOWYxYTY1Y2Q3ZTgzY2MwMzIiLCJ1c2VySWQiOiI0MzI2ODE4OTQifQ==</vt:lpwstr>
  </property>
</Properties>
</file>