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43408BE">
      <w:pPr>
        <w:spacing w:line="840" w:lineRule="auto"/>
        <w:jc w:val="center"/>
        <w:rPr>
          <w:rFonts w:ascii="黑体" w:hAnsi="黑体" w:eastAsia="黑体"/>
          <w:sz w:val="48"/>
          <w:szCs w:val="48"/>
        </w:rPr>
      </w:pPr>
      <w:bookmarkStart w:id="23" w:name="_GoBack"/>
      <w:bookmarkEnd w:id="23"/>
    </w:p>
    <w:p w14:paraId="1EBC377C">
      <w:pPr>
        <w:spacing w:line="840" w:lineRule="auto"/>
        <w:jc w:val="center"/>
        <w:rPr>
          <w:rFonts w:hint="eastAsia" w:ascii="黑体" w:hAnsi="黑体" w:eastAsia="黑体"/>
          <w:sz w:val="48"/>
          <w:szCs w:val="48"/>
        </w:rPr>
      </w:pPr>
      <w:r>
        <w:drawing>
          <wp:inline distT="0" distB="0" distL="114300" distR="114300">
            <wp:extent cx="763905" cy="765810"/>
            <wp:effectExtent l="0" t="0" r="17145" b="1524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pic:cNvPicPr>
                  </pic:nvPicPr>
                  <pic:blipFill>
                    <a:blip r:embed="rId9"/>
                    <a:stretch>
                      <a:fillRect/>
                    </a:stretch>
                  </pic:blipFill>
                  <pic:spPr>
                    <a:xfrm>
                      <a:off x="0" y="0"/>
                      <a:ext cx="763905" cy="765810"/>
                    </a:xfrm>
                    <a:prstGeom prst="rect">
                      <a:avLst/>
                    </a:prstGeom>
                    <a:noFill/>
                    <a:ln>
                      <a:noFill/>
                    </a:ln>
                  </pic:spPr>
                </pic:pic>
              </a:graphicData>
            </a:graphic>
          </wp:inline>
        </w:drawing>
      </w:r>
      <w:r>
        <w:rPr>
          <w:rFonts w:hint="eastAsia" w:ascii="黑体" w:hAnsi="黑体" w:eastAsia="黑体"/>
          <w:sz w:val="48"/>
          <w:szCs w:val="48"/>
        </w:rPr>
        <w:drawing>
          <wp:inline distT="0" distB="0" distL="114300" distR="114300">
            <wp:extent cx="3036570" cy="732790"/>
            <wp:effectExtent l="0" t="0" r="11430" b="0"/>
            <wp:docPr id="70" name="图片 70" descr="校名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校名logo"/>
                    <pic:cNvPicPr>
                      <a:picLocks noChangeAspect="1"/>
                    </pic:cNvPicPr>
                  </pic:nvPicPr>
                  <pic:blipFill>
                    <a:blip r:embed="rId10"/>
                    <a:stretch>
                      <a:fillRect/>
                    </a:stretch>
                  </pic:blipFill>
                  <pic:spPr>
                    <a:xfrm>
                      <a:off x="0" y="0"/>
                      <a:ext cx="3036570" cy="732790"/>
                    </a:xfrm>
                    <a:prstGeom prst="rect">
                      <a:avLst/>
                    </a:prstGeom>
                  </pic:spPr>
                </pic:pic>
              </a:graphicData>
            </a:graphic>
          </wp:inline>
        </w:drawing>
      </w:r>
    </w:p>
    <w:p w14:paraId="4ABC3486">
      <w:pPr>
        <w:spacing w:line="840" w:lineRule="auto"/>
        <w:jc w:val="both"/>
        <w:rPr>
          <w:rFonts w:ascii="黑体" w:hAnsi="黑体" w:eastAsia="黑体"/>
          <w:sz w:val="48"/>
          <w:szCs w:val="48"/>
        </w:rPr>
      </w:pPr>
    </w:p>
    <w:p w14:paraId="51C1308E">
      <w:pPr>
        <w:pStyle w:val="7"/>
        <w:rPr>
          <w:rFonts w:ascii="黑体" w:hAnsi="黑体" w:eastAsia="黑体"/>
          <w:sz w:val="48"/>
          <w:szCs w:val="48"/>
        </w:rPr>
      </w:pPr>
    </w:p>
    <w:p w14:paraId="2C7FBBCF"/>
    <w:p w14:paraId="5C25C144">
      <w:pPr>
        <w:spacing w:before="312" w:beforeLines="100" w:line="960" w:lineRule="auto"/>
        <w:ind w:firstLine="2880" w:firstLineChars="600"/>
        <w:jc w:val="both"/>
        <w:outlineLvl w:val="0"/>
        <w:rPr>
          <w:rFonts w:ascii="楷体_GB2312" w:hAnsi="宋体" w:eastAsia="楷体_GB2312"/>
          <w:b/>
          <w:sz w:val="48"/>
          <w:szCs w:val="48"/>
        </w:rPr>
      </w:pPr>
      <w:r>
        <w:rPr>
          <w:rFonts w:hint="eastAsia" w:ascii="黑体" w:hAnsi="黑体" w:eastAsia="黑体"/>
          <w:sz w:val="48"/>
          <w:szCs w:val="48"/>
          <w:lang w:eastAsia="zh-CN"/>
        </w:rPr>
        <w:t>体育</w:t>
      </w:r>
      <w:r>
        <w:rPr>
          <w:rFonts w:hint="eastAsia" w:ascii="黑体" w:hAnsi="黑体" w:eastAsia="黑体"/>
          <w:sz w:val="48"/>
          <w:szCs w:val="48"/>
        </w:rPr>
        <w:t>教育</w:t>
      </w:r>
      <w:r>
        <w:rPr>
          <w:rFonts w:hint="eastAsia" w:ascii="楷体_GB2312" w:hAnsi="宋体" w:eastAsia="楷体_GB2312"/>
          <w:b/>
          <w:sz w:val="48"/>
          <w:szCs w:val="48"/>
        </w:rPr>
        <w:t>专业</w:t>
      </w:r>
    </w:p>
    <w:p w14:paraId="382822AC">
      <w:pPr>
        <w:spacing w:line="360" w:lineRule="auto"/>
        <w:jc w:val="center"/>
        <w:outlineLvl w:val="0"/>
        <w:rPr>
          <w:rFonts w:ascii="黑体" w:hAnsi="宋体" w:eastAsia="黑体"/>
          <w:sz w:val="72"/>
          <w:szCs w:val="72"/>
        </w:rPr>
      </w:pPr>
      <w:r>
        <w:rPr>
          <w:rFonts w:hint="eastAsia" w:ascii="黑体" w:hAnsi="宋体" w:eastAsia="黑体"/>
          <w:sz w:val="72"/>
          <w:szCs w:val="72"/>
        </w:rPr>
        <w:t>人才培养方案</w:t>
      </w:r>
    </w:p>
    <w:p w14:paraId="5D96BA43">
      <w:pPr>
        <w:widowControl/>
        <w:spacing w:before="312" w:beforeLines="100" w:after="312" w:afterLines="100" w:line="360" w:lineRule="auto"/>
        <w:jc w:val="center"/>
        <w:rPr>
          <w:rFonts w:ascii="黑体" w:hAnsi="宋体" w:eastAsia="黑体" w:cs="宋体"/>
          <w:b/>
          <w:kern w:val="0"/>
          <w:sz w:val="50"/>
          <w:szCs w:val="44"/>
        </w:rPr>
      </w:pPr>
      <w:r>
        <w:rPr>
          <w:rFonts w:hint="eastAsia" w:ascii="黑体" w:hAnsi="宋体" w:eastAsia="黑体" w:cs="宋体"/>
          <w:b/>
          <w:kern w:val="0"/>
          <w:sz w:val="50"/>
          <w:szCs w:val="44"/>
        </w:rPr>
        <w:t>（202</w:t>
      </w:r>
      <w:r>
        <w:rPr>
          <w:rFonts w:hint="eastAsia" w:ascii="黑体" w:hAnsi="宋体" w:eastAsia="黑体" w:cs="宋体"/>
          <w:b/>
          <w:kern w:val="0"/>
          <w:sz w:val="50"/>
          <w:szCs w:val="44"/>
          <w:lang w:val="en-US" w:eastAsia="zh-CN"/>
        </w:rPr>
        <w:t>5</w:t>
      </w:r>
      <w:r>
        <w:rPr>
          <w:rFonts w:hint="eastAsia" w:ascii="黑体" w:hAnsi="宋体" w:eastAsia="黑体" w:cs="宋体"/>
          <w:b/>
          <w:kern w:val="0"/>
          <w:sz w:val="50"/>
          <w:szCs w:val="44"/>
        </w:rPr>
        <w:t>版）</w:t>
      </w:r>
    </w:p>
    <w:p w14:paraId="12DF5F68">
      <w:pPr>
        <w:spacing w:line="840" w:lineRule="auto"/>
        <w:jc w:val="center"/>
        <w:rPr>
          <w:rFonts w:ascii="黑体" w:hAnsi="宋体" w:eastAsia="黑体"/>
          <w:sz w:val="36"/>
          <w:szCs w:val="36"/>
        </w:rPr>
      </w:pPr>
    </w:p>
    <w:p w14:paraId="3DB91FA0">
      <w:pPr>
        <w:pStyle w:val="7"/>
        <w:rPr>
          <w:rFonts w:ascii="黑体" w:hAnsi="宋体" w:eastAsia="黑体"/>
          <w:sz w:val="36"/>
          <w:szCs w:val="36"/>
        </w:rPr>
      </w:pPr>
    </w:p>
    <w:p w14:paraId="07FF9BFB"/>
    <w:p w14:paraId="4F1C25F9">
      <w:pPr>
        <w:spacing w:line="360" w:lineRule="auto"/>
        <w:ind w:firstLine="2880" w:firstLineChars="800"/>
        <w:jc w:val="both"/>
        <w:rPr>
          <w:rFonts w:ascii="黑体" w:hAnsi="宋体" w:eastAsia="黑体"/>
          <w:sz w:val="36"/>
          <w:szCs w:val="36"/>
        </w:rPr>
      </w:pPr>
      <w:r>
        <w:rPr>
          <w:rFonts w:hint="eastAsia" w:ascii="黑体" w:hAnsi="宋体" w:eastAsia="黑体"/>
          <w:sz w:val="36"/>
          <w:szCs w:val="36"/>
        </w:rPr>
        <w:t>云南轻纺职业学院制</w:t>
      </w:r>
    </w:p>
    <w:p w14:paraId="2C66A993">
      <w:pPr>
        <w:spacing w:line="360" w:lineRule="auto"/>
        <w:jc w:val="center"/>
        <w:rPr>
          <w:rFonts w:ascii="黑体" w:hAnsi="宋体" w:eastAsia="黑体"/>
          <w:sz w:val="28"/>
          <w:szCs w:val="28"/>
        </w:rPr>
      </w:pPr>
      <w:r>
        <w:rPr>
          <w:rFonts w:hint="eastAsia" w:ascii="黑体" w:hAnsi="宋体" w:eastAsia="黑体"/>
          <w:sz w:val="36"/>
          <w:szCs w:val="36"/>
        </w:rPr>
        <w:t>二〇二</w:t>
      </w:r>
      <w:r>
        <w:rPr>
          <w:rFonts w:hint="eastAsia" w:ascii="黑体" w:hAnsi="宋体" w:eastAsia="黑体"/>
          <w:sz w:val="36"/>
          <w:szCs w:val="36"/>
          <w:lang w:val="en-US" w:eastAsia="zh-CN"/>
        </w:rPr>
        <w:t>五</w:t>
      </w:r>
      <w:r>
        <w:rPr>
          <w:rFonts w:hint="eastAsia" w:ascii="黑体" w:hAnsi="宋体" w:eastAsia="黑体"/>
          <w:sz w:val="36"/>
          <w:szCs w:val="36"/>
        </w:rPr>
        <w:t>年</w:t>
      </w:r>
      <w:r>
        <w:rPr>
          <w:rFonts w:hint="eastAsia" w:ascii="黑体" w:hAnsi="宋体" w:eastAsia="黑体"/>
          <w:sz w:val="36"/>
          <w:szCs w:val="36"/>
          <w:lang w:eastAsia="zh-CN"/>
        </w:rPr>
        <w:t>七</w:t>
      </w:r>
      <w:r>
        <w:rPr>
          <w:rFonts w:hint="eastAsia" w:ascii="黑体" w:hAnsi="宋体" w:eastAsia="黑体"/>
          <w:sz w:val="36"/>
          <w:szCs w:val="36"/>
        </w:rPr>
        <w:t>月</w:t>
      </w:r>
    </w:p>
    <w:p w14:paraId="5E7EEEB4">
      <w:pPr>
        <w:spacing w:line="360" w:lineRule="auto"/>
        <w:rPr>
          <w:rFonts w:ascii="黑体" w:hAnsi="宋体" w:eastAsia="黑体"/>
          <w:sz w:val="28"/>
          <w:szCs w:val="28"/>
        </w:rPr>
        <w:sectPr>
          <w:headerReference r:id="rId5" w:type="default"/>
          <w:footerReference r:id="rId6" w:type="default"/>
          <w:footerReference r:id="rId7" w:type="even"/>
          <w:pgSz w:w="11906" w:h="16838"/>
          <w:pgMar w:top="1418" w:right="1418" w:bottom="1418" w:left="1418" w:header="737" w:footer="737" w:gutter="0"/>
          <w:pgNumType w:start="1"/>
          <w:cols w:space="425" w:num="1"/>
          <w:titlePg/>
          <w:docGrid w:type="lines" w:linePitch="312" w:charSpace="0"/>
        </w:sectPr>
      </w:pPr>
    </w:p>
    <w:p w14:paraId="1ED9DE84">
      <w:pPr>
        <w:snapToGrid/>
        <w:spacing w:beforeAutospacing="0" w:after="60" w:afterAutospacing="0" w:line="240" w:lineRule="auto"/>
        <w:ind w:left="0" w:leftChars="0" w:right="0" w:rightChars="0" w:firstLine="0" w:firstLineChars="0"/>
        <w:jc w:val="center"/>
        <w:outlineLvl w:val="0"/>
        <w:rPr>
          <w:rFonts w:ascii="黑体" w:hAnsi="黑体" w:eastAsia="黑体"/>
          <w:b/>
          <w:bCs/>
          <w:sz w:val="32"/>
          <w:szCs w:val="32"/>
        </w:rPr>
      </w:pPr>
      <w:r>
        <w:rPr>
          <w:rFonts w:hint="eastAsia" w:ascii="黑体" w:hAnsi="黑体" w:eastAsia="黑体" w:cs="Angsana New"/>
          <w:b/>
          <w:bCs/>
          <w:sz w:val="32"/>
          <w:szCs w:val="32"/>
          <w:lang w:eastAsia="zh-CN" w:bidi="th-TH"/>
        </w:rPr>
        <w:t>体育教育</w:t>
      </w:r>
      <w:r>
        <w:rPr>
          <w:rFonts w:hint="eastAsia" w:ascii="黑体" w:hAnsi="黑体" w:eastAsia="黑体" w:cs="Angsana New"/>
          <w:b/>
          <w:bCs/>
          <w:sz w:val="32"/>
          <w:szCs w:val="32"/>
          <w:lang w:bidi="th-TH"/>
        </w:rPr>
        <w:t>专业</w:t>
      </w:r>
      <w:r>
        <w:rPr>
          <w:rFonts w:hint="eastAsia" w:ascii="黑体" w:hAnsi="黑体" w:eastAsia="黑体"/>
          <w:b/>
          <w:bCs/>
          <w:sz w:val="32"/>
          <w:szCs w:val="32"/>
        </w:rPr>
        <w:t>人才培养方案</w:t>
      </w:r>
    </w:p>
    <w:p w14:paraId="309B23DF">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本方案是为了实现</w:t>
      </w:r>
      <w:r>
        <w:rPr>
          <w:rFonts w:hint="eastAsia" w:asciiTheme="minorEastAsia" w:hAnsiTheme="minorEastAsia" w:eastAsiaTheme="minorEastAsia" w:cstheme="minorEastAsia"/>
          <w:color w:val="auto"/>
          <w:sz w:val="24"/>
          <w:szCs w:val="28"/>
          <w:lang w:eastAsia="zh-CN"/>
        </w:rPr>
        <w:t>体育</w:t>
      </w:r>
      <w:r>
        <w:rPr>
          <w:rFonts w:hint="eastAsia" w:asciiTheme="minorEastAsia" w:hAnsiTheme="minorEastAsia" w:eastAsiaTheme="minorEastAsia" w:cstheme="minorEastAsia"/>
          <w:color w:val="auto"/>
          <w:sz w:val="24"/>
          <w:szCs w:val="28"/>
          <w:lang w:eastAsia="zh-Hans"/>
        </w:rPr>
        <w:t>教育专业人才培养目标设置的基本条件及毕业生达到的人才规格，是制定本专业人才教学计划的依据。凡授予本专业毕业证书者，均应执行本方案。</w:t>
      </w:r>
    </w:p>
    <w:p w14:paraId="7DD801E9">
      <w:pPr>
        <w:pStyle w:val="2"/>
        <w:bidi w:val="0"/>
        <w:rPr>
          <w:rFonts w:ascii="黑体" w:hAnsi="黑体" w:eastAsia="黑体" w:cs="Angsana New"/>
          <w:b w:val="0"/>
          <w:bCs/>
          <w:szCs w:val="32"/>
          <w:lang w:bidi="th-TH"/>
        </w:rPr>
      </w:pPr>
      <w:r>
        <w:rPr>
          <w:rFonts w:hint="eastAsia"/>
        </w:rPr>
        <w:t>一、专业名称（专业代码）</w:t>
      </w:r>
    </w:p>
    <w:p w14:paraId="51F608CE">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专业名称：</w:t>
      </w:r>
      <w:r>
        <w:rPr>
          <w:rFonts w:hint="eastAsia" w:asciiTheme="minorEastAsia" w:hAnsiTheme="minorEastAsia" w:eastAsiaTheme="minorEastAsia" w:cstheme="minorEastAsia"/>
          <w:color w:val="auto"/>
          <w:sz w:val="24"/>
          <w:szCs w:val="28"/>
          <w:lang w:eastAsia="zh-CN"/>
        </w:rPr>
        <w:t>体育</w:t>
      </w:r>
      <w:r>
        <w:rPr>
          <w:rFonts w:hint="eastAsia" w:asciiTheme="minorEastAsia" w:hAnsiTheme="minorEastAsia" w:eastAsiaTheme="minorEastAsia" w:cstheme="minorEastAsia"/>
          <w:color w:val="auto"/>
          <w:sz w:val="24"/>
          <w:szCs w:val="28"/>
          <w:lang w:eastAsia="zh-Hans"/>
        </w:rPr>
        <w:t>教育专业</w:t>
      </w:r>
    </w:p>
    <w:p w14:paraId="75D0B563">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专业代码：570110K</w:t>
      </w:r>
    </w:p>
    <w:p w14:paraId="438B3FF6">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批准设置日期：</w:t>
      </w:r>
      <w:r>
        <w:rPr>
          <w:rFonts w:hint="eastAsia" w:asciiTheme="minorEastAsia" w:hAnsiTheme="minorEastAsia" w:eastAsiaTheme="minorEastAsia" w:cstheme="minorEastAsia"/>
          <w:color w:val="auto"/>
          <w:sz w:val="24"/>
          <w:szCs w:val="28"/>
          <w:lang w:val="en-US" w:eastAsia="zh-CN"/>
        </w:rPr>
        <w:t>2024</w:t>
      </w:r>
      <w:r>
        <w:rPr>
          <w:rFonts w:hint="eastAsia" w:asciiTheme="minorEastAsia" w:hAnsiTheme="minorEastAsia" w:eastAsiaTheme="minorEastAsia" w:cstheme="minorEastAsia"/>
          <w:color w:val="auto"/>
          <w:sz w:val="24"/>
          <w:szCs w:val="28"/>
          <w:lang w:eastAsia="zh-Hans"/>
        </w:rPr>
        <w:t>年</w:t>
      </w:r>
      <w:r>
        <w:rPr>
          <w:rFonts w:hint="eastAsia" w:asciiTheme="minorEastAsia" w:hAnsiTheme="minorEastAsia" w:eastAsiaTheme="minorEastAsia" w:cstheme="minorEastAsia"/>
          <w:color w:val="auto"/>
          <w:sz w:val="24"/>
          <w:szCs w:val="28"/>
          <w:lang w:val="en-US" w:eastAsia="zh-CN"/>
        </w:rPr>
        <w:t xml:space="preserve"> 8</w:t>
      </w:r>
      <w:r>
        <w:rPr>
          <w:rFonts w:hint="eastAsia" w:asciiTheme="minorEastAsia" w:hAnsiTheme="minorEastAsia" w:eastAsiaTheme="minorEastAsia" w:cstheme="minorEastAsia"/>
          <w:color w:val="auto"/>
          <w:sz w:val="24"/>
          <w:szCs w:val="28"/>
          <w:lang w:eastAsia="zh-Hans"/>
        </w:rPr>
        <w:t>月</w:t>
      </w:r>
    </w:p>
    <w:p w14:paraId="1659B9BE">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首次招生日期：</w:t>
      </w:r>
      <w:r>
        <w:rPr>
          <w:rFonts w:hint="eastAsia" w:asciiTheme="minorEastAsia" w:hAnsiTheme="minorEastAsia" w:eastAsiaTheme="minorEastAsia" w:cstheme="minorEastAsia"/>
          <w:color w:val="auto"/>
          <w:sz w:val="24"/>
          <w:szCs w:val="28"/>
          <w:lang w:val="en-US" w:eastAsia="zh-CN"/>
        </w:rPr>
        <w:t>2024</w:t>
      </w:r>
      <w:r>
        <w:rPr>
          <w:rFonts w:hint="eastAsia" w:asciiTheme="minorEastAsia" w:hAnsiTheme="minorEastAsia" w:eastAsiaTheme="minorEastAsia" w:cstheme="minorEastAsia"/>
          <w:color w:val="auto"/>
          <w:sz w:val="24"/>
          <w:szCs w:val="28"/>
          <w:lang w:eastAsia="zh-Hans"/>
        </w:rPr>
        <w:t>年</w:t>
      </w:r>
      <w:r>
        <w:rPr>
          <w:rFonts w:hint="eastAsia" w:asciiTheme="minorEastAsia" w:hAnsiTheme="minorEastAsia" w:eastAsiaTheme="minorEastAsia" w:cstheme="minorEastAsia"/>
          <w:color w:val="auto"/>
          <w:sz w:val="24"/>
          <w:szCs w:val="28"/>
          <w:lang w:val="en-US" w:eastAsia="zh-CN"/>
        </w:rPr>
        <w:t>8</w:t>
      </w:r>
      <w:r>
        <w:rPr>
          <w:rFonts w:hint="eastAsia" w:asciiTheme="minorEastAsia" w:hAnsiTheme="minorEastAsia" w:eastAsiaTheme="minorEastAsia" w:cstheme="minorEastAsia"/>
          <w:color w:val="auto"/>
          <w:sz w:val="24"/>
          <w:szCs w:val="28"/>
          <w:lang w:eastAsia="zh-Hans"/>
        </w:rPr>
        <w:t>月</w:t>
      </w:r>
    </w:p>
    <w:p w14:paraId="31250E2B">
      <w:pPr>
        <w:pStyle w:val="2"/>
        <w:bidi w:val="0"/>
      </w:pPr>
      <w:bookmarkStart w:id="0" w:name="OLE_LINK4"/>
      <w:r>
        <w:rPr>
          <w:rFonts w:hint="eastAsia"/>
        </w:rPr>
        <w:t>二、入学要求</w:t>
      </w:r>
    </w:p>
    <w:p w14:paraId="4EB7191B">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普通高中毕业、中等职业学校毕业或具有同等学</w:t>
      </w:r>
      <w:r>
        <w:rPr>
          <w:rFonts w:hint="eastAsia" w:asciiTheme="minorEastAsia" w:hAnsiTheme="minorEastAsia" w:eastAsiaTheme="minorEastAsia" w:cstheme="minorEastAsia"/>
          <w:color w:val="auto"/>
          <w:sz w:val="24"/>
          <w:szCs w:val="28"/>
          <w:lang w:eastAsia="zh-CN"/>
        </w:rPr>
        <w:t>历</w:t>
      </w:r>
      <w:r>
        <w:rPr>
          <w:rFonts w:hint="eastAsia" w:asciiTheme="minorEastAsia" w:hAnsiTheme="minorEastAsia" w:eastAsiaTheme="minorEastAsia" w:cstheme="minorEastAsia"/>
          <w:color w:val="auto"/>
          <w:sz w:val="24"/>
          <w:szCs w:val="28"/>
          <w:lang w:eastAsia="zh-Hans"/>
        </w:rPr>
        <w:t>者。采取统一招生、高职教育分类考试招生。</w:t>
      </w:r>
    </w:p>
    <w:p w14:paraId="4E3D5E2B">
      <w:pPr>
        <w:pStyle w:val="2"/>
        <w:bidi w:val="0"/>
      </w:pPr>
      <w:r>
        <w:rPr>
          <w:rFonts w:hint="eastAsia"/>
        </w:rPr>
        <w:t>三、基本修业年限</w:t>
      </w:r>
    </w:p>
    <w:p w14:paraId="2859570D">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ascii="仿宋" w:hAnsi="宋体" w:eastAsia="仿宋" w:cs="Angsana New"/>
          <w:sz w:val="24"/>
          <w:szCs w:val="32"/>
          <w:lang w:bidi="th-TH"/>
        </w:rPr>
      </w:pPr>
      <w:r>
        <w:rPr>
          <w:rFonts w:hint="eastAsia" w:asciiTheme="minorEastAsia" w:hAnsiTheme="minorEastAsia" w:eastAsiaTheme="minorEastAsia" w:cstheme="minorEastAsia"/>
          <w:color w:val="auto"/>
          <w:sz w:val="24"/>
          <w:szCs w:val="28"/>
          <w:lang w:eastAsia="zh-Hans"/>
        </w:rPr>
        <w:t>基本修读年限以3年为主，弹性修读年限为2～5年。</w:t>
      </w:r>
    </w:p>
    <w:p w14:paraId="5B34EDA1">
      <w:pPr>
        <w:pStyle w:val="2"/>
        <w:bidi w:val="0"/>
        <w:rPr>
          <w:rFonts w:hint="eastAsia" w:asciiTheme="minorEastAsia" w:hAnsiTheme="minorEastAsia" w:eastAsiaTheme="minorEastAsia" w:cstheme="minorEastAsia"/>
          <w:color w:val="auto"/>
          <w:sz w:val="24"/>
          <w:szCs w:val="28"/>
          <w:lang w:eastAsia="zh-Hans"/>
        </w:rPr>
      </w:pPr>
      <w:r>
        <w:rPr>
          <w:rFonts w:hint="eastAsia"/>
          <w:lang w:eastAsia="zh-CN"/>
        </w:rPr>
        <w:t>四、</w:t>
      </w:r>
      <w:r>
        <w:rPr>
          <w:rFonts w:hint="eastAsia"/>
        </w:rPr>
        <w:t>职业面向</w:t>
      </w:r>
      <w:bookmarkEnd w:id="0"/>
    </w:p>
    <w:tbl>
      <w:tblPr>
        <w:tblStyle w:val="13"/>
        <w:tblpPr w:leftFromText="180" w:rightFromText="180" w:vertAnchor="text" w:horzAnchor="page" w:tblpX="1461" w:tblpY="711"/>
        <w:tblOverlap w:val="never"/>
        <w:tblW w:w="953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99"/>
        <w:gridCol w:w="1363"/>
        <w:gridCol w:w="1460"/>
        <w:gridCol w:w="1907"/>
        <w:gridCol w:w="1899"/>
        <w:gridCol w:w="1409"/>
      </w:tblGrid>
      <w:tr w14:paraId="2FB382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499" w:type="dxa"/>
            <w:noWrap w:val="0"/>
            <w:vAlign w:val="center"/>
          </w:tcPr>
          <w:p w14:paraId="437F531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bookmarkStart w:id="1" w:name="_Hlk151684882"/>
            <w:r>
              <w:rPr>
                <w:rFonts w:hint="eastAsia" w:asciiTheme="minorEastAsia" w:hAnsiTheme="minorEastAsia" w:eastAsiaTheme="minorEastAsia" w:cstheme="minorEastAsia"/>
                <w:color w:val="auto"/>
                <w:sz w:val="18"/>
                <w:szCs w:val="18"/>
              </w:rPr>
              <w:t>所属专业大类（代码）</w:t>
            </w:r>
          </w:p>
        </w:tc>
        <w:tc>
          <w:tcPr>
            <w:tcW w:w="1363" w:type="dxa"/>
            <w:noWrap w:val="0"/>
            <w:vAlign w:val="center"/>
          </w:tcPr>
          <w:p w14:paraId="2F3B414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所属专业类（代码）</w:t>
            </w:r>
          </w:p>
        </w:tc>
        <w:tc>
          <w:tcPr>
            <w:tcW w:w="1460" w:type="dxa"/>
            <w:noWrap w:val="0"/>
            <w:vAlign w:val="center"/>
          </w:tcPr>
          <w:p w14:paraId="72B35B2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对应行业（代码）</w:t>
            </w:r>
          </w:p>
        </w:tc>
        <w:tc>
          <w:tcPr>
            <w:tcW w:w="1907" w:type="dxa"/>
            <w:noWrap w:val="0"/>
            <w:vAlign w:val="center"/>
          </w:tcPr>
          <w:p w14:paraId="453ECB3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主要职业类别（代码）</w:t>
            </w:r>
          </w:p>
        </w:tc>
        <w:tc>
          <w:tcPr>
            <w:tcW w:w="1899" w:type="dxa"/>
            <w:noWrap w:val="0"/>
            <w:vAlign w:val="center"/>
          </w:tcPr>
          <w:p w14:paraId="50619DC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主要岗位群或技术领域举例</w:t>
            </w:r>
          </w:p>
        </w:tc>
        <w:tc>
          <w:tcPr>
            <w:tcW w:w="1409" w:type="dxa"/>
            <w:noWrap w:val="0"/>
            <w:vAlign w:val="center"/>
          </w:tcPr>
          <w:p w14:paraId="089A631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职业类证书举例</w:t>
            </w:r>
          </w:p>
        </w:tc>
      </w:tr>
      <w:tr w14:paraId="5B8825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3" w:hRule="atLeast"/>
        </w:trPr>
        <w:tc>
          <w:tcPr>
            <w:tcW w:w="1499" w:type="dxa"/>
            <w:noWrap w:val="0"/>
            <w:vAlign w:val="center"/>
          </w:tcPr>
          <w:p w14:paraId="2524218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fldChar w:fldCharType="begin"/>
            </w:r>
            <w:r>
              <w:rPr>
                <w:rFonts w:hint="eastAsia" w:asciiTheme="minorEastAsia" w:hAnsiTheme="minorEastAsia" w:eastAsiaTheme="minorEastAsia" w:cstheme="minorEastAsia"/>
                <w:color w:val="auto"/>
                <w:sz w:val="18"/>
                <w:szCs w:val="18"/>
              </w:rPr>
              <w:instrText xml:space="preserve">HYPERLINK "http://www.moe.gov.cn/s78/A07/zcs_ztzl/2017_zt06/17zt06_bznr/bznr_ptgxgdzjml/./ptgx_jyty/" \t "http://www.moe.gov.cn/s78/A07/zcs_ztzl/2017_zt06/17zt06_bznr/bznr_ptgxgdzjml/_blank"</w:instrText>
            </w:r>
            <w:r>
              <w:rPr>
                <w:rFonts w:hint="eastAsia" w:asciiTheme="minorEastAsia" w:hAnsiTheme="minorEastAsia" w:eastAsiaTheme="minorEastAsia" w:cstheme="minorEastAsia"/>
                <w:color w:val="auto"/>
                <w:sz w:val="18"/>
                <w:szCs w:val="18"/>
              </w:rPr>
              <w:fldChar w:fldCharType="separate"/>
            </w:r>
            <w:r>
              <w:rPr>
                <w:rFonts w:hint="eastAsia" w:asciiTheme="minorEastAsia" w:hAnsiTheme="minorEastAsia" w:eastAsiaTheme="minorEastAsia" w:cstheme="minorEastAsia"/>
                <w:color w:val="auto"/>
                <w:sz w:val="18"/>
                <w:szCs w:val="18"/>
              </w:rPr>
              <w:t>教育与体育大类</w:t>
            </w:r>
            <w:r>
              <w:rPr>
                <w:rFonts w:hint="eastAsia" w:asciiTheme="minorEastAsia" w:hAnsiTheme="minorEastAsia" w:eastAsiaTheme="minorEastAsia" w:cstheme="minorEastAsia"/>
                <w:color w:val="auto"/>
                <w:sz w:val="18"/>
                <w:szCs w:val="18"/>
              </w:rPr>
              <w:fldChar w:fldCharType="end"/>
            </w:r>
            <w:r>
              <w:rPr>
                <w:rFonts w:hint="eastAsia" w:asciiTheme="minorEastAsia" w:hAnsiTheme="minorEastAsia" w:eastAsiaTheme="minorEastAsia" w:cstheme="minorEastAsia"/>
                <w:color w:val="auto"/>
                <w:sz w:val="18"/>
                <w:szCs w:val="18"/>
              </w:rPr>
              <w:t>（57）</w:t>
            </w:r>
          </w:p>
        </w:tc>
        <w:tc>
          <w:tcPr>
            <w:tcW w:w="1363" w:type="dxa"/>
            <w:noWrap w:val="0"/>
            <w:vAlign w:val="center"/>
          </w:tcPr>
          <w:p w14:paraId="0282E05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教育类（5701）</w:t>
            </w:r>
          </w:p>
        </w:tc>
        <w:tc>
          <w:tcPr>
            <w:tcW w:w="1460" w:type="dxa"/>
            <w:noWrap w:val="0"/>
            <w:vAlign w:val="center"/>
          </w:tcPr>
          <w:p w14:paraId="7A90F7E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教学人员（2-08）；</w:t>
            </w:r>
          </w:p>
          <w:p w14:paraId="5B96B26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体育专业人员（2-09）</w:t>
            </w:r>
          </w:p>
        </w:tc>
        <w:tc>
          <w:tcPr>
            <w:tcW w:w="1907" w:type="dxa"/>
            <w:noWrap w:val="0"/>
            <w:vAlign w:val="center"/>
          </w:tcPr>
          <w:p w14:paraId="4E0EB700">
            <w:pPr>
              <w:keepNext w:val="0"/>
              <w:keepLines w:val="0"/>
              <w:pageBreakBefore w:val="0"/>
              <w:widowControl w:val="0"/>
              <w:kinsoku/>
              <w:wordWrap/>
              <w:overflowPunct w:val="0"/>
              <w:topLinePunct w:val="0"/>
              <w:autoSpaceDE/>
              <w:autoSpaceDN/>
              <w:bidi w:val="0"/>
              <w:adjustRightInd/>
              <w:snapToGrid/>
              <w:spacing w:before="0" w:after="0" w:line="240" w:lineRule="auto"/>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小学教育教师（2-08-03-02）；</w:t>
            </w:r>
          </w:p>
          <w:p w14:paraId="27A322B7">
            <w:pPr>
              <w:keepNext w:val="0"/>
              <w:keepLines w:val="0"/>
              <w:pageBreakBefore w:val="0"/>
              <w:widowControl w:val="0"/>
              <w:kinsoku/>
              <w:wordWrap/>
              <w:overflowPunct w:val="0"/>
              <w:topLinePunct w:val="0"/>
              <w:autoSpaceDE/>
              <w:autoSpaceDN/>
              <w:bidi w:val="0"/>
              <w:adjustRightInd/>
              <w:snapToGrid/>
              <w:spacing w:before="0" w:after="0" w:line="240" w:lineRule="auto"/>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社会体育指导员（4-15-05-01）；</w:t>
            </w:r>
          </w:p>
        </w:tc>
        <w:tc>
          <w:tcPr>
            <w:tcW w:w="1899" w:type="dxa"/>
            <w:noWrap w:val="0"/>
            <w:vAlign w:val="center"/>
          </w:tcPr>
          <w:p w14:paraId="78BF84D4">
            <w:pPr>
              <w:keepNext w:val="0"/>
              <w:keepLines w:val="0"/>
              <w:pageBreakBefore w:val="0"/>
              <w:widowControl w:val="0"/>
              <w:kinsoku/>
              <w:wordWrap/>
              <w:overflowPunct w:val="0"/>
              <w:topLinePunct w:val="0"/>
              <w:autoSpaceDE/>
              <w:autoSpaceDN/>
              <w:bidi w:val="0"/>
              <w:adjustRightInd/>
              <w:snapToGrid/>
              <w:spacing w:before="0" w:after="0" w:line="240" w:lineRule="auto"/>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小学体育教师；</w:t>
            </w:r>
          </w:p>
          <w:p w14:paraId="3431A6EF">
            <w:pPr>
              <w:keepNext w:val="0"/>
              <w:keepLines w:val="0"/>
              <w:pageBreakBefore w:val="0"/>
              <w:widowControl w:val="0"/>
              <w:kinsoku/>
              <w:wordWrap/>
              <w:overflowPunct w:val="0"/>
              <w:topLinePunct w:val="0"/>
              <w:autoSpaceDE/>
              <w:autoSpaceDN/>
              <w:bidi w:val="0"/>
              <w:adjustRightInd/>
              <w:snapToGrid/>
              <w:spacing w:before="0" w:after="0" w:line="240" w:lineRule="auto"/>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社会体育工作者；</w:t>
            </w:r>
          </w:p>
        </w:tc>
        <w:tc>
          <w:tcPr>
            <w:tcW w:w="1409" w:type="dxa"/>
            <w:noWrap w:val="0"/>
            <w:vAlign w:val="center"/>
          </w:tcPr>
          <w:p w14:paraId="6CFEC48A">
            <w:pPr>
              <w:keepNext w:val="0"/>
              <w:keepLines w:val="0"/>
              <w:pageBreakBefore w:val="0"/>
              <w:widowControl w:val="0"/>
              <w:kinsoku/>
              <w:wordWrap/>
              <w:overflowPunct w:val="0"/>
              <w:topLinePunct w:val="0"/>
              <w:autoSpaceDE/>
              <w:autoSpaceDN/>
              <w:bidi w:val="0"/>
              <w:adjustRightInd/>
              <w:snapToGrid/>
              <w:spacing w:before="0" w:after="0" w:line="240" w:lineRule="auto"/>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小学教师资格证；</w:t>
            </w:r>
          </w:p>
          <w:p w14:paraId="2C798805">
            <w:pPr>
              <w:keepNext w:val="0"/>
              <w:keepLines w:val="0"/>
              <w:pageBreakBefore w:val="0"/>
              <w:widowControl w:val="0"/>
              <w:kinsoku/>
              <w:wordWrap/>
              <w:overflowPunct w:val="0"/>
              <w:topLinePunct w:val="0"/>
              <w:autoSpaceDE/>
              <w:autoSpaceDN/>
              <w:bidi w:val="0"/>
              <w:adjustRightInd/>
              <w:snapToGrid/>
              <w:spacing w:before="0" w:after="0" w:line="240" w:lineRule="auto"/>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社会体育指导员；</w:t>
            </w:r>
          </w:p>
        </w:tc>
      </w:tr>
      <w:bookmarkEnd w:id="1"/>
    </w:tbl>
    <w:p w14:paraId="69F644E5">
      <w:pPr>
        <w:adjustRightInd w:val="0"/>
        <w:snapToGrid w:val="0"/>
        <w:spacing w:line="360" w:lineRule="auto"/>
        <w:ind w:left="0" w:leftChars="0" w:right="0" w:rightChars="0" w:firstLine="0" w:firstLineChars="0"/>
        <w:jc w:val="center"/>
        <w:rPr>
          <w:rFonts w:hint="eastAsia" w:ascii="仿宋" w:hAnsi="宋体" w:eastAsia="仿宋" w:cs="Angsana New"/>
          <w:b/>
          <w:sz w:val="24"/>
          <w:szCs w:val="32"/>
          <w:lang w:bidi="th-TH"/>
        </w:rPr>
      </w:pPr>
      <w:r>
        <w:rPr>
          <w:rFonts w:hint="eastAsia" w:ascii="仿宋" w:hAnsi="宋体" w:eastAsia="仿宋" w:cs="Angsana New"/>
          <w:b/>
          <w:sz w:val="24"/>
          <w:szCs w:val="32"/>
          <w:lang w:bidi="th-TH"/>
        </w:rPr>
        <w:t>表</w:t>
      </w:r>
      <w:r>
        <w:rPr>
          <w:rFonts w:ascii="仿宋" w:hAnsi="宋体" w:eastAsia="仿宋" w:cs="Angsana New"/>
          <w:b/>
          <w:sz w:val="24"/>
          <w:szCs w:val="32"/>
          <w:lang w:bidi="th-TH"/>
        </w:rPr>
        <w:t xml:space="preserve">1  </w:t>
      </w:r>
      <w:r>
        <w:rPr>
          <w:rFonts w:hint="eastAsia" w:ascii="仿宋" w:hAnsi="宋体" w:eastAsia="仿宋" w:cs="Angsana New"/>
          <w:b/>
          <w:sz w:val="24"/>
          <w:szCs w:val="32"/>
          <w:lang w:bidi="th-TH"/>
        </w:rPr>
        <w:t>本专业职业面向</w:t>
      </w:r>
    </w:p>
    <w:p w14:paraId="16BC9518">
      <w:pPr>
        <w:pStyle w:val="2"/>
        <w:bidi w:val="0"/>
      </w:pPr>
      <w:r>
        <w:rPr>
          <w:rFonts w:hint="eastAsia"/>
        </w:rPr>
        <w:t>五、培养目标与</w:t>
      </w:r>
      <w:r>
        <w:t>培养规格</w:t>
      </w:r>
    </w:p>
    <w:p w14:paraId="588BB386">
      <w:pPr>
        <w:pStyle w:val="3"/>
        <w:bidi w:val="0"/>
      </w:pPr>
      <w:r>
        <w:rPr>
          <w:rFonts w:hint="eastAsia"/>
        </w:rPr>
        <w:t>（一</w:t>
      </w:r>
      <w:r>
        <w:t>）</w:t>
      </w:r>
      <w:r>
        <w:rPr>
          <w:rFonts w:hint="eastAsia"/>
        </w:rPr>
        <w:t>培养</w:t>
      </w:r>
      <w:r>
        <w:t>目标</w:t>
      </w:r>
    </w:p>
    <w:p w14:paraId="77CA00D5">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本专业立足云南，面向城乡，培养德智体美劳全面发展，掌握扎实的科学文化基础和思想政治理论、教育教学基础理论、体育学科知识等，具备良好的人文素养、科学素养和创新意识，具备小学体育课程设计与实施、班级建设与管理、课外活动指导、策划等能力，具有工匠精神和信息素养，能够从事小学体育教育、课余体育训练和竞赛等工作的高素质教育工作者。</w:t>
      </w:r>
    </w:p>
    <w:p w14:paraId="3EBB5577">
      <w:pPr>
        <w:pStyle w:val="3"/>
        <w:bidi w:val="0"/>
        <w:rPr>
          <w:rFonts w:hint="eastAsia"/>
          <w:lang w:eastAsia="zh-Hans"/>
        </w:rPr>
      </w:pPr>
      <w:r>
        <w:rPr>
          <w:rFonts w:hint="eastAsia"/>
          <w:lang w:eastAsia="zh-Hans"/>
        </w:rPr>
        <w:t>（二）培养规格</w:t>
      </w:r>
    </w:p>
    <w:p w14:paraId="7B3F0644">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本专业毕业生应在素质、知识和能力等方面达到以下要求。</w:t>
      </w:r>
    </w:p>
    <w:p w14:paraId="1329B85B">
      <w:pPr>
        <w:pStyle w:val="4"/>
        <w:bidi w:val="0"/>
        <w:rPr>
          <w:rFonts w:hint="eastAsia"/>
          <w:lang w:eastAsia="zh-Hans"/>
        </w:rPr>
      </w:pPr>
      <w:r>
        <w:rPr>
          <w:rFonts w:hint="eastAsia"/>
          <w:lang w:val="en-US" w:eastAsia="zh-CN"/>
        </w:rPr>
        <w:t>1.</w:t>
      </w:r>
      <w:r>
        <w:rPr>
          <w:rFonts w:hint="eastAsia"/>
          <w:lang w:eastAsia="zh-Hans"/>
        </w:rPr>
        <w:t>素质要求</w:t>
      </w:r>
    </w:p>
    <w:p w14:paraId="113EBB09">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根据本专业及相关行业特点，学生的素质结构由政治思想道德素质、科学文化素质、团队合作素质和身心健康素质等方面构成，主要包含以下几点：</w:t>
      </w:r>
    </w:p>
    <w:p w14:paraId="73FD0EF8">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（1）坚定拥护中国共产党领导和社会主义制度，在习近平新时代中国特色社会主义思想指引下，践行社会主义核心价值观，具有深厚的爱国情感和中华民族自豪感。</w:t>
      </w:r>
    </w:p>
    <w:p w14:paraId="1496D371">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（2）具有良好的职业道德，自觉遵守行业法规、规范和教育机构规章制度。</w:t>
      </w:r>
    </w:p>
    <w:p w14:paraId="41D57271">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（3）具有良好的师德修养和人格品质，热爱体育教育事业，关爱儿童，诚实守信，责任心强，耐心细致，做事认真，具有服务乡村的教育情怀。</w:t>
      </w:r>
    </w:p>
    <w:p w14:paraId="2CA99BC9">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（4）具有法律观念与守法意识，遵纪守法、诚实守信、弘扬正气的道德品质。</w:t>
      </w:r>
    </w:p>
    <w:p w14:paraId="4EDAAC29">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（5）具有健康的体魄、心理和健全的人格，掌握基本运动知识和1-2项运动技能，养成良好的行为习惯。</w:t>
      </w:r>
    </w:p>
    <w:p w14:paraId="56B2B7F0">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（6）具有良好的团队意识、人际关系和协调能力，善于沟通与协作。</w:t>
      </w:r>
    </w:p>
    <w:p w14:paraId="72272AB9">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仿宋" w:eastAsia="仿宋"/>
          <w:color w:val="auto"/>
          <w:sz w:val="24"/>
          <w:szCs w:val="28"/>
          <w:lang w:eastAsia="zh-Hans"/>
        </w:rPr>
      </w:pPr>
      <w:r>
        <w:rPr>
          <w:rFonts w:hint="eastAsia" w:asciiTheme="minorEastAsia" w:hAnsiTheme="minorEastAsia" w:eastAsiaTheme="minorEastAsia" w:cstheme="minorEastAsia"/>
          <w:color w:val="auto"/>
          <w:sz w:val="24"/>
          <w:szCs w:val="28"/>
          <w:lang w:eastAsia="zh-Hans"/>
        </w:rPr>
        <w:t>（7）具有一定的艺术修养和审美情趣。</w:t>
      </w:r>
    </w:p>
    <w:p w14:paraId="6B0BC92B">
      <w:pPr>
        <w:pStyle w:val="4"/>
        <w:bidi w:val="0"/>
        <w:rPr>
          <w:rFonts w:hint="eastAsia"/>
          <w:lang w:eastAsia="zh-Hans"/>
        </w:rPr>
      </w:pPr>
      <w:r>
        <w:rPr>
          <w:rFonts w:hint="eastAsia"/>
          <w:lang w:eastAsia="zh-Hans"/>
        </w:rPr>
        <w:t>2.知识要求</w:t>
      </w:r>
    </w:p>
    <w:p w14:paraId="481581F3">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（1）掌握自然科学和人文社会科学基本知识以及现代信息技术等通识知识。</w:t>
      </w:r>
    </w:p>
    <w:p w14:paraId="2E806AF7">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（2）熟悉与本专业相关的法律法规、职业道德规范和行为准则，以及安全教育等知识。</w:t>
      </w:r>
    </w:p>
    <w:p w14:paraId="0FF9F052">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（3）掌握运动人体科学、体育人文社会科学、体育教学与训练的基础知识。</w:t>
      </w:r>
    </w:p>
    <w:p w14:paraId="588BA39D">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（4）掌握体育各项专项运动的理论知识、竞赛的组织及裁判方法。</w:t>
      </w:r>
    </w:p>
    <w:p w14:paraId="665BEB80">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Hans"/>
        </w:rPr>
        <w:t>（5）掌握体育与健康教育教学、体育科学研究及体育管理的基础理论和方法</w:t>
      </w:r>
      <w:r>
        <w:rPr>
          <w:rFonts w:hint="eastAsia" w:asciiTheme="minorEastAsia" w:hAnsiTheme="minorEastAsia" w:eastAsiaTheme="minorEastAsia" w:cstheme="minorEastAsia"/>
          <w:color w:val="auto"/>
          <w:sz w:val="24"/>
          <w:szCs w:val="28"/>
          <w:lang w:eastAsia="zh-CN"/>
        </w:rPr>
        <w:t>。</w:t>
      </w:r>
    </w:p>
    <w:p w14:paraId="6D15BD06">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（6）了解本专业的发展成就和发展动态，掌握现代学校体育教育技术和方法。</w:t>
      </w:r>
    </w:p>
    <w:p w14:paraId="12B1B759">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val="en-US" w:eastAsia="zh-CN"/>
        </w:rPr>
      </w:pPr>
      <w:r>
        <w:rPr>
          <w:rFonts w:hint="eastAsia" w:asciiTheme="minorEastAsia" w:hAnsiTheme="minorEastAsia" w:eastAsiaTheme="minorEastAsia" w:cstheme="minorEastAsia"/>
          <w:color w:val="auto"/>
          <w:sz w:val="24"/>
          <w:szCs w:val="28"/>
          <w:lang w:eastAsia="zh-Hans"/>
        </w:rPr>
        <w:t>（7）掌握社区体育指导的理论和方法。</w:t>
      </w:r>
    </w:p>
    <w:p w14:paraId="5FE5EF46">
      <w:pPr>
        <w:pStyle w:val="4"/>
        <w:bidi w:val="0"/>
        <w:rPr>
          <w:rFonts w:hint="eastAsia"/>
          <w:lang w:val="en-US" w:eastAsia="zh-CN"/>
        </w:rPr>
      </w:pPr>
      <w:r>
        <w:rPr>
          <w:rFonts w:hint="eastAsia"/>
          <w:lang w:eastAsia="zh-Hans"/>
        </w:rPr>
        <w:t>3.能力</w:t>
      </w:r>
      <w:r>
        <w:rPr>
          <w:rFonts w:hint="eastAsia"/>
          <w:lang w:eastAsia="zh-CN"/>
        </w:rPr>
        <w:t>要求</w:t>
      </w:r>
    </w:p>
    <w:p w14:paraId="15DA5B49">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（1）具有遵循少年儿童身心发展规律和学习特点实施教育教学，合理选择教育策略和路径的能力。</w:t>
      </w:r>
    </w:p>
    <w:p w14:paraId="68227B0F">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（2）具有良好的体育专业技能和审美能力，具有组织开展运动竞赛和体育活动的能力。</w:t>
      </w:r>
    </w:p>
    <w:p w14:paraId="4C4318CF">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（3）具有运用网络、现代教育技术对教学实践进行自我反思，探索持续改进策略的能力。</w:t>
      </w:r>
    </w:p>
    <w:p w14:paraId="4A6B76C0">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bookmarkStart w:id="2" w:name="_Hlk151684663"/>
      <w:r>
        <w:rPr>
          <w:rFonts w:hint="eastAsia" w:asciiTheme="minorEastAsia" w:hAnsiTheme="minorEastAsia" w:eastAsiaTheme="minorEastAsia" w:cstheme="minorEastAsia"/>
          <w:color w:val="auto"/>
          <w:sz w:val="24"/>
          <w:szCs w:val="28"/>
          <w:lang w:eastAsia="zh-Hans"/>
        </w:rPr>
        <w:t>（4）具有对体育教学实践进行自我反思，发现存在问题、分析内在原因、探索改进策略的能力。</w:t>
      </w:r>
    </w:p>
    <w:p w14:paraId="2D95F509">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（5）具有提供个性化指导和运动管理服务的能力。</w:t>
      </w:r>
    </w:p>
    <w:p w14:paraId="5F60F524">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（6）具有对小学体育教育的新技术、新模式、新方法进行应用及推广的能力。</w:t>
      </w:r>
    </w:p>
    <w:bookmarkEnd w:id="2"/>
    <w:p w14:paraId="6DB9ABE1">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（7）具有适应智能化、数字化发展需求的基本数字技能，具备小学教育领域的专业信息技术能力。</w:t>
      </w:r>
    </w:p>
    <w:p w14:paraId="4ECB856B">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（8）掌握与本专业从事职业活动相关的国家法律、行业规定，遵守教师职业道德规范和行为准则，具有社会责任感和担当精神。</w:t>
      </w:r>
    </w:p>
    <w:p w14:paraId="5E840347">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（9）具有探究学习、终身学习和可持续发展的能力。</w:t>
      </w:r>
    </w:p>
    <w:p w14:paraId="6EAA427E">
      <w:pPr>
        <w:pStyle w:val="2"/>
        <w:bidi w:val="0"/>
      </w:pPr>
      <w:r>
        <w:rPr>
          <w:rFonts w:hint="eastAsia"/>
        </w:rPr>
        <w:t>六、职业岗位能力分析</w:t>
      </w:r>
    </w:p>
    <w:p w14:paraId="5377E47F">
      <w:pPr>
        <w:pStyle w:val="3"/>
        <w:numPr>
          <w:ilvl w:val="0"/>
          <w:numId w:val="1"/>
        </w:numPr>
        <w:bidi w:val="0"/>
      </w:pPr>
      <w:r>
        <w:rPr>
          <w:rFonts w:hint="eastAsia"/>
        </w:rPr>
        <w:t>岗位分析</w:t>
      </w:r>
    </w:p>
    <w:p w14:paraId="09DE708A">
      <w:pPr>
        <w:pStyle w:val="29"/>
        <w:widowControl w:val="0"/>
        <w:numPr>
          <w:ilvl w:val="0"/>
          <w:numId w:val="0"/>
        </w:numPr>
        <w:adjustRightInd w:val="0"/>
        <w:snapToGrid/>
        <w:spacing w:beforeAutospacing="0" w:afterAutospacing="0" w:line="560" w:lineRule="exact"/>
        <w:ind w:left="0" w:leftChars="0" w:right="0" w:rightChars="0" w:firstLine="482" w:firstLineChars="0"/>
        <w:jc w:val="center"/>
        <w:rPr>
          <w:rFonts w:hint="default" w:ascii="仿宋" w:hAnsi="宋体" w:eastAsia="仿宋" w:cs="Angsana New"/>
          <w:b/>
          <w:sz w:val="24"/>
          <w:szCs w:val="24"/>
          <w:lang w:val="en-US" w:eastAsia="zh-CN" w:bidi="th-TH"/>
        </w:rPr>
      </w:pPr>
      <w:r>
        <w:rPr>
          <w:rFonts w:hint="eastAsia" w:ascii="仿宋" w:hAnsi="宋体" w:eastAsia="仿宋" w:cs="Angsana New"/>
          <w:b/>
          <w:sz w:val="24"/>
          <w:szCs w:val="24"/>
          <w:lang w:val="en-US" w:eastAsia="zh-CN" w:bidi="th-TH"/>
        </w:rPr>
        <w:t>表2.本专业岗位分析</w:t>
      </w:r>
    </w:p>
    <w:tbl>
      <w:tblPr>
        <w:tblStyle w:val="13"/>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818"/>
        <w:gridCol w:w="1099"/>
        <w:gridCol w:w="2332"/>
        <w:gridCol w:w="2247"/>
        <w:gridCol w:w="1795"/>
      </w:tblGrid>
      <w:tr w14:paraId="42A28C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244" w:type="pct"/>
            <w:noWrap w:val="0"/>
            <w:vAlign w:val="center"/>
          </w:tcPr>
          <w:p w14:paraId="7EDA17C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lang w:val="en-US" w:eastAsia="zh-CN"/>
              </w:rPr>
              <w:t xml:space="preserve">   序号</w:t>
            </w:r>
          </w:p>
        </w:tc>
        <w:tc>
          <w:tcPr>
            <w:tcW w:w="469" w:type="pct"/>
            <w:noWrap w:val="0"/>
            <w:vAlign w:val="center"/>
          </w:tcPr>
          <w:p w14:paraId="014C4D3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rPr>
              <w:t>职业岗位</w:t>
            </w:r>
          </w:p>
        </w:tc>
        <w:tc>
          <w:tcPr>
            <w:tcW w:w="630" w:type="pct"/>
            <w:noWrap w:val="0"/>
            <w:vAlign w:val="center"/>
          </w:tcPr>
          <w:p w14:paraId="7EE2C00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职业岗位（核心岗位及相关岗位）</w:t>
            </w:r>
          </w:p>
        </w:tc>
        <w:tc>
          <w:tcPr>
            <w:tcW w:w="1337" w:type="pct"/>
            <w:noWrap w:val="0"/>
            <w:vAlign w:val="center"/>
          </w:tcPr>
          <w:p w14:paraId="2085481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典型工作任务</w:t>
            </w:r>
          </w:p>
        </w:tc>
        <w:tc>
          <w:tcPr>
            <w:tcW w:w="1288" w:type="pct"/>
            <w:noWrap w:val="0"/>
            <w:vAlign w:val="center"/>
          </w:tcPr>
          <w:p w14:paraId="525592C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eastAsia="zh-CN"/>
              </w:rPr>
            </w:pPr>
            <w:r>
              <w:rPr>
                <w:rFonts w:hint="eastAsia" w:asciiTheme="minorEastAsia" w:hAnsiTheme="minorEastAsia" w:eastAsiaTheme="minorEastAsia" w:cstheme="minorEastAsia"/>
                <w:color w:val="auto"/>
                <w:sz w:val="18"/>
                <w:szCs w:val="18"/>
                <w:lang w:eastAsia="zh-CN"/>
              </w:rPr>
              <w:t>核心技能</w:t>
            </w:r>
          </w:p>
        </w:tc>
        <w:tc>
          <w:tcPr>
            <w:tcW w:w="1029" w:type="pct"/>
            <w:noWrap w:val="0"/>
            <w:vAlign w:val="center"/>
          </w:tcPr>
          <w:p w14:paraId="24FB1CC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主要教学内容</w:t>
            </w:r>
          </w:p>
        </w:tc>
      </w:tr>
      <w:tr w14:paraId="556AB4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9" w:hRule="atLeast"/>
        </w:trPr>
        <w:tc>
          <w:tcPr>
            <w:tcW w:w="244" w:type="pct"/>
            <w:noWrap w:val="0"/>
            <w:vAlign w:val="center"/>
          </w:tcPr>
          <w:p w14:paraId="2064C5C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469" w:type="pct"/>
            <w:noWrap w:val="0"/>
            <w:vAlign w:val="center"/>
          </w:tcPr>
          <w:p w14:paraId="4BE7289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rPr>
              <w:t>小学体育教师</w:t>
            </w:r>
          </w:p>
        </w:tc>
        <w:tc>
          <w:tcPr>
            <w:tcW w:w="630" w:type="pct"/>
            <w:noWrap w:val="0"/>
            <w:vAlign w:val="center"/>
          </w:tcPr>
          <w:p w14:paraId="095409F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根据小学生身心特点开展体育教育教学工作。</w:t>
            </w:r>
          </w:p>
        </w:tc>
        <w:tc>
          <w:tcPr>
            <w:tcW w:w="1337" w:type="pct"/>
            <w:noWrap w:val="0"/>
            <w:vAlign w:val="center"/>
          </w:tcPr>
          <w:p w14:paraId="51F6AB7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1.掌握支撑本专业学习和可持续发展必备的语文、科学、信息技术等文化基础知识。</w:t>
            </w:r>
          </w:p>
          <w:p w14:paraId="0343091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2.全面掌握体育教育所需要的基础理论、基本技能和基本技术及相关的专业知识。</w:t>
            </w:r>
          </w:p>
          <w:p w14:paraId="308B169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3.掌握教育学、心理学方面的专业基础理论知识。</w:t>
            </w:r>
          </w:p>
        </w:tc>
        <w:tc>
          <w:tcPr>
            <w:tcW w:w="1288" w:type="pct"/>
            <w:noWrap w:val="0"/>
            <w:vAlign w:val="center"/>
          </w:tcPr>
          <w:p w14:paraId="481C6B7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1.能够根据学校的教学大纲和学生的实际情况，制定出合理的教学计划；</w:t>
            </w:r>
          </w:p>
          <w:p w14:paraId="4D776A1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2.组织并开展各种体育教学活动，如体育课堂教学、体育比赛等；</w:t>
            </w:r>
          </w:p>
          <w:p w14:paraId="57126E1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3.能够对学生的体育表现进行评价，并及时向学生和家长反馈评价结果；</w:t>
            </w:r>
          </w:p>
          <w:p w14:paraId="5049761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4.具有较强的教师职业技能和体育实践能力；</w:t>
            </w:r>
          </w:p>
          <w:p w14:paraId="4E239DE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5.具备从事小学体育工作的科学研究能力</w:t>
            </w:r>
          </w:p>
        </w:tc>
        <w:tc>
          <w:tcPr>
            <w:tcW w:w="1029" w:type="pct"/>
            <w:noWrap w:val="0"/>
            <w:vAlign w:val="center"/>
          </w:tcPr>
          <w:p w14:paraId="464FEC2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体育教育原理、学生指导、班级管理、体育知识、教学设计、教学实施、教学评价</w:t>
            </w:r>
            <w:r>
              <w:rPr>
                <w:rFonts w:hint="eastAsia" w:asciiTheme="minorEastAsia" w:hAnsiTheme="minorEastAsia" w:eastAsiaTheme="minorEastAsia" w:cstheme="minorEastAsia"/>
                <w:color w:val="auto"/>
                <w:sz w:val="18"/>
                <w:szCs w:val="18"/>
                <w:lang w:eastAsia="zh-CN"/>
              </w:rPr>
              <w:t>、</w:t>
            </w:r>
            <w:r>
              <w:rPr>
                <w:rFonts w:hint="eastAsia" w:asciiTheme="minorEastAsia" w:hAnsiTheme="minorEastAsia" w:eastAsiaTheme="minorEastAsia" w:cstheme="minorEastAsia"/>
                <w:color w:val="auto"/>
                <w:sz w:val="18"/>
                <w:szCs w:val="18"/>
              </w:rPr>
              <w:t>教育理念、教育法律法规、教师职业道德规范、文化素养、教育基础知识和基本原理、教学、学习心理、德育、课程、体育学科知识和教学。</w:t>
            </w:r>
          </w:p>
        </w:tc>
      </w:tr>
      <w:tr w14:paraId="102B1C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3" w:hRule="atLeast"/>
        </w:trPr>
        <w:tc>
          <w:tcPr>
            <w:tcW w:w="244" w:type="pct"/>
            <w:noWrap w:val="0"/>
            <w:vAlign w:val="center"/>
          </w:tcPr>
          <w:p w14:paraId="77ADBE8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469" w:type="pct"/>
            <w:noWrap w:val="0"/>
            <w:vAlign w:val="center"/>
          </w:tcPr>
          <w:p w14:paraId="307D0E2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社会体育指导员</w:t>
            </w:r>
          </w:p>
        </w:tc>
        <w:tc>
          <w:tcPr>
            <w:tcW w:w="630" w:type="pct"/>
            <w:noWrap w:val="0"/>
            <w:vAlign w:val="center"/>
          </w:tcPr>
          <w:p w14:paraId="1BCD537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在群众性体育活动中</w:t>
            </w:r>
            <w:r>
              <w:rPr>
                <w:rFonts w:hint="eastAsia" w:asciiTheme="minorEastAsia" w:hAnsiTheme="minorEastAsia" w:eastAsiaTheme="minorEastAsia" w:cstheme="minorEastAsia"/>
                <w:color w:val="auto"/>
                <w:sz w:val="18"/>
                <w:szCs w:val="18"/>
                <w:lang w:eastAsia="zh-CN"/>
              </w:rPr>
              <w:t>，</w:t>
            </w:r>
            <w:r>
              <w:rPr>
                <w:rFonts w:hint="eastAsia" w:asciiTheme="minorEastAsia" w:hAnsiTheme="minorEastAsia" w:eastAsiaTheme="minorEastAsia" w:cstheme="minorEastAsia"/>
                <w:color w:val="auto"/>
                <w:sz w:val="18"/>
                <w:szCs w:val="18"/>
              </w:rPr>
              <w:t>从事运动技能传授、健身指导和组织管理工作的人员。</w:t>
            </w:r>
          </w:p>
        </w:tc>
        <w:tc>
          <w:tcPr>
            <w:tcW w:w="1337" w:type="pct"/>
            <w:noWrap w:val="0"/>
            <w:vAlign w:val="center"/>
          </w:tcPr>
          <w:p w14:paraId="78F1946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1.了解社会体育指导员从业规范；</w:t>
            </w:r>
          </w:p>
          <w:p w14:paraId="03091FB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2.掌握人体运动科学基础知识、身体锻炼的知识；</w:t>
            </w:r>
          </w:p>
          <w:p w14:paraId="546F1B6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3.掌握体育运动的规则、技巧、训练方法、营养学等方面的知识；</w:t>
            </w:r>
          </w:p>
          <w:p w14:paraId="04BE7AF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4.掌握各项健身项目的特点和方法。</w:t>
            </w:r>
          </w:p>
        </w:tc>
        <w:tc>
          <w:tcPr>
            <w:tcW w:w="1288" w:type="pct"/>
            <w:noWrap w:val="0"/>
            <w:vAlign w:val="center"/>
          </w:tcPr>
          <w:p w14:paraId="5E937E7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1.提供健身项目和健身方法咨询</w:t>
            </w:r>
            <w:r>
              <w:rPr>
                <w:rFonts w:hint="eastAsia" w:asciiTheme="minorEastAsia" w:hAnsiTheme="minorEastAsia" w:eastAsiaTheme="minorEastAsia" w:cstheme="minorEastAsia"/>
                <w:color w:val="auto"/>
                <w:sz w:val="18"/>
                <w:szCs w:val="18"/>
                <w:lang w:eastAsia="zh-CN"/>
              </w:rPr>
              <w:t>；</w:t>
            </w:r>
          </w:p>
          <w:p w14:paraId="3A1DCC6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2.</w:t>
            </w:r>
            <w:r>
              <w:rPr>
                <w:rFonts w:hint="eastAsia" w:asciiTheme="minorEastAsia" w:hAnsiTheme="minorEastAsia" w:eastAsiaTheme="minorEastAsia" w:cstheme="minorEastAsia"/>
                <w:color w:val="auto"/>
                <w:sz w:val="18"/>
                <w:szCs w:val="18"/>
                <w:lang w:eastAsia="zh-CN"/>
              </w:rPr>
              <w:t>制定</w:t>
            </w:r>
            <w:r>
              <w:rPr>
                <w:rFonts w:hint="eastAsia" w:asciiTheme="minorEastAsia" w:hAnsiTheme="minorEastAsia" w:eastAsiaTheme="minorEastAsia" w:cstheme="minorEastAsia"/>
                <w:color w:val="auto"/>
                <w:sz w:val="18"/>
                <w:szCs w:val="18"/>
              </w:rPr>
              <w:t>健身计划和方案</w:t>
            </w:r>
            <w:r>
              <w:rPr>
                <w:rFonts w:hint="eastAsia" w:asciiTheme="minorEastAsia" w:hAnsiTheme="minorEastAsia" w:eastAsiaTheme="minorEastAsia" w:cstheme="minorEastAsia"/>
                <w:color w:val="auto"/>
                <w:sz w:val="18"/>
                <w:szCs w:val="18"/>
                <w:lang w:eastAsia="zh-CN"/>
              </w:rPr>
              <w:t>；</w:t>
            </w:r>
          </w:p>
          <w:p w14:paraId="110D258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3.讲解、示范技术动作</w:t>
            </w:r>
            <w:r>
              <w:rPr>
                <w:rFonts w:hint="eastAsia" w:asciiTheme="minorEastAsia" w:hAnsiTheme="minorEastAsia" w:eastAsiaTheme="minorEastAsia" w:cstheme="minorEastAsia"/>
                <w:color w:val="auto"/>
                <w:sz w:val="18"/>
                <w:szCs w:val="18"/>
                <w:lang w:eastAsia="zh-CN"/>
              </w:rPr>
              <w:t>，</w:t>
            </w:r>
            <w:r>
              <w:rPr>
                <w:rFonts w:hint="eastAsia" w:asciiTheme="minorEastAsia" w:hAnsiTheme="minorEastAsia" w:eastAsiaTheme="minorEastAsia" w:cstheme="minorEastAsia"/>
                <w:color w:val="auto"/>
                <w:sz w:val="18"/>
                <w:szCs w:val="18"/>
              </w:rPr>
              <w:t>帮助指导对象</w:t>
            </w:r>
            <w:r>
              <w:rPr>
                <w:rFonts w:hint="eastAsia" w:asciiTheme="minorEastAsia" w:hAnsiTheme="minorEastAsia" w:eastAsiaTheme="minorEastAsia" w:cstheme="minorEastAsia"/>
                <w:color w:val="auto"/>
                <w:sz w:val="18"/>
                <w:szCs w:val="18"/>
                <w:lang w:eastAsia="zh-CN"/>
              </w:rPr>
              <w:t>，</w:t>
            </w:r>
            <w:r>
              <w:rPr>
                <w:rFonts w:hint="eastAsia" w:asciiTheme="minorEastAsia" w:hAnsiTheme="minorEastAsia" w:eastAsiaTheme="minorEastAsia" w:cstheme="minorEastAsia"/>
                <w:color w:val="auto"/>
                <w:sz w:val="18"/>
                <w:szCs w:val="18"/>
              </w:rPr>
              <w:t>掌握健身知识与方法、提高运动技能</w:t>
            </w:r>
            <w:r>
              <w:rPr>
                <w:rFonts w:hint="eastAsia" w:asciiTheme="minorEastAsia" w:hAnsiTheme="minorEastAsia" w:eastAsiaTheme="minorEastAsia" w:cstheme="minorEastAsia"/>
                <w:color w:val="auto"/>
                <w:sz w:val="18"/>
                <w:szCs w:val="18"/>
                <w:lang w:eastAsia="zh-CN"/>
              </w:rPr>
              <w:t>；</w:t>
            </w:r>
          </w:p>
          <w:p w14:paraId="6D9D248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4.检查运动场地、器械的安全性</w:t>
            </w:r>
            <w:r>
              <w:rPr>
                <w:rFonts w:hint="eastAsia" w:asciiTheme="minorEastAsia" w:hAnsiTheme="minorEastAsia" w:eastAsiaTheme="minorEastAsia" w:cstheme="minorEastAsia"/>
                <w:color w:val="auto"/>
                <w:sz w:val="18"/>
                <w:szCs w:val="18"/>
                <w:lang w:eastAsia="zh-CN"/>
              </w:rPr>
              <w:t>，</w:t>
            </w:r>
            <w:r>
              <w:rPr>
                <w:rFonts w:hint="eastAsia" w:asciiTheme="minorEastAsia" w:hAnsiTheme="minorEastAsia" w:eastAsiaTheme="minorEastAsia" w:cstheme="minorEastAsia"/>
                <w:color w:val="auto"/>
                <w:sz w:val="18"/>
                <w:szCs w:val="18"/>
              </w:rPr>
              <w:t>为指导对象提供安全保护</w:t>
            </w:r>
            <w:r>
              <w:rPr>
                <w:rFonts w:hint="eastAsia" w:asciiTheme="minorEastAsia" w:hAnsiTheme="minorEastAsia" w:eastAsiaTheme="minorEastAsia" w:cstheme="minorEastAsia"/>
                <w:color w:val="auto"/>
                <w:sz w:val="18"/>
                <w:szCs w:val="18"/>
                <w:lang w:eastAsia="zh-CN"/>
              </w:rPr>
              <w:t>；</w:t>
            </w:r>
          </w:p>
          <w:p w14:paraId="3410CD1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5.具备评价运动技能水平和健身效果</w:t>
            </w:r>
            <w:r>
              <w:rPr>
                <w:rFonts w:hint="eastAsia" w:asciiTheme="minorEastAsia" w:hAnsiTheme="minorEastAsia" w:eastAsiaTheme="minorEastAsia" w:cstheme="minorEastAsia"/>
                <w:color w:val="auto"/>
                <w:sz w:val="18"/>
                <w:szCs w:val="18"/>
                <w:lang w:eastAsia="zh-CN"/>
              </w:rPr>
              <w:t>；</w:t>
            </w:r>
          </w:p>
        </w:tc>
        <w:tc>
          <w:tcPr>
            <w:tcW w:w="1029" w:type="pct"/>
            <w:noWrap w:val="0"/>
            <w:vAlign w:val="center"/>
          </w:tcPr>
          <w:p w14:paraId="00C324C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lang w:val="en-US" w:eastAsia="zh-CN"/>
              </w:rPr>
              <w:t>1.</w:t>
            </w:r>
            <w:r>
              <w:rPr>
                <w:rFonts w:hint="eastAsia" w:asciiTheme="minorEastAsia" w:hAnsiTheme="minorEastAsia" w:eastAsiaTheme="minorEastAsia" w:cstheme="minorEastAsia"/>
                <w:color w:val="auto"/>
                <w:sz w:val="18"/>
                <w:szCs w:val="18"/>
              </w:rPr>
              <w:t>体育运动的基本理论、规则和常识</w:t>
            </w:r>
            <w:r>
              <w:rPr>
                <w:rFonts w:hint="eastAsia" w:asciiTheme="minorEastAsia" w:hAnsiTheme="minorEastAsia" w:eastAsiaTheme="minorEastAsia" w:cstheme="minorEastAsia"/>
                <w:color w:val="auto"/>
                <w:sz w:val="18"/>
                <w:szCs w:val="18"/>
                <w:lang w:eastAsia="zh-CN"/>
              </w:rPr>
              <w:t>、</w:t>
            </w:r>
            <w:r>
              <w:rPr>
                <w:rFonts w:hint="eastAsia" w:asciiTheme="minorEastAsia" w:hAnsiTheme="minorEastAsia" w:eastAsiaTheme="minorEastAsia" w:cstheme="minorEastAsia"/>
                <w:color w:val="auto"/>
                <w:sz w:val="18"/>
                <w:szCs w:val="18"/>
              </w:rPr>
              <w:t>体育科学、运动生理学、运动心理学等相关理论知识。</w:t>
            </w:r>
            <w:r>
              <w:rPr>
                <w:rFonts w:hint="eastAsia" w:asciiTheme="minorEastAsia" w:hAnsiTheme="minorEastAsia" w:eastAsiaTheme="minorEastAsia" w:cstheme="minorEastAsia"/>
                <w:color w:val="auto"/>
                <w:sz w:val="18"/>
                <w:szCs w:val="18"/>
                <w:lang w:val="en-US" w:eastAsia="zh-CN"/>
              </w:rPr>
              <w:t xml:space="preserve">     2.</w:t>
            </w:r>
            <w:r>
              <w:rPr>
                <w:rFonts w:hint="eastAsia" w:asciiTheme="minorEastAsia" w:hAnsiTheme="minorEastAsia" w:eastAsiaTheme="minorEastAsia" w:cstheme="minorEastAsia"/>
                <w:color w:val="auto"/>
                <w:sz w:val="18"/>
                <w:szCs w:val="18"/>
              </w:rPr>
              <w:t>体育运动中的技能水平，包括各类体育运动的技能和实际工作中的操作技能。</w:t>
            </w:r>
          </w:p>
          <w:p w14:paraId="739F0DF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3. 体育教学方法、教学策略、体育教学实践</w:t>
            </w:r>
          </w:p>
        </w:tc>
      </w:tr>
    </w:tbl>
    <w:p w14:paraId="3123C5F7">
      <w:pPr>
        <w:adjustRightInd w:val="0"/>
        <w:snapToGrid w:val="0"/>
        <w:spacing w:line="360" w:lineRule="auto"/>
        <w:ind w:left="0" w:leftChars="0" w:right="0" w:rightChars="0" w:firstLine="0" w:firstLineChars="0"/>
        <w:jc w:val="left"/>
        <w:outlineLvl w:val="9"/>
        <w:rPr>
          <w:rStyle w:val="37"/>
          <w:rFonts w:hint="eastAsia"/>
        </w:rPr>
      </w:pPr>
      <w:bookmarkStart w:id="3" w:name="OLE_LINK5"/>
    </w:p>
    <w:p w14:paraId="78CB1526">
      <w:pPr>
        <w:adjustRightInd w:val="0"/>
        <w:snapToGrid w:val="0"/>
        <w:spacing w:line="360" w:lineRule="auto"/>
        <w:ind w:left="0" w:leftChars="0" w:right="0" w:rightChars="0" w:firstLine="0" w:firstLineChars="0"/>
        <w:jc w:val="left"/>
        <w:outlineLvl w:val="9"/>
        <w:rPr>
          <w:rStyle w:val="37"/>
          <w:rFonts w:hint="eastAsia"/>
        </w:rPr>
      </w:pPr>
    </w:p>
    <w:p w14:paraId="26924548">
      <w:pPr>
        <w:adjustRightInd w:val="0"/>
        <w:snapToGrid w:val="0"/>
        <w:spacing w:line="360" w:lineRule="auto"/>
        <w:ind w:left="0" w:leftChars="0" w:right="0" w:rightChars="0" w:firstLine="0" w:firstLineChars="0"/>
        <w:jc w:val="left"/>
        <w:outlineLvl w:val="9"/>
        <w:rPr>
          <w:rFonts w:ascii="黑体" w:hAnsi="黑体" w:eastAsia="黑体" w:cs="黑体"/>
          <w:b w:val="0"/>
          <w:sz w:val="32"/>
          <w:szCs w:val="28"/>
        </w:rPr>
      </w:pPr>
      <w:r>
        <w:rPr>
          <w:rStyle w:val="37"/>
          <w:rFonts w:hint="eastAsia"/>
        </w:rPr>
        <w:t>七、课程设置及学时安排</w:t>
      </w:r>
      <w:bookmarkEnd w:id="3"/>
    </w:p>
    <w:p w14:paraId="0A83CD2C">
      <w:pPr>
        <w:pStyle w:val="3"/>
        <w:bidi w:val="0"/>
      </w:pPr>
      <w:r>
        <w:rPr>
          <w:rFonts w:hint="eastAsia"/>
        </w:rPr>
        <w:t>（一</w:t>
      </w:r>
      <w:r>
        <w:t>）</w:t>
      </w:r>
      <w:r>
        <w:rPr>
          <w:rFonts w:hint="eastAsia"/>
        </w:rPr>
        <w:t>课程</w:t>
      </w:r>
      <w:r>
        <w:t>体系</w:t>
      </w:r>
    </w:p>
    <w:p w14:paraId="007E075A">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以立德树人为根本任务，落实“课程思政”要求，促进产教深度融合，推进“岗课赛证”综合育人，构建“</w:t>
      </w:r>
      <w:bookmarkStart w:id="4" w:name="_Hlk133047022"/>
      <w:r>
        <w:rPr>
          <w:rFonts w:hint="eastAsia" w:asciiTheme="minorEastAsia" w:hAnsiTheme="minorEastAsia" w:eastAsiaTheme="minorEastAsia" w:cstheme="minorEastAsia"/>
          <w:color w:val="auto"/>
          <w:sz w:val="24"/>
          <w:szCs w:val="28"/>
          <w:lang w:eastAsia="zh-Hans"/>
        </w:rPr>
        <w:t>文化素养课程平台</w:t>
      </w:r>
      <w:bookmarkEnd w:id="4"/>
      <w:r>
        <w:rPr>
          <w:rFonts w:hint="eastAsia" w:asciiTheme="minorEastAsia" w:hAnsiTheme="minorEastAsia" w:eastAsiaTheme="minorEastAsia" w:cstheme="minorEastAsia"/>
          <w:color w:val="auto"/>
          <w:sz w:val="24"/>
          <w:szCs w:val="28"/>
          <w:lang w:eastAsia="zh-Hans"/>
        </w:rPr>
        <w:t>、专业群课程平台、素质能力选修课程平台 + 专业核心能力课程模块、专业拓展选修课程模块”的“3平台+2模块”课程体系，满足学生的多样化选择、多路径成才。</w:t>
      </w:r>
    </w:p>
    <w:p w14:paraId="5DC189FF">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drawing>
          <wp:inline distT="0" distB="0" distL="114300" distR="114300">
            <wp:extent cx="5116195" cy="4222115"/>
            <wp:effectExtent l="0" t="0" r="8255" b="6985"/>
            <wp:docPr id="2" name="图片 2" descr="kappframework-wljQJM(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kappframework-wljQJM(1)(1)"/>
                    <pic:cNvPicPr>
                      <a:picLocks noChangeAspect="1"/>
                    </pic:cNvPicPr>
                  </pic:nvPicPr>
                  <pic:blipFill>
                    <a:blip r:embed="rId11"/>
                    <a:stretch>
                      <a:fillRect/>
                    </a:stretch>
                  </pic:blipFill>
                  <pic:spPr>
                    <a:xfrm>
                      <a:off x="0" y="0"/>
                      <a:ext cx="5116195" cy="4222115"/>
                    </a:xfrm>
                    <a:prstGeom prst="rect">
                      <a:avLst/>
                    </a:prstGeom>
                  </pic:spPr>
                </pic:pic>
              </a:graphicData>
            </a:graphic>
          </wp:inline>
        </w:drawing>
      </w:r>
    </w:p>
    <w:p w14:paraId="67CB8D47">
      <w:pPr>
        <w:pStyle w:val="3"/>
        <w:bidi w:val="0"/>
        <w:rPr>
          <w:rFonts w:hint="eastAsia"/>
          <w:lang w:eastAsia="zh-CN"/>
        </w:rPr>
      </w:pPr>
    </w:p>
    <w:p w14:paraId="34946EC1">
      <w:pPr>
        <w:pStyle w:val="3"/>
        <w:bidi w:val="0"/>
        <w:rPr>
          <w:rFonts w:hint="eastAsia"/>
          <w:lang w:eastAsia="zh-Hans"/>
        </w:rPr>
      </w:pPr>
      <w:r>
        <w:rPr>
          <w:rFonts w:hint="eastAsia"/>
          <w:lang w:eastAsia="zh-CN"/>
        </w:rPr>
        <w:t>（二）</w:t>
      </w:r>
      <w:r>
        <w:rPr>
          <w:rFonts w:hint="eastAsia"/>
          <w:lang w:eastAsia="zh-Hans"/>
        </w:rPr>
        <w:t>课程设置</w:t>
      </w:r>
    </w:p>
    <w:p w14:paraId="520256E2">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本专业设置A类</w:t>
      </w:r>
      <w:r>
        <w:rPr>
          <w:rFonts w:hint="eastAsia" w:asciiTheme="minorEastAsia" w:hAnsiTheme="minorEastAsia" w:eastAsiaTheme="minorEastAsia" w:cstheme="minorEastAsia"/>
          <w:color w:val="auto"/>
          <w:sz w:val="24"/>
          <w:szCs w:val="28"/>
          <w:lang w:val="en-US" w:eastAsia="zh-CN"/>
        </w:rPr>
        <w:t>5</w:t>
      </w:r>
      <w:r>
        <w:rPr>
          <w:rFonts w:hint="eastAsia" w:asciiTheme="minorEastAsia" w:hAnsiTheme="minorEastAsia" w:eastAsiaTheme="minorEastAsia" w:cstheme="minorEastAsia"/>
          <w:color w:val="auto"/>
          <w:sz w:val="24"/>
          <w:szCs w:val="28"/>
          <w:lang w:eastAsia="zh-Hans"/>
        </w:rPr>
        <w:t>门、B类课</w:t>
      </w:r>
      <w:r>
        <w:rPr>
          <w:rFonts w:hint="eastAsia" w:asciiTheme="minorEastAsia" w:hAnsiTheme="minorEastAsia" w:eastAsiaTheme="minorEastAsia" w:cstheme="minorEastAsia"/>
          <w:color w:val="auto"/>
          <w:sz w:val="24"/>
          <w:szCs w:val="28"/>
          <w:lang w:val="en-US" w:eastAsia="zh-CN"/>
        </w:rPr>
        <w:t xml:space="preserve"> 13</w:t>
      </w:r>
      <w:r>
        <w:rPr>
          <w:rFonts w:hint="eastAsia" w:asciiTheme="minorEastAsia" w:hAnsiTheme="minorEastAsia" w:eastAsiaTheme="minorEastAsia" w:cstheme="minorEastAsia"/>
          <w:color w:val="auto"/>
          <w:sz w:val="24"/>
          <w:szCs w:val="28"/>
          <w:lang w:eastAsia="zh-Hans"/>
        </w:rPr>
        <w:t>门、C类课</w:t>
      </w:r>
      <w:r>
        <w:rPr>
          <w:rFonts w:hint="eastAsia" w:asciiTheme="minorEastAsia" w:hAnsiTheme="minorEastAsia" w:eastAsiaTheme="minorEastAsia" w:cstheme="minorEastAsia"/>
          <w:color w:val="auto"/>
          <w:sz w:val="24"/>
          <w:szCs w:val="28"/>
          <w:lang w:val="en-US" w:eastAsia="zh-CN"/>
        </w:rPr>
        <w:t xml:space="preserve"> 16</w:t>
      </w:r>
      <w:r>
        <w:rPr>
          <w:rFonts w:hint="eastAsia" w:asciiTheme="minorEastAsia" w:hAnsiTheme="minorEastAsia" w:eastAsiaTheme="minorEastAsia" w:cstheme="minorEastAsia"/>
          <w:color w:val="auto"/>
          <w:sz w:val="24"/>
          <w:szCs w:val="28"/>
          <w:lang w:eastAsia="zh-Hans"/>
        </w:rPr>
        <w:t>门，</w:t>
      </w:r>
      <w:r>
        <w:rPr>
          <w:rFonts w:hint="eastAsia" w:asciiTheme="minorEastAsia" w:hAnsiTheme="minorEastAsia" w:eastAsiaTheme="minorEastAsia" w:cstheme="minorEastAsia"/>
          <w:color w:val="auto"/>
          <w:sz w:val="24"/>
          <w:szCs w:val="28"/>
          <w:lang w:val="en-US" w:eastAsia="zh-CN"/>
        </w:rPr>
        <w:t>课程标准8门，</w:t>
      </w:r>
      <w:r>
        <w:rPr>
          <w:rFonts w:hint="eastAsia" w:asciiTheme="minorEastAsia" w:hAnsiTheme="minorEastAsia" w:eastAsiaTheme="minorEastAsia" w:cstheme="minorEastAsia"/>
          <w:color w:val="auto"/>
          <w:sz w:val="24"/>
          <w:szCs w:val="28"/>
          <w:lang w:eastAsia="zh-Hans"/>
        </w:rPr>
        <w:t>选修课程</w:t>
      </w:r>
      <w:r>
        <w:rPr>
          <w:rFonts w:hint="eastAsia" w:asciiTheme="minorEastAsia" w:hAnsiTheme="minorEastAsia" w:eastAsiaTheme="minorEastAsia" w:cstheme="minorEastAsia"/>
          <w:color w:val="auto"/>
          <w:sz w:val="24"/>
          <w:szCs w:val="28"/>
          <w:lang w:val="en-US" w:eastAsia="zh-CN"/>
        </w:rPr>
        <w:t>160</w:t>
      </w:r>
      <w:r>
        <w:rPr>
          <w:rFonts w:hint="eastAsia" w:asciiTheme="minorEastAsia" w:hAnsiTheme="minorEastAsia" w:eastAsiaTheme="minorEastAsia" w:cstheme="minorEastAsia"/>
          <w:color w:val="auto"/>
          <w:sz w:val="24"/>
          <w:szCs w:val="28"/>
          <w:lang w:eastAsia="zh-Hans"/>
        </w:rPr>
        <w:t>学时，考试课</w:t>
      </w:r>
      <w:r>
        <w:rPr>
          <w:rFonts w:hint="eastAsia" w:asciiTheme="minorEastAsia" w:hAnsiTheme="minorEastAsia" w:eastAsiaTheme="minorEastAsia" w:cstheme="minorEastAsia"/>
          <w:color w:val="auto"/>
          <w:sz w:val="24"/>
          <w:szCs w:val="28"/>
          <w:lang w:val="en-US" w:eastAsia="zh-CN"/>
        </w:rPr>
        <w:t>19</w:t>
      </w:r>
      <w:r>
        <w:rPr>
          <w:rFonts w:hint="eastAsia" w:asciiTheme="minorEastAsia" w:hAnsiTheme="minorEastAsia" w:eastAsiaTheme="minorEastAsia" w:cstheme="minorEastAsia"/>
          <w:color w:val="auto"/>
          <w:sz w:val="24"/>
          <w:szCs w:val="28"/>
          <w:lang w:eastAsia="zh-Hans"/>
        </w:rPr>
        <w:t>门，考查课</w:t>
      </w:r>
      <w:r>
        <w:rPr>
          <w:rFonts w:hint="eastAsia" w:asciiTheme="minorEastAsia" w:hAnsiTheme="minorEastAsia" w:eastAsiaTheme="minorEastAsia" w:cstheme="minorEastAsia"/>
          <w:color w:val="auto"/>
          <w:sz w:val="24"/>
          <w:szCs w:val="28"/>
          <w:lang w:val="en-US" w:eastAsia="zh-CN"/>
        </w:rPr>
        <w:t>39</w:t>
      </w:r>
      <w:r>
        <w:rPr>
          <w:rFonts w:hint="eastAsia" w:asciiTheme="minorEastAsia" w:hAnsiTheme="minorEastAsia" w:eastAsiaTheme="minorEastAsia" w:cstheme="minorEastAsia"/>
          <w:color w:val="auto"/>
          <w:sz w:val="24"/>
          <w:szCs w:val="28"/>
          <w:lang w:eastAsia="zh-Hans"/>
        </w:rPr>
        <w:t>门。</w:t>
      </w:r>
    </w:p>
    <w:p w14:paraId="5C115C83">
      <w:pPr>
        <w:pStyle w:val="4"/>
        <w:keepNext/>
        <w:keepLines/>
        <w:pageBreakBefore w:val="0"/>
        <w:widowControl w:val="0"/>
        <w:kinsoku/>
        <w:wordWrap/>
        <w:overflowPunct/>
        <w:topLinePunct w:val="0"/>
        <w:autoSpaceDE/>
        <w:autoSpaceDN/>
        <w:bidi w:val="0"/>
        <w:adjustRightInd/>
        <w:snapToGrid/>
        <w:spacing w:line="413" w:lineRule="auto"/>
        <w:ind w:firstLine="480" w:firstLineChars="200"/>
        <w:textAlignment w:val="auto"/>
        <w:rPr>
          <w:rFonts w:hint="eastAsia"/>
          <w:lang w:eastAsia="zh-Hans"/>
        </w:rPr>
      </w:pPr>
      <w:r>
        <w:rPr>
          <w:rFonts w:hint="eastAsia"/>
          <w:lang w:val="en-US" w:eastAsia="zh-CN"/>
        </w:rPr>
        <w:t>1.</w:t>
      </w:r>
      <w:r>
        <w:rPr>
          <w:rFonts w:hint="eastAsia"/>
          <w:lang w:eastAsia="zh-Hans"/>
        </w:rPr>
        <w:t>公共基础课程</w:t>
      </w:r>
    </w:p>
    <w:p w14:paraId="04634332">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本专业公共基础课</w:t>
      </w:r>
      <w:r>
        <w:rPr>
          <w:rFonts w:hint="eastAsia" w:asciiTheme="minorEastAsia" w:hAnsiTheme="minorEastAsia" w:eastAsiaTheme="minorEastAsia" w:cstheme="minorEastAsia"/>
          <w:color w:val="auto"/>
          <w:sz w:val="24"/>
          <w:szCs w:val="28"/>
          <w:lang w:val="en-US" w:eastAsia="zh-CN"/>
        </w:rPr>
        <w:t>852</w:t>
      </w:r>
      <w:r>
        <w:rPr>
          <w:rFonts w:hint="eastAsia" w:asciiTheme="minorEastAsia" w:hAnsiTheme="minorEastAsia" w:eastAsiaTheme="minorEastAsia" w:cstheme="minorEastAsia"/>
          <w:color w:val="auto"/>
          <w:sz w:val="24"/>
          <w:szCs w:val="28"/>
          <w:lang w:eastAsia="zh-Hans"/>
        </w:rPr>
        <w:t>学时，其中体育课</w:t>
      </w:r>
      <w:r>
        <w:rPr>
          <w:rFonts w:hint="eastAsia" w:asciiTheme="minorEastAsia" w:hAnsiTheme="minorEastAsia" w:eastAsiaTheme="minorEastAsia" w:cstheme="minorEastAsia"/>
          <w:color w:val="auto"/>
          <w:sz w:val="24"/>
          <w:szCs w:val="28"/>
          <w:lang w:val="en-US" w:eastAsia="zh-CN"/>
        </w:rPr>
        <w:t>0</w:t>
      </w:r>
      <w:r>
        <w:rPr>
          <w:rFonts w:hint="eastAsia" w:asciiTheme="minorEastAsia" w:hAnsiTheme="minorEastAsia" w:eastAsiaTheme="minorEastAsia" w:cstheme="minorEastAsia"/>
          <w:color w:val="auto"/>
          <w:sz w:val="24"/>
          <w:szCs w:val="28"/>
          <w:lang w:eastAsia="zh-Hans"/>
        </w:rPr>
        <w:t>学时、毛泽东思想和中国特色社会主义理论体系概论</w:t>
      </w:r>
      <w:r>
        <w:rPr>
          <w:rFonts w:hint="eastAsia" w:asciiTheme="minorEastAsia" w:hAnsiTheme="minorEastAsia" w:eastAsiaTheme="minorEastAsia" w:cstheme="minorEastAsia"/>
          <w:color w:val="auto"/>
          <w:sz w:val="24"/>
          <w:szCs w:val="28"/>
          <w:lang w:val="en-US" w:eastAsia="zh-CN"/>
        </w:rPr>
        <w:t>2</w:t>
      </w:r>
      <w:r>
        <w:rPr>
          <w:rFonts w:hint="eastAsia" w:asciiTheme="minorEastAsia" w:hAnsiTheme="minorEastAsia" w:eastAsiaTheme="minorEastAsia" w:cstheme="minorEastAsia"/>
          <w:color w:val="auto"/>
          <w:sz w:val="24"/>
          <w:szCs w:val="28"/>
          <w:lang w:eastAsia="zh-Hans"/>
        </w:rPr>
        <w:t>学分、习近平新时代中国特色社会主义思想概论</w:t>
      </w:r>
      <w:r>
        <w:rPr>
          <w:rFonts w:hint="eastAsia" w:asciiTheme="minorEastAsia" w:hAnsiTheme="minorEastAsia" w:eastAsiaTheme="minorEastAsia" w:cstheme="minorEastAsia"/>
          <w:color w:val="auto"/>
          <w:sz w:val="24"/>
          <w:szCs w:val="28"/>
          <w:lang w:val="en-US" w:eastAsia="zh-CN"/>
        </w:rPr>
        <w:t>3</w:t>
      </w:r>
      <w:r>
        <w:rPr>
          <w:rFonts w:hint="eastAsia" w:asciiTheme="minorEastAsia" w:hAnsiTheme="minorEastAsia" w:eastAsiaTheme="minorEastAsia" w:cstheme="minorEastAsia"/>
          <w:color w:val="auto"/>
          <w:sz w:val="24"/>
          <w:szCs w:val="28"/>
          <w:lang w:eastAsia="zh-Hans"/>
        </w:rPr>
        <w:t>学分、思想道德修养与法律基础</w:t>
      </w:r>
      <w:r>
        <w:rPr>
          <w:rFonts w:hint="eastAsia" w:asciiTheme="minorEastAsia" w:hAnsiTheme="minorEastAsia" w:eastAsiaTheme="minorEastAsia" w:cstheme="minorEastAsia"/>
          <w:color w:val="auto"/>
          <w:sz w:val="24"/>
          <w:szCs w:val="28"/>
          <w:lang w:val="en-US" w:eastAsia="zh-CN"/>
        </w:rPr>
        <w:t>3</w:t>
      </w:r>
      <w:r>
        <w:rPr>
          <w:rFonts w:hint="eastAsia" w:asciiTheme="minorEastAsia" w:hAnsiTheme="minorEastAsia" w:eastAsiaTheme="minorEastAsia" w:cstheme="minorEastAsia"/>
          <w:color w:val="auto"/>
          <w:sz w:val="24"/>
          <w:szCs w:val="28"/>
          <w:lang w:eastAsia="zh-Hans"/>
        </w:rPr>
        <w:t>学分、形势与政策</w:t>
      </w:r>
      <w:r>
        <w:rPr>
          <w:rFonts w:hint="eastAsia" w:asciiTheme="minorEastAsia" w:hAnsiTheme="minorEastAsia" w:eastAsiaTheme="minorEastAsia" w:cstheme="minorEastAsia"/>
          <w:color w:val="auto"/>
          <w:sz w:val="24"/>
          <w:szCs w:val="28"/>
          <w:lang w:val="en-US" w:eastAsia="zh-CN"/>
        </w:rPr>
        <w:t>1</w:t>
      </w:r>
      <w:r>
        <w:rPr>
          <w:rFonts w:hint="eastAsia" w:asciiTheme="minorEastAsia" w:hAnsiTheme="minorEastAsia" w:eastAsiaTheme="minorEastAsia" w:cstheme="minorEastAsia"/>
          <w:color w:val="auto"/>
          <w:sz w:val="24"/>
          <w:szCs w:val="28"/>
          <w:lang w:eastAsia="zh-Hans"/>
        </w:rPr>
        <w:t>学分，军训</w:t>
      </w:r>
      <w:r>
        <w:rPr>
          <w:rFonts w:hint="eastAsia" w:asciiTheme="minorEastAsia" w:hAnsiTheme="minorEastAsia" w:eastAsiaTheme="minorEastAsia" w:cstheme="minorEastAsia"/>
          <w:color w:val="auto"/>
          <w:sz w:val="24"/>
          <w:szCs w:val="28"/>
          <w:lang w:val="en-US" w:eastAsia="zh-CN"/>
        </w:rPr>
        <w:t>3</w:t>
      </w:r>
      <w:r>
        <w:rPr>
          <w:rFonts w:hint="eastAsia" w:asciiTheme="minorEastAsia" w:hAnsiTheme="minorEastAsia" w:eastAsiaTheme="minorEastAsia" w:cstheme="minorEastAsia"/>
          <w:color w:val="auto"/>
          <w:sz w:val="24"/>
          <w:szCs w:val="28"/>
          <w:lang w:eastAsia="zh-Hans"/>
        </w:rPr>
        <w:t>周、劳动教育</w:t>
      </w:r>
      <w:r>
        <w:rPr>
          <w:rFonts w:hint="eastAsia" w:asciiTheme="minorEastAsia" w:hAnsiTheme="minorEastAsia" w:eastAsiaTheme="minorEastAsia" w:cstheme="minorEastAsia"/>
          <w:color w:val="auto"/>
          <w:sz w:val="24"/>
          <w:szCs w:val="28"/>
          <w:lang w:val="en-US" w:eastAsia="zh-CN"/>
        </w:rPr>
        <w:t>1</w:t>
      </w:r>
      <w:r>
        <w:rPr>
          <w:rFonts w:hint="eastAsia" w:asciiTheme="minorEastAsia" w:hAnsiTheme="minorEastAsia" w:eastAsiaTheme="minorEastAsia" w:cstheme="minorEastAsia"/>
          <w:color w:val="auto"/>
          <w:sz w:val="24"/>
          <w:szCs w:val="28"/>
          <w:lang w:eastAsia="zh-Hans"/>
        </w:rPr>
        <w:t>学时。</w:t>
      </w:r>
    </w:p>
    <w:p w14:paraId="08C282A1">
      <w:pPr>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r>
        <w:rPr>
          <w:rFonts w:hint="eastAsia" w:asciiTheme="minorEastAsia" w:hAnsiTheme="minorEastAsia" w:eastAsiaTheme="minorEastAsia" w:cstheme="minorEastAsia"/>
          <w:color w:val="auto"/>
          <w:sz w:val="24"/>
          <w:szCs w:val="28"/>
          <w:lang w:eastAsia="zh-Hans"/>
        </w:rPr>
        <w:t>（1）文化素养课程平台：按照党和国家有关文件规定，根据人才培养目标要求，设置文化素养类公共必修课程，包括思品修养、基础素养、健康素养、美育素养、劳动素养和职业素养六个模块（见表3）。</w:t>
      </w:r>
    </w:p>
    <w:p w14:paraId="63366B4C">
      <w:pPr>
        <w:spacing w:after="156" w:afterLines="50"/>
        <w:ind w:left="0" w:leftChars="0" w:right="0" w:rightChars="0" w:firstLine="0" w:firstLineChars="0"/>
        <w:jc w:val="center"/>
        <w:rPr>
          <w:rFonts w:ascii="仿宋" w:eastAsia="仿宋" w:hAnsiTheme="minorEastAsia"/>
          <w:b/>
          <w:sz w:val="24"/>
          <w:szCs w:val="24"/>
        </w:rPr>
      </w:pPr>
      <w:r>
        <w:rPr>
          <w:rFonts w:hint="eastAsia" w:ascii="仿宋" w:eastAsia="仿宋" w:hAnsiTheme="minorEastAsia"/>
          <w:b/>
          <w:sz w:val="24"/>
          <w:szCs w:val="24"/>
        </w:rPr>
        <w:t>表3  文化素养课程开设表</w:t>
      </w:r>
    </w:p>
    <w:tbl>
      <w:tblPr>
        <w:tblStyle w:val="14"/>
        <w:tblW w:w="90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1"/>
        <w:gridCol w:w="2693"/>
        <w:gridCol w:w="680"/>
        <w:gridCol w:w="886"/>
        <w:gridCol w:w="671"/>
        <w:gridCol w:w="686"/>
        <w:gridCol w:w="880"/>
        <w:gridCol w:w="1536"/>
      </w:tblGrid>
      <w:tr w14:paraId="6A57AC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991" w:type="dxa"/>
            <w:vAlign w:val="center"/>
          </w:tcPr>
          <w:p w14:paraId="646B4A6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类别</w:t>
            </w:r>
          </w:p>
        </w:tc>
        <w:tc>
          <w:tcPr>
            <w:tcW w:w="2693" w:type="dxa"/>
            <w:vAlign w:val="center"/>
          </w:tcPr>
          <w:p w14:paraId="031139D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课程名称</w:t>
            </w:r>
          </w:p>
        </w:tc>
        <w:tc>
          <w:tcPr>
            <w:tcW w:w="680" w:type="dxa"/>
            <w:vAlign w:val="center"/>
          </w:tcPr>
          <w:p w14:paraId="46E4B55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学分</w:t>
            </w:r>
          </w:p>
        </w:tc>
        <w:tc>
          <w:tcPr>
            <w:tcW w:w="886" w:type="dxa"/>
            <w:vAlign w:val="center"/>
          </w:tcPr>
          <w:p w14:paraId="4F0D81F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总学时</w:t>
            </w:r>
          </w:p>
        </w:tc>
        <w:tc>
          <w:tcPr>
            <w:tcW w:w="671" w:type="dxa"/>
            <w:vAlign w:val="center"/>
          </w:tcPr>
          <w:p w14:paraId="54404D9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课程类别</w:t>
            </w:r>
          </w:p>
        </w:tc>
        <w:tc>
          <w:tcPr>
            <w:tcW w:w="686" w:type="dxa"/>
            <w:vAlign w:val="center"/>
          </w:tcPr>
          <w:p w14:paraId="41ED06F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考核方式</w:t>
            </w:r>
          </w:p>
        </w:tc>
        <w:tc>
          <w:tcPr>
            <w:tcW w:w="880" w:type="dxa"/>
            <w:vAlign w:val="center"/>
          </w:tcPr>
          <w:p w14:paraId="3D3160F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开设</w:t>
            </w:r>
          </w:p>
          <w:p w14:paraId="2A629E4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学期</w:t>
            </w:r>
          </w:p>
        </w:tc>
        <w:tc>
          <w:tcPr>
            <w:tcW w:w="1536" w:type="dxa"/>
            <w:vAlign w:val="center"/>
          </w:tcPr>
          <w:p w14:paraId="245EF7D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开课部门</w:t>
            </w:r>
          </w:p>
        </w:tc>
      </w:tr>
      <w:tr w14:paraId="713BCE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restart"/>
            <w:vAlign w:val="center"/>
          </w:tcPr>
          <w:p w14:paraId="40858F8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思品</w:t>
            </w:r>
          </w:p>
          <w:p w14:paraId="5EE0D48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修养</w:t>
            </w:r>
          </w:p>
        </w:tc>
        <w:tc>
          <w:tcPr>
            <w:tcW w:w="2693" w:type="dxa"/>
            <w:shd w:val="clear" w:color="000000" w:fill="FFFFFF"/>
            <w:vAlign w:val="center"/>
          </w:tcPr>
          <w:p w14:paraId="7245799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思想道德与法治</w:t>
            </w:r>
          </w:p>
        </w:tc>
        <w:tc>
          <w:tcPr>
            <w:tcW w:w="680" w:type="dxa"/>
            <w:shd w:val="clear" w:color="000000" w:fill="FFFFFF"/>
            <w:vAlign w:val="center"/>
          </w:tcPr>
          <w:p w14:paraId="6E563AB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w:t>
            </w:r>
          </w:p>
        </w:tc>
        <w:tc>
          <w:tcPr>
            <w:tcW w:w="886" w:type="dxa"/>
            <w:shd w:val="clear" w:color="000000" w:fill="FFFFFF"/>
            <w:vAlign w:val="center"/>
          </w:tcPr>
          <w:p w14:paraId="7D178CC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48</w:t>
            </w:r>
          </w:p>
        </w:tc>
        <w:tc>
          <w:tcPr>
            <w:tcW w:w="671" w:type="dxa"/>
            <w:shd w:val="clear" w:color="000000" w:fill="FFFFFF"/>
            <w:vAlign w:val="center"/>
          </w:tcPr>
          <w:p w14:paraId="0B80390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A</w:t>
            </w:r>
          </w:p>
        </w:tc>
        <w:tc>
          <w:tcPr>
            <w:tcW w:w="686" w:type="dxa"/>
            <w:vAlign w:val="center"/>
          </w:tcPr>
          <w:p w14:paraId="5117DAA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考试</w:t>
            </w:r>
          </w:p>
        </w:tc>
        <w:tc>
          <w:tcPr>
            <w:tcW w:w="880" w:type="dxa"/>
            <w:vAlign w:val="center"/>
          </w:tcPr>
          <w:p w14:paraId="1B2C9CE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1536" w:type="dxa"/>
            <w:vMerge w:val="restart"/>
            <w:vAlign w:val="center"/>
          </w:tcPr>
          <w:p w14:paraId="198C080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马克思主义</w:t>
            </w:r>
          </w:p>
          <w:p w14:paraId="2C1D0B0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学院</w:t>
            </w:r>
          </w:p>
        </w:tc>
      </w:tr>
      <w:tr w14:paraId="5BEEA2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991" w:type="dxa"/>
            <w:vMerge w:val="continue"/>
            <w:vAlign w:val="center"/>
          </w:tcPr>
          <w:p w14:paraId="1E73935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693" w:type="dxa"/>
            <w:shd w:val="clear" w:color="000000" w:fill="FFFFFF"/>
            <w:vAlign w:val="center"/>
          </w:tcPr>
          <w:p w14:paraId="52E947B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习近平新时代中国特色社会主义思想概论</w:t>
            </w:r>
          </w:p>
        </w:tc>
        <w:tc>
          <w:tcPr>
            <w:tcW w:w="680" w:type="dxa"/>
            <w:shd w:val="clear" w:color="000000" w:fill="FFFFFF"/>
            <w:vAlign w:val="center"/>
          </w:tcPr>
          <w:p w14:paraId="5A7093F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w:t>
            </w:r>
          </w:p>
        </w:tc>
        <w:tc>
          <w:tcPr>
            <w:tcW w:w="886" w:type="dxa"/>
            <w:shd w:val="clear" w:color="000000" w:fill="FFFFFF"/>
            <w:vAlign w:val="center"/>
          </w:tcPr>
          <w:p w14:paraId="2BE940D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48</w:t>
            </w:r>
          </w:p>
        </w:tc>
        <w:tc>
          <w:tcPr>
            <w:tcW w:w="671" w:type="dxa"/>
            <w:shd w:val="clear" w:color="000000" w:fill="FFFFFF"/>
            <w:vAlign w:val="center"/>
          </w:tcPr>
          <w:p w14:paraId="2E68AD2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A</w:t>
            </w:r>
          </w:p>
        </w:tc>
        <w:tc>
          <w:tcPr>
            <w:tcW w:w="686" w:type="dxa"/>
            <w:vAlign w:val="center"/>
          </w:tcPr>
          <w:p w14:paraId="00C87EF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考试</w:t>
            </w:r>
          </w:p>
        </w:tc>
        <w:tc>
          <w:tcPr>
            <w:tcW w:w="880" w:type="dxa"/>
            <w:vAlign w:val="center"/>
          </w:tcPr>
          <w:p w14:paraId="26BBF85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1536" w:type="dxa"/>
            <w:vMerge w:val="continue"/>
            <w:vAlign w:val="center"/>
          </w:tcPr>
          <w:p w14:paraId="1431F77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1FBC20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991" w:type="dxa"/>
            <w:vMerge w:val="continue"/>
            <w:vAlign w:val="center"/>
          </w:tcPr>
          <w:p w14:paraId="6CD70EE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693" w:type="dxa"/>
            <w:shd w:val="clear" w:color="000000" w:fill="FFFFFF"/>
            <w:vAlign w:val="center"/>
          </w:tcPr>
          <w:p w14:paraId="1164937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毛泽东思想和中国特色社会主义理论体系概论</w:t>
            </w:r>
          </w:p>
        </w:tc>
        <w:tc>
          <w:tcPr>
            <w:tcW w:w="680" w:type="dxa"/>
            <w:shd w:val="clear" w:color="000000" w:fill="FFFFFF"/>
            <w:vAlign w:val="center"/>
          </w:tcPr>
          <w:p w14:paraId="5A7AB96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886" w:type="dxa"/>
            <w:shd w:val="clear" w:color="000000" w:fill="FFFFFF"/>
            <w:vAlign w:val="center"/>
          </w:tcPr>
          <w:p w14:paraId="3127E84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32</w:t>
            </w:r>
          </w:p>
        </w:tc>
        <w:tc>
          <w:tcPr>
            <w:tcW w:w="671" w:type="dxa"/>
            <w:shd w:val="clear" w:color="000000" w:fill="FFFFFF"/>
            <w:vAlign w:val="center"/>
          </w:tcPr>
          <w:p w14:paraId="6306E4A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A</w:t>
            </w:r>
          </w:p>
        </w:tc>
        <w:tc>
          <w:tcPr>
            <w:tcW w:w="686" w:type="dxa"/>
            <w:vAlign w:val="center"/>
          </w:tcPr>
          <w:p w14:paraId="1A7EB3F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考试</w:t>
            </w:r>
          </w:p>
        </w:tc>
        <w:tc>
          <w:tcPr>
            <w:tcW w:w="880" w:type="dxa"/>
            <w:vAlign w:val="center"/>
          </w:tcPr>
          <w:p w14:paraId="09CB91C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w:t>
            </w:r>
          </w:p>
        </w:tc>
        <w:tc>
          <w:tcPr>
            <w:tcW w:w="1536" w:type="dxa"/>
            <w:vMerge w:val="continue"/>
            <w:vAlign w:val="center"/>
          </w:tcPr>
          <w:p w14:paraId="61A55BB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6F25B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91" w:type="dxa"/>
            <w:vMerge w:val="continue"/>
            <w:vAlign w:val="center"/>
          </w:tcPr>
          <w:p w14:paraId="267D095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693" w:type="dxa"/>
            <w:shd w:val="clear" w:color="000000" w:fill="FFFFFF"/>
            <w:vAlign w:val="center"/>
          </w:tcPr>
          <w:p w14:paraId="7F80763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国家安全教育</w:t>
            </w:r>
          </w:p>
        </w:tc>
        <w:tc>
          <w:tcPr>
            <w:tcW w:w="680" w:type="dxa"/>
            <w:shd w:val="clear" w:color="000000" w:fill="FFFFFF"/>
            <w:vAlign w:val="center"/>
          </w:tcPr>
          <w:p w14:paraId="5D068D2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886" w:type="dxa"/>
            <w:shd w:val="clear" w:color="000000" w:fill="FFFFFF"/>
            <w:vAlign w:val="center"/>
          </w:tcPr>
          <w:p w14:paraId="63A3E9A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16</w:t>
            </w:r>
          </w:p>
        </w:tc>
        <w:tc>
          <w:tcPr>
            <w:tcW w:w="671" w:type="dxa"/>
            <w:shd w:val="clear" w:color="000000" w:fill="FFFFFF"/>
            <w:vAlign w:val="center"/>
          </w:tcPr>
          <w:p w14:paraId="4FDB337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A</w:t>
            </w:r>
          </w:p>
        </w:tc>
        <w:tc>
          <w:tcPr>
            <w:tcW w:w="686" w:type="dxa"/>
            <w:vAlign w:val="center"/>
          </w:tcPr>
          <w:p w14:paraId="6105F52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考试</w:t>
            </w:r>
          </w:p>
        </w:tc>
        <w:tc>
          <w:tcPr>
            <w:tcW w:w="880" w:type="dxa"/>
            <w:vAlign w:val="center"/>
          </w:tcPr>
          <w:p w14:paraId="6FB8F36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1536" w:type="dxa"/>
            <w:vMerge w:val="continue"/>
            <w:vAlign w:val="center"/>
          </w:tcPr>
          <w:p w14:paraId="5D80B16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150DB7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91" w:type="dxa"/>
            <w:vMerge w:val="continue"/>
            <w:vAlign w:val="center"/>
          </w:tcPr>
          <w:p w14:paraId="7EC8F51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693" w:type="dxa"/>
            <w:shd w:val="clear" w:color="000000" w:fill="FFFFFF"/>
            <w:vAlign w:val="center"/>
          </w:tcPr>
          <w:p w14:paraId="28C8B50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形势与政策（一）</w:t>
            </w:r>
          </w:p>
        </w:tc>
        <w:tc>
          <w:tcPr>
            <w:tcW w:w="680" w:type="dxa"/>
            <w:shd w:val="clear" w:color="000000" w:fill="FFFFFF"/>
            <w:vAlign w:val="center"/>
          </w:tcPr>
          <w:p w14:paraId="36D507D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0.25</w:t>
            </w:r>
          </w:p>
        </w:tc>
        <w:tc>
          <w:tcPr>
            <w:tcW w:w="886" w:type="dxa"/>
            <w:shd w:val="clear" w:color="000000" w:fill="FFFFFF"/>
            <w:vAlign w:val="center"/>
          </w:tcPr>
          <w:p w14:paraId="259B5F9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671" w:type="dxa"/>
            <w:shd w:val="clear" w:color="000000" w:fill="FFFFFF"/>
            <w:vAlign w:val="center"/>
          </w:tcPr>
          <w:p w14:paraId="54AFB19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A</w:t>
            </w:r>
          </w:p>
        </w:tc>
        <w:tc>
          <w:tcPr>
            <w:tcW w:w="686" w:type="dxa"/>
            <w:vAlign w:val="center"/>
          </w:tcPr>
          <w:p w14:paraId="733D10D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880" w:type="dxa"/>
            <w:vAlign w:val="center"/>
          </w:tcPr>
          <w:p w14:paraId="08BB4B1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1536" w:type="dxa"/>
            <w:vMerge w:val="continue"/>
            <w:vAlign w:val="center"/>
          </w:tcPr>
          <w:p w14:paraId="143D771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1425CF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4A4DE0F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693" w:type="dxa"/>
            <w:shd w:val="clear" w:color="000000" w:fill="FFFFFF"/>
            <w:vAlign w:val="center"/>
          </w:tcPr>
          <w:p w14:paraId="28BB41E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形势与政策（二）</w:t>
            </w:r>
          </w:p>
        </w:tc>
        <w:tc>
          <w:tcPr>
            <w:tcW w:w="680" w:type="dxa"/>
            <w:shd w:val="clear" w:color="000000" w:fill="FFFFFF"/>
            <w:vAlign w:val="center"/>
          </w:tcPr>
          <w:p w14:paraId="32DB6E1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0.25</w:t>
            </w:r>
          </w:p>
        </w:tc>
        <w:tc>
          <w:tcPr>
            <w:tcW w:w="886" w:type="dxa"/>
            <w:shd w:val="clear" w:color="000000" w:fill="FFFFFF"/>
            <w:vAlign w:val="center"/>
          </w:tcPr>
          <w:p w14:paraId="271C47C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671" w:type="dxa"/>
            <w:shd w:val="clear" w:color="000000" w:fill="FFFFFF"/>
            <w:vAlign w:val="center"/>
          </w:tcPr>
          <w:p w14:paraId="02FA265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A</w:t>
            </w:r>
          </w:p>
        </w:tc>
        <w:tc>
          <w:tcPr>
            <w:tcW w:w="686" w:type="dxa"/>
            <w:vAlign w:val="center"/>
          </w:tcPr>
          <w:p w14:paraId="519E707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880" w:type="dxa"/>
            <w:vAlign w:val="center"/>
          </w:tcPr>
          <w:p w14:paraId="464C4A7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1536" w:type="dxa"/>
            <w:vMerge w:val="continue"/>
            <w:vAlign w:val="center"/>
          </w:tcPr>
          <w:p w14:paraId="77D07BA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6AFF98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09A876C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693" w:type="dxa"/>
            <w:shd w:val="clear" w:color="000000" w:fill="FFFFFF"/>
            <w:vAlign w:val="center"/>
          </w:tcPr>
          <w:p w14:paraId="1EE1525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形势与政策（三）</w:t>
            </w:r>
          </w:p>
        </w:tc>
        <w:tc>
          <w:tcPr>
            <w:tcW w:w="680" w:type="dxa"/>
            <w:shd w:val="clear" w:color="000000" w:fill="FFFFFF"/>
            <w:vAlign w:val="center"/>
          </w:tcPr>
          <w:p w14:paraId="451F8C5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0.25</w:t>
            </w:r>
          </w:p>
        </w:tc>
        <w:tc>
          <w:tcPr>
            <w:tcW w:w="886" w:type="dxa"/>
            <w:shd w:val="clear" w:color="000000" w:fill="FFFFFF"/>
            <w:vAlign w:val="center"/>
          </w:tcPr>
          <w:p w14:paraId="6658F30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671" w:type="dxa"/>
            <w:shd w:val="clear" w:color="000000" w:fill="FFFFFF"/>
            <w:vAlign w:val="center"/>
          </w:tcPr>
          <w:p w14:paraId="7D70173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A</w:t>
            </w:r>
          </w:p>
        </w:tc>
        <w:tc>
          <w:tcPr>
            <w:tcW w:w="686" w:type="dxa"/>
            <w:vAlign w:val="center"/>
          </w:tcPr>
          <w:p w14:paraId="5037008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880" w:type="dxa"/>
            <w:vAlign w:val="center"/>
          </w:tcPr>
          <w:p w14:paraId="691D195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w:t>
            </w:r>
          </w:p>
        </w:tc>
        <w:tc>
          <w:tcPr>
            <w:tcW w:w="1536" w:type="dxa"/>
            <w:vMerge w:val="continue"/>
            <w:vAlign w:val="center"/>
          </w:tcPr>
          <w:p w14:paraId="1C61B23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7A5FD1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6A8134D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693" w:type="dxa"/>
            <w:shd w:val="clear" w:color="000000" w:fill="FFFFFF"/>
            <w:vAlign w:val="center"/>
          </w:tcPr>
          <w:p w14:paraId="79D497D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形势与政策（四）</w:t>
            </w:r>
          </w:p>
        </w:tc>
        <w:tc>
          <w:tcPr>
            <w:tcW w:w="680" w:type="dxa"/>
            <w:shd w:val="clear" w:color="000000" w:fill="FFFFFF"/>
            <w:vAlign w:val="center"/>
          </w:tcPr>
          <w:p w14:paraId="6BD1B90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0.25</w:t>
            </w:r>
          </w:p>
        </w:tc>
        <w:tc>
          <w:tcPr>
            <w:tcW w:w="886" w:type="dxa"/>
            <w:shd w:val="clear" w:color="000000" w:fill="FFFFFF"/>
            <w:vAlign w:val="center"/>
          </w:tcPr>
          <w:p w14:paraId="67B3CB5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671" w:type="dxa"/>
            <w:shd w:val="clear" w:color="000000" w:fill="FFFFFF"/>
            <w:vAlign w:val="center"/>
          </w:tcPr>
          <w:p w14:paraId="778D5A7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A</w:t>
            </w:r>
          </w:p>
        </w:tc>
        <w:tc>
          <w:tcPr>
            <w:tcW w:w="686" w:type="dxa"/>
            <w:vAlign w:val="center"/>
          </w:tcPr>
          <w:p w14:paraId="04D4837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880" w:type="dxa"/>
            <w:vAlign w:val="center"/>
          </w:tcPr>
          <w:p w14:paraId="67C4260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1536" w:type="dxa"/>
            <w:vMerge w:val="continue"/>
            <w:vAlign w:val="center"/>
          </w:tcPr>
          <w:p w14:paraId="6AF2A98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512CC8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4900933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693" w:type="dxa"/>
            <w:shd w:val="clear" w:color="000000" w:fill="FFFFFF"/>
            <w:vAlign w:val="center"/>
          </w:tcPr>
          <w:p w14:paraId="361D8F6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军事理论</w:t>
            </w:r>
          </w:p>
        </w:tc>
        <w:tc>
          <w:tcPr>
            <w:tcW w:w="680" w:type="dxa"/>
            <w:shd w:val="clear" w:color="000000" w:fill="FFFFFF"/>
            <w:vAlign w:val="center"/>
          </w:tcPr>
          <w:p w14:paraId="2713797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886" w:type="dxa"/>
            <w:shd w:val="clear" w:color="000000" w:fill="FFFFFF"/>
            <w:vAlign w:val="center"/>
          </w:tcPr>
          <w:p w14:paraId="3127F7F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36</w:t>
            </w:r>
          </w:p>
        </w:tc>
        <w:tc>
          <w:tcPr>
            <w:tcW w:w="671" w:type="dxa"/>
            <w:shd w:val="clear" w:color="000000" w:fill="FFFFFF"/>
            <w:vAlign w:val="center"/>
          </w:tcPr>
          <w:p w14:paraId="6561875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A</w:t>
            </w:r>
          </w:p>
        </w:tc>
        <w:tc>
          <w:tcPr>
            <w:tcW w:w="686" w:type="dxa"/>
            <w:vAlign w:val="center"/>
          </w:tcPr>
          <w:p w14:paraId="6992EE8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880" w:type="dxa"/>
            <w:vAlign w:val="center"/>
          </w:tcPr>
          <w:p w14:paraId="44D6630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1536" w:type="dxa"/>
            <w:vMerge w:val="restart"/>
            <w:vAlign w:val="center"/>
          </w:tcPr>
          <w:p w14:paraId="6FA2BCA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武装部</w:t>
            </w:r>
          </w:p>
        </w:tc>
      </w:tr>
      <w:tr w14:paraId="1CD41A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3E235B2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693" w:type="dxa"/>
            <w:shd w:val="clear" w:color="000000" w:fill="FFFFFF"/>
            <w:vAlign w:val="center"/>
          </w:tcPr>
          <w:p w14:paraId="6D6C7A7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军事技能</w:t>
            </w:r>
          </w:p>
        </w:tc>
        <w:tc>
          <w:tcPr>
            <w:tcW w:w="680" w:type="dxa"/>
            <w:shd w:val="clear" w:color="000000" w:fill="FFFFFF"/>
            <w:vAlign w:val="center"/>
          </w:tcPr>
          <w:p w14:paraId="75A4551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886" w:type="dxa"/>
            <w:shd w:val="clear" w:color="000000" w:fill="FFFFFF"/>
            <w:vAlign w:val="center"/>
          </w:tcPr>
          <w:p w14:paraId="3C61566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112</w:t>
            </w:r>
          </w:p>
        </w:tc>
        <w:tc>
          <w:tcPr>
            <w:tcW w:w="671" w:type="dxa"/>
            <w:shd w:val="clear" w:color="000000" w:fill="FFFFFF"/>
            <w:vAlign w:val="center"/>
          </w:tcPr>
          <w:p w14:paraId="7D3CA1C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C</w:t>
            </w:r>
          </w:p>
        </w:tc>
        <w:tc>
          <w:tcPr>
            <w:tcW w:w="686" w:type="dxa"/>
            <w:vAlign w:val="center"/>
          </w:tcPr>
          <w:p w14:paraId="1A1752D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880" w:type="dxa"/>
            <w:vAlign w:val="center"/>
          </w:tcPr>
          <w:p w14:paraId="0BD2E6F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1536" w:type="dxa"/>
            <w:vMerge w:val="continue"/>
            <w:vAlign w:val="center"/>
          </w:tcPr>
          <w:p w14:paraId="34F457A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039FBC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restart"/>
            <w:vAlign w:val="center"/>
          </w:tcPr>
          <w:p w14:paraId="0FFE29F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基础</w:t>
            </w:r>
          </w:p>
          <w:p w14:paraId="249D945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素养</w:t>
            </w:r>
          </w:p>
        </w:tc>
        <w:tc>
          <w:tcPr>
            <w:tcW w:w="2693" w:type="dxa"/>
            <w:shd w:val="clear" w:color="000000" w:fill="FFFFFF"/>
            <w:vAlign w:val="center"/>
          </w:tcPr>
          <w:p w14:paraId="4C51C29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人工智能导论</w:t>
            </w:r>
          </w:p>
        </w:tc>
        <w:tc>
          <w:tcPr>
            <w:tcW w:w="680" w:type="dxa"/>
            <w:shd w:val="clear" w:color="000000" w:fill="FFFFFF"/>
            <w:vAlign w:val="center"/>
          </w:tcPr>
          <w:p w14:paraId="77A3495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886" w:type="dxa"/>
            <w:shd w:val="clear" w:color="000000" w:fill="FFFFFF"/>
            <w:vAlign w:val="center"/>
          </w:tcPr>
          <w:p w14:paraId="4E42503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16</w:t>
            </w:r>
          </w:p>
        </w:tc>
        <w:tc>
          <w:tcPr>
            <w:tcW w:w="671" w:type="dxa"/>
            <w:shd w:val="clear" w:color="000000" w:fill="FFFFFF"/>
            <w:vAlign w:val="center"/>
          </w:tcPr>
          <w:p w14:paraId="610B7F1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B</w:t>
            </w:r>
          </w:p>
        </w:tc>
        <w:tc>
          <w:tcPr>
            <w:tcW w:w="686" w:type="dxa"/>
            <w:vAlign w:val="center"/>
          </w:tcPr>
          <w:p w14:paraId="1117183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考试</w:t>
            </w:r>
          </w:p>
        </w:tc>
        <w:tc>
          <w:tcPr>
            <w:tcW w:w="880" w:type="dxa"/>
            <w:vAlign w:val="center"/>
          </w:tcPr>
          <w:p w14:paraId="3E0858F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1536" w:type="dxa"/>
            <w:vMerge w:val="restart"/>
            <w:vAlign w:val="center"/>
          </w:tcPr>
          <w:p w14:paraId="614A8A1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人工智能学院</w:t>
            </w:r>
          </w:p>
        </w:tc>
      </w:tr>
      <w:tr w14:paraId="68004F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37FEA5A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693" w:type="dxa"/>
            <w:shd w:val="clear" w:color="000000" w:fill="FFFFFF"/>
            <w:vAlign w:val="center"/>
          </w:tcPr>
          <w:p w14:paraId="3703A58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信息技术</w:t>
            </w:r>
          </w:p>
        </w:tc>
        <w:tc>
          <w:tcPr>
            <w:tcW w:w="680" w:type="dxa"/>
            <w:shd w:val="clear" w:color="000000" w:fill="FFFFFF"/>
            <w:vAlign w:val="center"/>
          </w:tcPr>
          <w:p w14:paraId="6268F7A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886" w:type="dxa"/>
            <w:shd w:val="clear" w:color="000000" w:fill="FFFFFF"/>
            <w:vAlign w:val="center"/>
          </w:tcPr>
          <w:p w14:paraId="3119015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64</w:t>
            </w:r>
          </w:p>
        </w:tc>
        <w:tc>
          <w:tcPr>
            <w:tcW w:w="671" w:type="dxa"/>
            <w:shd w:val="clear" w:color="000000" w:fill="FFFFFF"/>
            <w:vAlign w:val="center"/>
          </w:tcPr>
          <w:p w14:paraId="568A0F9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B</w:t>
            </w:r>
          </w:p>
        </w:tc>
        <w:tc>
          <w:tcPr>
            <w:tcW w:w="686" w:type="dxa"/>
            <w:vAlign w:val="center"/>
          </w:tcPr>
          <w:p w14:paraId="7B7704F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考试</w:t>
            </w:r>
          </w:p>
        </w:tc>
        <w:tc>
          <w:tcPr>
            <w:tcW w:w="880" w:type="dxa"/>
            <w:vAlign w:val="center"/>
          </w:tcPr>
          <w:p w14:paraId="4EF50DA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1536" w:type="dxa"/>
            <w:vMerge w:val="continue"/>
            <w:vAlign w:val="center"/>
          </w:tcPr>
          <w:p w14:paraId="06FF1EE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688609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7FEB81C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693" w:type="dxa"/>
            <w:shd w:val="clear" w:color="000000" w:fill="FFFFFF"/>
            <w:vAlign w:val="center"/>
          </w:tcPr>
          <w:p w14:paraId="53ED2FE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大学英语（一）</w:t>
            </w:r>
          </w:p>
        </w:tc>
        <w:tc>
          <w:tcPr>
            <w:tcW w:w="680" w:type="dxa"/>
            <w:shd w:val="clear" w:color="000000" w:fill="FFFFFF"/>
            <w:vAlign w:val="center"/>
          </w:tcPr>
          <w:p w14:paraId="4D5410C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886" w:type="dxa"/>
            <w:shd w:val="clear" w:color="000000" w:fill="FFFFFF"/>
            <w:vAlign w:val="center"/>
          </w:tcPr>
          <w:p w14:paraId="2D157EC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64</w:t>
            </w:r>
          </w:p>
        </w:tc>
        <w:tc>
          <w:tcPr>
            <w:tcW w:w="671" w:type="dxa"/>
            <w:shd w:val="clear" w:color="000000" w:fill="FFFFFF"/>
            <w:vAlign w:val="center"/>
          </w:tcPr>
          <w:p w14:paraId="2CADB79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A</w:t>
            </w:r>
          </w:p>
        </w:tc>
        <w:tc>
          <w:tcPr>
            <w:tcW w:w="686" w:type="dxa"/>
            <w:vAlign w:val="center"/>
          </w:tcPr>
          <w:p w14:paraId="1F68FC2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考试</w:t>
            </w:r>
          </w:p>
        </w:tc>
        <w:tc>
          <w:tcPr>
            <w:tcW w:w="880" w:type="dxa"/>
            <w:vAlign w:val="center"/>
          </w:tcPr>
          <w:p w14:paraId="199DB43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1536" w:type="dxa"/>
            <w:vMerge w:val="restart"/>
            <w:vAlign w:val="center"/>
          </w:tcPr>
          <w:p w14:paraId="5217723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通识教育中心</w:t>
            </w:r>
          </w:p>
        </w:tc>
      </w:tr>
      <w:tr w14:paraId="5BD0E9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7927DCC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693" w:type="dxa"/>
            <w:shd w:val="clear" w:color="000000" w:fill="FFFFFF"/>
            <w:vAlign w:val="center"/>
          </w:tcPr>
          <w:p w14:paraId="094C9CC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大学英语（二）</w:t>
            </w:r>
          </w:p>
        </w:tc>
        <w:tc>
          <w:tcPr>
            <w:tcW w:w="680" w:type="dxa"/>
            <w:shd w:val="clear" w:color="000000" w:fill="FFFFFF"/>
            <w:vAlign w:val="center"/>
          </w:tcPr>
          <w:p w14:paraId="5B2633E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886" w:type="dxa"/>
            <w:shd w:val="clear" w:color="000000" w:fill="FFFFFF"/>
            <w:vAlign w:val="center"/>
          </w:tcPr>
          <w:p w14:paraId="63A25A6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64</w:t>
            </w:r>
          </w:p>
        </w:tc>
        <w:tc>
          <w:tcPr>
            <w:tcW w:w="671" w:type="dxa"/>
            <w:shd w:val="clear" w:color="000000" w:fill="FFFFFF"/>
            <w:vAlign w:val="center"/>
          </w:tcPr>
          <w:p w14:paraId="6672ABF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A</w:t>
            </w:r>
          </w:p>
        </w:tc>
        <w:tc>
          <w:tcPr>
            <w:tcW w:w="686" w:type="dxa"/>
            <w:vAlign w:val="center"/>
          </w:tcPr>
          <w:p w14:paraId="583CAD7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考试</w:t>
            </w:r>
          </w:p>
        </w:tc>
        <w:tc>
          <w:tcPr>
            <w:tcW w:w="880" w:type="dxa"/>
            <w:vAlign w:val="center"/>
          </w:tcPr>
          <w:p w14:paraId="2AD7ED6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1536" w:type="dxa"/>
            <w:vMerge w:val="continue"/>
            <w:vAlign w:val="center"/>
          </w:tcPr>
          <w:p w14:paraId="38BA3D5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6CF9E9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788E861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693" w:type="dxa"/>
            <w:shd w:val="clear" w:color="000000" w:fill="FFFFFF"/>
            <w:vAlign w:val="center"/>
          </w:tcPr>
          <w:p w14:paraId="0EBB0E4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大学语文（一）</w:t>
            </w:r>
          </w:p>
        </w:tc>
        <w:tc>
          <w:tcPr>
            <w:tcW w:w="680" w:type="dxa"/>
            <w:shd w:val="clear" w:color="000000" w:fill="FFFFFF"/>
            <w:vAlign w:val="center"/>
          </w:tcPr>
          <w:p w14:paraId="391F7F4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886" w:type="dxa"/>
            <w:shd w:val="clear" w:color="000000" w:fill="FFFFFF"/>
            <w:vAlign w:val="center"/>
          </w:tcPr>
          <w:p w14:paraId="0861A2B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64</w:t>
            </w:r>
          </w:p>
        </w:tc>
        <w:tc>
          <w:tcPr>
            <w:tcW w:w="671" w:type="dxa"/>
            <w:shd w:val="clear" w:color="000000" w:fill="FFFFFF"/>
            <w:vAlign w:val="center"/>
          </w:tcPr>
          <w:p w14:paraId="24AB8ED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A</w:t>
            </w:r>
          </w:p>
        </w:tc>
        <w:tc>
          <w:tcPr>
            <w:tcW w:w="686" w:type="dxa"/>
            <w:vAlign w:val="center"/>
          </w:tcPr>
          <w:p w14:paraId="6492769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880" w:type="dxa"/>
            <w:vAlign w:val="center"/>
          </w:tcPr>
          <w:p w14:paraId="61DD2F9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1536" w:type="dxa"/>
            <w:vMerge w:val="continue"/>
            <w:vAlign w:val="center"/>
          </w:tcPr>
          <w:p w14:paraId="7D77836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527133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991" w:type="dxa"/>
            <w:vAlign w:val="center"/>
          </w:tcPr>
          <w:p w14:paraId="22D3EA4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健康</w:t>
            </w:r>
          </w:p>
          <w:p w14:paraId="18F3CEB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素养</w:t>
            </w:r>
          </w:p>
        </w:tc>
        <w:tc>
          <w:tcPr>
            <w:tcW w:w="2693" w:type="dxa"/>
            <w:shd w:val="clear" w:color="000000" w:fill="FFFFFF"/>
            <w:vAlign w:val="center"/>
          </w:tcPr>
          <w:p w14:paraId="7CCAEED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心理健康教育</w:t>
            </w:r>
          </w:p>
        </w:tc>
        <w:tc>
          <w:tcPr>
            <w:tcW w:w="680" w:type="dxa"/>
            <w:shd w:val="clear" w:color="000000" w:fill="FFFFFF"/>
            <w:vAlign w:val="center"/>
          </w:tcPr>
          <w:p w14:paraId="103A2A6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886" w:type="dxa"/>
            <w:shd w:val="clear" w:color="000000" w:fill="FFFFFF"/>
            <w:vAlign w:val="center"/>
          </w:tcPr>
          <w:p w14:paraId="2279084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32</w:t>
            </w:r>
          </w:p>
        </w:tc>
        <w:tc>
          <w:tcPr>
            <w:tcW w:w="671" w:type="dxa"/>
            <w:shd w:val="clear" w:color="000000" w:fill="FFFFFF"/>
            <w:vAlign w:val="center"/>
          </w:tcPr>
          <w:p w14:paraId="183F96B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B</w:t>
            </w:r>
          </w:p>
        </w:tc>
        <w:tc>
          <w:tcPr>
            <w:tcW w:w="686" w:type="dxa"/>
            <w:vAlign w:val="center"/>
          </w:tcPr>
          <w:p w14:paraId="5A8594D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880" w:type="dxa"/>
            <w:vAlign w:val="center"/>
          </w:tcPr>
          <w:p w14:paraId="51AAE17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1536" w:type="dxa"/>
            <w:vAlign w:val="center"/>
          </w:tcPr>
          <w:p w14:paraId="2397FC9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马克思主义</w:t>
            </w:r>
          </w:p>
          <w:p w14:paraId="18C180A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学院</w:t>
            </w:r>
          </w:p>
        </w:tc>
      </w:tr>
      <w:tr w14:paraId="3D639F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9" w:hRule="atLeast"/>
          <w:jc w:val="center"/>
        </w:trPr>
        <w:tc>
          <w:tcPr>
            <w:tcW w:w="991" w:type="dxa"/>
            <w:vAlign w:val="center"/>
          </w:tcPr>
          <w:p w14:paraId="5BD93A3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美育</w:t>
            </w:r>
          </w:p>
          <w:p w14:paraId="379BF25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素养</w:t>
            </w:r>
          </w:p>
        </w:tc>
        <w:tc>
          <w:tcPr>
            <w:tcW w:w="2693" w:type="dxa"/>
            <w:shd w:val="clear" w:color="000000" w:fill="FFFFFF"/>
            <w:vAlign w:val="center"/>
          </w:tcPr>
          <w:p w14:paraId="74AC54E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艺术鉴赏</w:t>
            </w:r>
          </w:p>
        </w:tc>
        <w:tc>
          <w:tcPr>
            <w:tcW w:w="680" w:type="dxa"/>
            <w:shd w:val="clear" w:color="000000" w:fill="FFFFFF"/>
            <w:vAlign w:val="center"/>
          </w:tcPr>
          <w:p w14:paraId="1241502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886" w:type="dxa"/>
            <w:shd w:val="clear" w:color="000000" w:fill="FFFFFF"/>
            <w:vAlign w:val="center"/>
          </w:tcPr>
          <w:p w14:paraId="6EAD7B6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32</w:t>
            </w:r>
          </w:p>
        </w:tc>
        <w:tc>
          <w:tcPr>
            <w:tcW w:w="671" w:type="dxa"/>
            <w:shd w:val="clear" w:color="000000" w:fill="FFFFFF"/>
            <w:vAlign w:val="center"/>
          </w:tcPr>
          <w:p w14:paraId="1063187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A</w:t>
            </w:r>
          </w:p>
        </w:tc>
        <w:tc>
          <w:tcPr>
            <w:tcW w:w="686" w:type="dxa"/>
            <w:vAlign w:val="center"/>
          </w:tcPr>
          <w:p w14:paraId="44ADAFF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880" w:type="dxa"/>
            <w:vAlign w:val="center"/>
          </w:tcPr>
          <w:p w14:paraId="5643AB4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1536" w:type="dxa"/>
            <w:vAlign w:val="center"/>
          </w:tcPr>
          <w:p w14:paraId="7D0ED73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艺术学院</w:t>
            </w:r>
          </w:p>
        </w:tc>
      </w:tr>
      <w:tr w14:paraId="72AD93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Align w:val="center"/>
          </w:tcPr>
          <w:p w14:paraId="31E6989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劳动</w:t>
            </w:r>
          </w:p>
          <w:p w14:paraId="7677D95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素养</w:t>
            </w:r>
          </w:p>
        </w:tc>
        <w:tc>
          <w:tcPr>
            <w:tcW w:w="2693" w:type="dxa"/>
            <w:shd w:val="clear" w:color="000000" w:fill="FFFFFF"/>
            <w:vAlign w:val="center"/>
          </w:tcPr>
          <w:p w14:paraId="6ED93F8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劳动</w:t>
            </w:r>
          </w:p>
        </w:tc>
        <w:tc>
          <w:tcPr>
            <w:tcW w:w="680" w:type="dxa"/>
            <w:shd w:val="clear" w:color="000000" w:fill="FFFFFF"/>
            <w:vAlign w:val="center"/>
          </w:tcPr>
          <w:p w14:paraId="1F664FE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886" w:type="dxa"/>
            <w:shd w:val="clear" w:color="000000" w:fill="FFFFFF"/>
            <w:vAlign w:val="center"/>
          </w:tcPr>
          <w:p w14:paraId="3313CCC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16</w:t>
            </w:r>
          </w:p>
        </w:tc>
        <w:tc>
          <w:tcPr>
            <w:tcW w:w="671" w:type="dxa"/>
            <w:shd w:val="clear" w:color="000000" w:fill="FFFFFF"/>
            <w:vAlign w:val="center"/>
          </w:tcPr>
          <w:p w14:paraId="19A4885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C</w:t>
            </w:r>
          </w:p>
        </w:tc>
        <w:tc>
          <w:tcPr>
            <w:tcW w:w="686" w:type="dxa"/>
            <w:vAlign w:val="center"/>
          </w:tcPr>
          <w:p w14:paraId="580EA64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880" w:type="dxa"/>
            <w:vAlign w:val="center"/>
          </w:tcPr>
          <w:p w14:paraId="450EC31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1536" w:type="dxa"/>
            <w:vAlign w:val="center"/>
          </w:tcPr>
          <w:p w14:paraId="62604C5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马克思主义</w:t>
            </w:r>
          </w:p>
          <w:p w14:paraId="235E45E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学院</w:t>
            </w:r>
          </w:p>
        </w:tc>
      </w:tr>
      <w:tr w14:paraId="46058D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restart"/>
            <w:vAlign w:val="center"/>
          </w:tcPr>
          <w:p w14:paraId="262A938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职业</w:t>
            </w:r>
          </w:p>
          <w:p w14:paraId="4A6B644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素养</w:t>
            </w:r>
          </w:p>
        </w:tc>
        <w:tc>
          <w:tcPr>
            <w:tcW w:w="2693" w:type="dxa"/>
            <w:shd w:val="clear" w:color="000000" w:fill="FFFFFF"/>
            <w:vAlign w:val="center"/>
          </w:tcPr>
          <w:p w14:paraId="14F40D9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职业生涯规划</w:t>
            </w:r>
          </w:p>
        </w:tc>
        <w:tc>
          <w:tcPr>
            <w:tcW w:w="680" w:type="dxa"/>
            <w:shd w:val="clear" w:color="000000" w:fill="FFFFFF"/>
            <w:vAlign w:val="center"/>
          </w:tcPr>
          <w:p w14:paraId="71BAC42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886" w:type="dxa"/>
            <w:shd w:val="clear" w:color="000000" w:fill="FFFFFF"/>
            <w:vAlign w:val="center"/>
          </w:tcPr>
          <w:p w14:paraId="25040BF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16</w:t>
            </w:r>
          </w:p>
        </w:tc>
        <w:tc>
          <w:tcPr>
            <w:tcW w:w="671" w:type="dxa"/>
            <w:shd w:val="clear" w:color="000000" w:fill="FFFFFF"/>
            <w:vAlign w:val="center"/>
          </w:tcPr>
          <w:p w14:paraId="274D0AF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A</w:t>
            </w:r>
          </w:p>
        </w:tc>
        <w:tc>
          <w:tcPr>
            <w:tcW w:w="686" w:type="dxa"/>
            <w:vAlign w:val="center"/>
          </w:tcPr>
          <w:p w14:paraId="51AB14C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880" w:type="dxa"/>
            <w:vAlign w:val="center"/>
          </w:tcPr>
          <w:p w14:paraId="2B47F43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1536" w:type="dxa"/>
            <w:vMerge w:val="restart"/>
            <w:vAlign w:val="center"/>
          </w:tcPr>
          <w:p w14:paraId="02710CD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招生就业处</w:t>
            </w:r>
          </w:p>
        </w:tc>
      </w:tr>
      <w:tr w14:paraId="0D77E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5E05329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693" w:type="dxa"/>
            <w:shd w:val="clear" w:color="000000" w:fill="FFFFFF"/>
            <w:vAlign w:val="center"/>
          </w:tcPr>
          <w:p w14:paraId="0871B8E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创新创业教育</w:t>
            </w:r>
          </w:p>
        </w:tc>
        <w:tc>
          <w:tcPr>
            <w:tcW w:w="680" w:type="dxa"/>
            <w:shd w:val="clear" w:color="000000" w:fill="FFFFFF"/>
            <w:vAlign w:val="center"/>
          </w:tcPr>
          <w:p w14:paraId="0DCF095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886" w:type="dxa"/>
            <w:shd w:val="clear" w:color="000000" w:fill="FFFFFF"/>
            <w:vAlign w:val="center"/>
          </w:tcPr>
          <w:p w14:paraId="5AA590B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32</w:t>
            </w:r>
          </w:p>
        </w:tc>
        <w:tc>
          <w:tcPr>
            <w:tcW w:w="671" w:type="dxa"/>
            <w:shd w:val="clear" w:color="000000" w:fill="FFFFFF"/>
            <w:vAlign w:val="center"/>
          </w:tcPr>
          <w:p w14:paraId="1CAD94F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A</w:t>
            </w:r>
          </w:p>
        </w:tc>
        <w:tc>
          <w:tcPr>
            <w:tcW w:w="686" w:type="dxa"/>
            <w:vAlign w:val="center"/>
          </w:tcPr>
          <w:p w14:paraId="4A38DBC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880" w:type="dxa"/>
            <w:vAlign w:val="center"/>
          </w:tcPr>
          <w:p w14:paraId="0254AB3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w:t>
            </w:r>
          </w:p>
        </w:tc>
        <w:tc>
          <w:tcPr>
            <w:tcW w:w="1536" w:type="dxa"/>
            <w:vMerge w:val="continue"/>
            <w:vAlign w:val="center"/>
          </w:tcPr>
          <w:p w14:paraId="0539978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7CAF1C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4AFFB99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693" w:type="dxa"/>
            <w:shd w:val="clear" w:color="000000" w:fill="FFFFFF"/>
            <w:vAlign w:val="center"/>
          </w:tcPr>
          <w:p w14:paraId="4F7FEFC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就业指导</w:t>
            </w:r>
          </w:p>
        </w:tc>
        <w:tc>
          <w:tcPr>
            <w:tcW w:w="680" w:type="dxa"/>
            <w:shd w:val="clear" w:color="000000" w:fill="FFFFFF"/>
            <w:vAlign w:val="center"/>
          </w:tcPr>
          <w:p w14:paraId="7A1F32B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886" w:type="dxa"/>
            <w:shd w:val="clear" w:color="000000" w:fill="FFFFFF"/>
            <w:vAlign w:val="center"/>
          </w:tcPr>
          <w:p w14:paraId="19EA370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16</w:t>
            </w:r>
          </w:p>
        </w:tc>
        <w:tc>
          <w:tcPr>
            <w:tcW w:w="671" w:type="dxa"/>
            <w:shd w:val="clear" w:color="000000" w:fill="FFFFFF"/>
            <w:vAlign w:val="center"/>
          </w:tcPr>
          <w:p w14:paraId="494DF49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A</w:t>
            </w:r>
          </w:p>
        </w:tc>
        <w:tc>
          <w:tcPr>
            <w:tcW w:w="686" w:type="dxa"/>
            <w:vAlign w:val="center"/>
          </w:tcPr>
          <w:p w14:paraId="4EAC1D2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880" w:type="dxa"/>
            <w:vAlign w:val="center"/>
          </w:tcPr>
          <w:p w14:paraId="3BE7C0D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1536" w:type="dxa"/>
            <w:vMerge w:val="continue"/>
            <w:vAlign w:val="center"/>
          </w:tcPr>
          <w:p w14:paraId="44DD666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bl>
    <w:p w14:paraId="7E31DD52">
      <w:pPr>
        <w:snapToGrid/>
        <w:spacing w:beforeAutospacing="0" w:afterAutospacing="0" w:line="560" w:lineRule="exact"/>
        <w:ind w:left="0" w:leftChars="0" w:right="0" w:rightChars="0" w:firstLine="482" w:firstLineChars="0"/>
        <w:jc w:val="left"/>
        <w:rPr>
          <w:rFonts w:hint="eastAsia" w:asciiTheme="majorEastAsia" w:hAnsiTheme="majorEastAsia" w:eastAsiaTheme="majorEastAsia" w:cstheme="majorEastAsia"/>
          <w:b/>
          <w:sz w:val="21"/>
          <w:szCs w:val="21"/>
        </w:rPr>
      </w:pPr>
    </w:p>
    <w:p w14:paraId="5AE2F462">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Hans"/>
        </w:rPr>
      </w:pPr>
    </w:p>
    <w:p w14:paraId="71738F56">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仿宋" w:eastAsia="仿宋"/>
          <w:color w:val="auto"/>
          <w:sz w:val="24"/>
          <w:szCs w:val="28"/>
          <w:lang w:eastAsia="zh-Hans"/>
        </w:rPr>
      </w:pPr>
      <w:r>
        <w:rPr>
          <w:rFonts w:hint="eastAsia" w:asciiTheme="minorEastAsia" w:hAnsiTheme="minorEastAsia" w:eastAsiaTheme="minorEastAsia" w:cstheme="minorEastAsia"/>
          <w:color w:val="auto"/>
          <w:sz w:val="24"/>
          <w:szCs w:val="28"/>
          <w:lang w:eastAsia="zh-Hans"/>
        </w:rPr>
        <w:t>（2）素质能力选修课程平台：为适应社会对人才多样化的需求、学生自我发展和全面发展的需求以及学生综合素质提升、创新创业能力培养等需求，改善学生知识结构、挖掘学生潜能、发展学生兴趣特长、培养人文素养、科学素养等，面向全校学生开设素质能力公共选修课程。采用“线上课程资源”和“线下课堂教学”相结合的方式开展。包括思想政治类、国防安全类、人文社科类、自然科学类、公共艺术类、语言文字类、身心健康类、专升本模块、创新创业类、线上资源类等课程，最低选修学分为8学分。其中创新创业类由各专业院系结合专业，以项目为载体、以实践活动为主要开展形式进行开发，每个项目以4学分计</w:t>
      </w:r>
      <w:r>
        <w:rPr>
          <w:rFonts w:hint="eastAsia" w:ascii="仿宋" w:eastAsia="仿宋"/>
          <w:color w:val="auto"/>
          <w:sz w:val="24"/>
          <w:szCs w:val="28"/>
          <w:lang w:eastAsia="zh-Hans"/>
        </w:rPr>
        <w:t>。</w:t>
      </w:r>
    </w:p>
    <w:p w14:paraId="644020F9">
      <w:pPr>
        <w:pStyle w:val="4"/>
        <w:keepNext/>
        <w:keepLines/>
        <w:pageBreakBefore w:val="0"/>
        <w:widowControl w:val="0"/>
        <w:kinsoku/>
        <w:wordWrap/>
        <w:overflowPunct/>
        <w:topLinePunct w:val="0"/>
        <w:autoSpaceDE/>
        <w:autoSpaceDN/>
        <w:bidi w:val="0"/>
        <w:adjustRightInd/>
        <w:snapToGrid/>
        <w:spacing w:line="413" w:lineRule="auto"/>
        <w:ind w:firstLine="480" w:firstLineChars="200"/>
        <w:textAlignment w:val="auto"/>
        <w:rPr>
          <w:rFonts w:hint="eastAsia"/>
          <w:lang w:val="en-US" w:eastAsia="zh-Hans"/>
        </w:rPr>
      </w:pPr>
      <w:r>
        <w:rPr>
          <w:rFonts w:hint="eastAsia"/>
          <w:lang w:val="en-US" w:eastAsia="zh-Hans"/>
        </w:rPr>
        <w:t>2.专业（技能）课程</w:t>
      </w:r>
    </w:p>
    <w:p w14:paraId="30B4D315">
      <w:pPr>
        <w:keepNext w:val="0"/>
        <w:keepLines w:val="0"/>
        <w:pageBreakBefore w:val="0"/>
        <w:widowControl w:val="0"/>
        <w:kinsoku/>
        <w:wordWrap/>
        <w:overflowPunct/>
        <w:topLinePunct w:val="0"/>
        <w:autoSpaceDE/>
        <w:autoSpaceDN/>
        <w:bidi w:val="0"/>
        <w:adjustRightInd/>
        <w:snapToGrid/>
        <w:spacing w:before="0" w:after="0" w:line="360" w:lineRule="auto"/>
        <w:ind w:firstLine="480" w:firstLineChars="200"/>
        <w:textAlignment w:val="auto"/>
        <w:rPr>
          <w:rFonts w:ascii="宋体" w:hAnsi="宋体" w:cs="Angsana New"/>
          <w:sz w:val="24"/>
          <w:szCs w:val="24"/>
          <w:lang w:bidi="th-TH"/>
        </w:rPr>
      </w:pPr>
      <w:r>
        <w:rPr>
          <w:rFonts w:hint="eastAsia" w:ascii="宋体" w:hAnsi="宋体" w:cs="Angsana New"/>
          <w:sz w:val="24"/>
          <w:szCs w:val="24"/>
          <w:lang w:bidi="th-TH"/>
        </w:rPr>
        <w:t>专业（技能）课程以工作过程为导向，按照“岗课赛证”融通的专业课程开发理念，融入课程思政，培养学生职业能力和职业精神。专业（技能）课程包括专业群课程平台、专业核心能力课程</w:t>
      </w:r>
      <w:bookmarkStart w:id="5" w:name="_Hlk133047727"/>
      <w:r>
        <w:rPr>
          <w:rFonts w:hint="eastAsia" w:ascii="宋体" w:hAnsi="宋体" w:cs="Angsana New"/>
          <w:sz w:val="24"/>
          <w:szCs w:val="24"/>
          <w:lang w:bidi="th-TH"/>
        </w:rPr>
        <w:t>模块</w:t>
      </w:r>
      <w:bookmarkEnd w:id="5"/>
      <w:r>
        <w:rPr>
          <w:rFonts w:hint="eastAsia" w:ascii="宋体" w:hAnsi="宋体" w:cs="Angsana New"/>
          <w:sz w:val="24"/>
          <w:szCs w:val="24"/>
          <w:lang w:bidi="th-TH"/>
        </w:rPr>
        <w:t>、专业实践课程</w:t>
      </w:r>
      <w:r>
        <w:rPr>
          <w:rFonts w:ascii="宋体" w:hAnsi="宋体" w:cs="Angsana New"/>
          <w:sz w:val="24"/>
          <w:szCs w:val="24"/>
          <w:lang w:bidi="th-TH"/>
        </w:rPr>
        <w:t>、</w:t>
      </w:r>
      <w:r>
        <w:rPr>
          <w:rFonts w:hint="eastAsia" w:ascii="宋体" w:hAnsi="宋体" w:cs="Angsana New"/>
          <w:sz w:val="24"/>
          <w:szCs w:val="24"/>
          <w:lang w:bidi="th-TH"/>
        </w:rPr>
        <w:t>专业拓展选修课程模块四部分（见表4）。</w:t>
      </w:r>
    </w:p>
    <w:p w14:paraId="2412ABA4">
      <w:pPr>
        <w:keepNext w:val="0"/>
        <w:keepLines w:val="0"/>
        <w:pageBreakBefore w:val="0"/>
        <w:widowControl w:val="0"/>
        <w:kinsoku/>
        <w:wordWrap/>
        <w:overflowPunct/>
        <w:topLinePunct w:val="0"/>
        <w:autoSpaceDE/>
        <w:autoSpaceDN/>
        <w:bidi w:val="0"/>
        <w:adjustRightInd/>
        <w:snapToGrid/>
        <w:spacing w:before="0" w:after="0" w:line="360" w:lineRule="auto"/>
        <w:ind w:firstLine="480" w:firstLineChars="200"/>
        <w:textAlignment w:val="auto"/>
        <w:rPr>
          <w:rFonts w:hint="eastAsia" w:ascii="宋体" w:hAnsi="宋体" w:cs="Angsana New"/>
          <w:sz w:val="24"/>
          <w:szCs w:val="24"/>
          <w:lang w:bidi="th-TH"/>
        </w:rPr>
      </w:pPr>
      <w:r>
        <w:rPr>
          <w:rFonts w:hint="eastAsia" w:ascii="宋体" w:hAnsi="宋体" w:cs="Angsana New"/>
          <w:sz w:val="24"/>
          <w:szCs w:val="24"/>
          <w:lang w:bidi="th-TH"/>
        </w:rPr>
        <w:t>本专业开设专业群平台课程</w:t>
      </w:r>
      <w:r>
        <w:rPr>
          <w:rFonts w:hint="eastAsia" w:ascii="宋体" w:hAnsi="宋体" w:cs="Angsana New"/>
          <w:sz w:val="24"/>
          <w:szCs w:val="24"/>
          <w:lang w:val="en-US" w:eastAsia="zh-CN" w:bidi="th-TH"/>
        </w:rPr>
        <w:t>12</w:t>
      </w:r>
      <w:r>
        <w:rPr>
          <w:rFonts w:hint="eastAsia" w:ascii="宋体" w:hAnsi="宋体" w:cs="Angsana New"/>
          <w:sz w:val="24"/>
          <w:szCs w:val="24"/>
          <w:lang w:bidi="th-TH"/>
        </w:rPr>
        <w:t>门，专业群平台课程</w:t>
      </w:r>
      <w:r>
        <w:rPr>
          <w:rFonts w:hint="eastAsia" w:ascii="宋体" w:hAnsi="宋体" w:cs="Angsana New"/>
          <w:sz w:val="24"/>
          <w:szCs w:val="24"/>
          <w:lang w:val="en-US" w:eastAsia="zh-CN" w:bidi="th-TH"/>
        </w:rPr>
        <w:t>512</w:t>
      </w:r>
      <w:r>
        <w:rPr>
          <w:rFonts w:hint="eastAsia" w:ascii="宋体" w:hAnsi="宋体" w:cs="Angsana New"/>
          <w:sz w:val="24"/>
          <w:szCs w:val="24"/>
          <w:lang w:bidi="th-TH"/>
        </w:rPr>
        <w:t>学时；专业核心课程</w:t>
      </w:r>
      <w:r>
        <w:rPr>
          <w:rFonts w:hint="eastAsia" w:ascii="宋体" w:hAnsi="宋体" w:cs="Angsana New"/>
          <w:sz w:val="24"/>
          <w:szCs w:val="24"/>
          <w:lang w:val="en-US" w:eastAsia="zh-CN" w:bidi="th-TH"/>
        </w:rPr>
        <w:t>8</w:t>
      </w:r>
      <w:r>
        <w:rPr>
          <w:rFonts w:hint="eastAsia" w:ascii="宋体" w:hAnsi="宋体" w:cs="Angsana New"/>
          <w:sz w:val="24"/>
          <w:szCs w:val="24"/>
          <w:lang w:bidi="th-TH"/>
        </w:rPr>
        <w:t>门，专业核心课程</w:t>
      </w:r>
      <w:r>
        <w:rPr>
          <w:rFonts w:hint="eastAsia" w:ascii="宋体" w:hAnsi="宋体" w:cs="Angsana New"/>
          <w:sz w:val="24"/>
          <w:szCs w:val="24"/>
          <w:lang w:val="en-US" w:eastAsia="zh-CN" w:bidi="th-TH"/>
        </w:rPr>
        <w:t>512</w:t>
      </w:r>
      <w:r>
        <w:rPr>
          <w:rFonts w:hint="eastAsia" w:ascii="宋体" w:hAnsi="宋体" w:cs="Angsana New"/>
          <w:sz w:val="24"/>
          <w:szCs w:val="24"/>
          <w:lang w:bidi="th-TH"/>
        </w:rPr>
        <w:t>学时；专业实践性教学</w:t>
      </w:r>
      <w:r>
        <w:rPr>
          <w:rFonts w:hint="eastAsia" w:ascii="宋体" w:hAnsi="宋体" w:cs="Angsana New"/>
          <w:sz w:val="24"/>
          <w:szCs w:val="24"/>
          <w:lang w:val="en-US" w:eastAsia="zh-CN" w:bidi="th-TH"/>
        </w:rPr>
        <w:t>680</w:t>
      </w:r>
      <w:r>
        <w:rPr>
          <w:rFonts w:hint="eastAsia" w:ascii="宋体" w:hAnsi="宋体" w:cs="Angsana New"/>
          <w:sz w:val="24"/>
          <w:szCs w:val="24"/>
          <w:lang w:bidi="th-TH"/>
        </w:rPr>
        <w:t>学时</w:t>
      </w:r>
      <w:r>
        <w:rPr>
          <w:rFonts w:hint="eastAsia" w:ascii="宋体" w:hAnsi="宋体" w:cs="Angsana New"/>
          <w:sz w:val="24"/>
          <w:szCs w:val="24"/>
          <w:lang w:eastAsia="zh-CN" w:bidi="th-TH"/>
        </w:rPr>
        <w:t>，</w:t>
      </w:r>
      <w:r>
        <w:rPr>
          <w:rFonts w:hint="eastAsia" w:ascii="宋体" w:hAnsi="宋体" w:cs="Angsana New"/>
          <w:sz w:val="24"/>
          <w:szCs w:val="24"/>
          <w:lang w:val="en-US" w:eastAsia="zh-CN" w:bidi="th-TH"/>
        </w:rPr>
        <w:t>其中</w:t>
      </w:r>
      <w:r>
        <w:rPr>
          <w:rFonts w:hint="eastAsia" w:ascii="宋体" w:hAnsi="宋体" w:cs="Angsana New"/>
          <w:sz w:val="24"/>
          <w:szCs w:val="24"/>
          <w:lang w:bidi="th-TH"/>
        </w:rPr>
        <w:t>岗位实习</w:t>
      </w:r>
      <w:r>
        <w:rPr>
          <w:rFonts w:hint="eastAsia" w:ascii="宋体" w:hAnsi="宋体" w:cs="Angsana New"/>
          <w:sz w:val="24"/>
          <w:szCs w:val="24"/>
          <w:lang w:val="en-US" w:eastAsia="zh-CN" w:bidi="th-TH"/>
        </w:rPr>
        <w:t>400学时</w:t>
      </w:r>
      <w:r>
        <w:rPr>
          <w:rFonts w:hint="eastAsia" w:ascii="宋体" w:hAnsi="宋体" w:cs="Angsana New"/>
          <w:sz w:val="24"/>
          <w:szCs w:val="24"/>
          <w:lang w:bidi="th-TH"/>
        </w:rPr>
        <w:t>、岗位实习开展</w:t>
      </w:r>
      <w:r>
        <w:rPr>
          <w:rFonts w:hint="eastAsia" w:ascii="宋体" w:hAnsi="宋体" w:cs="Angsana New"/>
          <w:sz w:val="24"/>
          <w:szCs w:val="24"/>
          <w:lang w:val="en-US" w:eastAsia="zh-CN" w:bidi="th-TH"/>
        </w:rPr>
        <w:t>1</w:t>
      </w:r>
      <w:r>
        <w:rPr>
          <w:rFonts w:hint="eastAsia" w:ascii="宋体" w:hAnsi="宋体" w:cs="Angsana New"/>
          <w:sz w:val="24"/>
          <w:szCs w:val="24"/>
          <w:lang w:bidi="th-TH"/>
        </w:rPr>
        <w:t>学期，社会实践</w:t>
      </w:r>
      <w:r>
        <w:rPr>
          <w:rFonts w:hint="eastAsia" w:ascii="宋体" w:hAnsi="宋体" w:cs="Angsana New"/>
          <w:sz w:val="24"/>
          <w:szCs w:val="24"/>
          <w:lang w:val="en-US" w:eastAsia="zh-CN" w:bidi="th-TH"/>
        </w:rPr>
        <w:t>40</w:t>
      </w:r>
      <w:r>
        <w:rPr>
          <w:rFonts w:hint="eastAsia" w:ascii="宋体" w:hAnsi="宋体" w:cs="Angsana New"/>
          <w:sz w:val="24"/>
          <w:szCs w:val="24"/>
          <w:lang w:bidi="th-TH"/>
        </w:rPr>
        <w:t>学时。</w:t>
      </w:r>
    </w:p>
    <w:p w14:paraId="0816AD58">
      <w:pPr>
        <w:adjustRightInd w:val="0"/>
        <w:snapToGrid w:val="0"/>
        <w:spacing w:line="360" w:lineRule="auto"/>
        <w:jc w:val="center"/>
        <w:rPr>
          <w:rFonts w:hint="eastAsia" w:ascii="仿宋" w:eastAsia="仿宋"/>
          <w:color w:val="auto"/>
          <w:sz w:val="24"/>
          <w:szCs w:val="28"/>
          <w:lang w:eastAsia="zh-Hans"/>
        </w:rPr>
      </w:pPr>
      <w:r>
        <w:rPr>
          <w:rFonts w:hint="eastAsia" w:ascii="宋体" w:hAnsi="宋体" w:cs="Angsana New"/>
          <w:b/>
          <w:sz w:val="24"/>
          <w:szCs w:val="24"/>
          <w:lang w:bidi="th-TH"/>
        </w:rPr>
        <w:t>表</w:t>
      </w:r>
      <w:r>
        <w:rPr>
          <w:rFonts w:ascii="宋体" w:hAnsi="宋体" w:cs="Angsana New"/>
          <w:b/>
          <w:sz w:val="24"/>
          <w:szCs w:val="24"/>
          <w:lang w:bidi="th-TH"/>
        </w:rPr>
        <w:t>4</w:t>
      </w:r>
      <w:r>
        <w:rPr>
          <w:rFonts w:hint="eastAsia" w:ascii="宋体" w:hAnsi="宋体" w:cs="Angsana New"/>
          <w:b/>
          <w:sz w:val="24"/>
          <w:szCs w:val="24"/>
          <w:lang w:bidi="th-TH"/>
        </w:rPr>
        <w:t xml:space="preserve">  专业（技能）课程设置表</w:t>
      </w:r>
    </w:p>
    <w:tbl>
      <w:tblPr>
        <w:tblStyle w:val="13"/>
        <w:tblpPr w:leftFromText="180" w:rightFromText="180" w:vertAnchor="text" w:horzAnchor="page" w:tblpX="1483" w:tblpY="149"/>
        <w:tblOverlap w:val="never"/>
        <w:tblW w:w="907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01"/>
        <w:gridCol w:w="502"/>
        <w:gridCol w:w="550"/>
        <w:gridCol w:w="437"/>
        <w:gridCol w:w="438"/>
        <w:gridCol w:w="508"/>
        <w:gridCol w:w="551"/>
        <w:gridCol w:w="484"/>
        <w:gridCol w:w="428"/>
        <w:gridCol w:w="416"/>
        <w:gridCol w:w="488"/>
        <w:gridCol w:w="875"/>
        <w:gridCol w:w="1557"/>
        <w:gridCol w:w="1336"/>
      </w:tblGrid>
      <w:tr w14:paraId="5324B1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6" w:hRule="exact"/>
        </w:trPr>
        <w:tc>
          <w:tcPr>
            <w:tcW w:w="501" w:type="dxa"/>
            <w:vMerge w:val="restart"/>
            <w:vAlign w:val="center"/>
          </w:tcPr>
          <w:p w14:paraId="2729B11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类别</w:t>
            </w:r>
          </w:p>
        </w:tc>
        <w:tc>
          <w:tcPr>
            <w:tcW w:w="1052" w:type="dxa"/>
            <w:gridSpan w:val="2"/>
            <w:vMerge w:val="restart"/>
            <w:shd w:val="clear" w:color="auto" w:fill="auto"/>
            <w:vAlign w:val="center"/>
          </w:tcPr>
          <w:p w14:paraId="5B3B9F2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课程名称</w:t>
            </w:r>
          </w:p>
        </w:tc>
        <w:tc>
          <w:tcPr>
            <w:tcW w:w="437" w:type="dxa"/>
            <w:vMerge w:val="restart"/>
            <w:vAlign w:val="center"/>
          </w:tcPr>
          <w:p w14:paraId="060BB10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课程</w:t>
            </w:r>
          </w:p>
          <w:p w14:paraId="194C683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类型</w:t>
            </w:r>
          </w:p>
        </w:tc>
        <w:tc>
          <w:tcPr>
            <w:tcW w:w="438" w:type="dxa"/>
            <w:vMerge w:val="restart"/>
            <w:shd w:val="clear" w:color="auto" w:fill="auto"/>
            <w:vAlign w:val="center"/>
          </w:tcPr>
          <w:p w14:paraId="4571F1E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课程 类别</w:t>
            </w:r>
          </w:p>
        </w:tc>
        <w:tc>
          <w:tcPr>
            <w:tcW w:w="508" w:type="dxa"/>
            <w:vMerge w:val="restart"/>
            <w:shd w:val="clear" w:color="auto" w:fill="auto"/>
            <w:vAlign w:val="center"/>
          </w:tcPr>
          <w:p w14:paraId="053AFAC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学分</w:t>
            </w:r>
          </w:p>
        </w:tc>
        <w:tc>
          <w:tcPr>
            <w:tcW w:w="551" w:type="dxa"/>
            <w:vMerge w:val="restart"/>
            <w:shd w:val="clear" w:color="auto" w:fill="auto"/>
            <w:vAlign w:val="center"/>
          </w:tcPr>
          <w:p w14:paraId="665A287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总学时</w:t>
            </w:r>
          </w:p>
        </w:tc>
        <w:tc>
          <w:tcPr>
            <w:tcW w:w="484" w:type="dxa"/>
            <w:vMerge w:val="restart"/>
            <w:shd w:val="clear" w:color="auto" w:fill="auto"/>
            <w:vAlign w:val="center"/>
          </w:tcPr>
          <w:p w14:paraId="470E070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理论</w:t>
            </w:r>
          </w:p>
          <w:p w14:paraId="32F8F12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学时</w:t>
            </w:r>
          </w:p>
        </w:tc>
        <w:tc>
          <w:tcPr>
            <w:tcW w:w="428" w:type="dxa"/>
            <w:vMerge w:val="restart"/>
            <w:shd w:val="clear" w:color="auto" w:fill="auto"/>
            <w:vAlign w:val="center"/>
          </w:tcPr>
          <w:p w14:paraId="011F2B5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实践</w:t>
            </w:r>
          </w:p>
          <w:p w14:paraId="326CD40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学时</w:t>
            </w:r>
          </w:p>
        </w:tc>
        <w:tc>
          <w:tcPr>
            <w:tcW w:w="416" w:type="dxa"/>
            <w:vMerge w:val="restart"/>
            <w:shd w:val="clear" w:color="auto" w:fill="auto"/>
            <w:vAlign w:val="center"/>
          </w:tcPr>
          <w:p w14:paraId="4345007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考核</w:t>
            </w:r>
          </w:p>
          <w:p w14:paraId="6B01403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方式</w:t>
            </w:r>
          </w:p>
        </w:tc>
        <w:tc>
          <w:tcPr>
            <w:tcW w:w="488" w:type="dxa"/>
            <w:vMerge w:val="restart"/>
            <w:shd w:val="clear" w:color="auto" w:fill="auto"/>
            <w:vAlign w:val="center"/>
          </w:tcPr>
          <w:p w14:paraId="4124CB0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开设</w:t>
            </w:r>
          </w:p>
          <w:p w14:paraId="55D8504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学期</w:t>
            </w:r>
          </w:p>
        </w:tc>
        <w:tc>
          <w:tcPr>
            <w:tcW w:w="875" w:type="dxa"/>
            <w:shd w:val="clear" w:color="auto" w:fill="auto"/>
            <w:vAlign w:val="center"/>
          </w:tcPr>
          <w:p w14:paraId="34929AB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授课主体</w:t>
            </w:r>
          </w:p>
        </w:tc>
        <w:tc>
          <w:tcPr>
            <w:tcW w:w="1557" w:type="dxa"/>
            <w:vMerge w:val="restart"/>
            <w:shd w:val="clear" w:color="auto" w:fill="auto"/>
            <w:vAlign w:val="center"/>
          </w:tcPr>
          <w:p w14:paraId="6FA522E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课程目标</w:t>
            </w:r>
          </w:p>
        </w:tc>
        <w:tc>
          <w:tcPr>
            <w:tcW w:w="1336" w:type="dxa"/>
            <w:vMerge w:val="restart"/>
            <w:vAlign w:val="center"/>
          </w:tcPr>
          <w:p w14:paraId="6BB8D7F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主要</w:t>
            </w:r>
          </w:p>
          <w:p w14:paraId="372D189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教学内容</w:t>
            </w:r>
          </w:p>
        </w:tc>
      </w:tr>
      <w:tr w14:paraId="22D37A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51" w:hRule="exact"/>
        </w:trPr>
        <w:tc>
          <w:tcPr>
            <w:tcW w:w="501" w:type="dxa"/>
            <w:vMerge w:val="continue"/>
            <w:vAlign w:val="center"/>
          </w:tcPr>
          <w:p w14:paraId="40E2098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052" w:type="dxa"/>
            <w:gridSpan w:val="2"/>
            <w:vMerge w:val="continue"/>
            <w:shd w:val="clear" w:color="auto" w:fill="auto"/>
            <w:vAlign w:val="center"/>
          </w:tcPr>
          <w:p w14:paraId="6810F63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437" w:type="dxa"/>
            <w:vMerge w:val="continue"/>
            <w:vAlign w:val="center"/>
          </w:tcPr>
          <w:p w14:paraId="127F0A7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438" w:type="dxa"/>
            <w:vMerge w:val="continue"/>
            <w:shd w:val="clear" w:color="auto" w:fill="auto"/>
            <w:vAlign w:val="center"/>
          </w:tcPr>
          <w:p w14:paraId="6731245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508" w:type="dxa"/>
            <w:vMerge w:val="continue"/>
            <w:shd w:val="clear" w:color="auto" w:fill="auto"/>
            <w:vAlign w:val="center"/>
          </w:tcPr>
          <w:p w14:paraId="27DE068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551" w:type="dxa"/>
            <w:vMerge w:val="continue"/>
            <w:shd w:val="clear" w:color="auto" w:fill="auto"/>
            <w:vAlign w:val="center"/>
          </w:tcPr>
          <w:p w14:paraId="650A06F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484" w:type="dxa"/>
            <w:vMerge w:val="continue"/>
            <w:shd w:val="clear" w:color="auto" w:fill="auto"/>
            <w:vAlign w:val="center"/>
          </w:tcPr>
          <w:p w14:paraId="39D86BD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428" w:type="dxa"/>
            <w:vMerge w:val="continue"/>
            <w:shd w:val="clear" w:color="auto" w:fill="auto"/>
            <w:vAlign w:val="center"/>
          </w:tcPr>
          <w:p w14:paraId="03878EF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416" w:type="dxa"/>
            <w:vMerge w:val="continue"/>
            <w:shd w:val="clear" w:color="auto" w:fill="auto"/>
            <w:vAlign w:val="center"/>
          </w:tcPr>
          <w:p w14:paraId="0A05EAF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488" w:type="dxa"/>
            <w:vMerge w:val="continue"/>
            <w:shd w:val="clear" w:color="auto" w:fill="auto"/>
            <w:vAlign w:val="center"/>
          </w:tcPr>
          <w:p w14:paraId="0A7A15C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875" w:type="dxa"/>
            <w:shd w:val="clear" w:color="auto" w:fill="auto"/>
            <w:vAlign w:val="center"/>
          </w:tcPr>
          <w:p w14:paraId="3AA969C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vMerge w:val="continue"/>
            <w:shd w:val="clear" w:color="auto" w:fill="auto"/>
            <w:vAlign w:val="center"/>
          </w:tcPr>
          <w:p w14:paraId="045E163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336" w:type="dxa"/>
            <w:vMerge w:val="continue"/>
            <w:vAlign w:val="center"/>
          </w:tcPr>
          <w:p w14:paraId="23352F8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61FDA7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975" w:hRule="exact"/>
        </w:trPr>
        <w:tc>
          <w:tcPr>
            <w:tcW w:w="501" w:type="dxa"/>
            <w:vMerge w:val="restart"/>
            <w:vAlign w:val="center"/>
          </w:tcPr>
          <w:p w14:paraId="6D8A0A6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专业群课程平台</w:t>
            </w:r>
          </w:p>
          <w:p w14:paraId="5B9BE01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052" w:type="dxa"/>
            <w:gridSpan w:val="2"/>
            <w:shd w:val="clear" w:color="auto" w:fill="auto"/>
            <w:vAlign w:val="center"/>
          </w:tcPr>
          <w:p w14:paraId="0302E43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班级管理</w:t>
            </w:r>
          </w:p>
        </w:tc>
        <w:tc>
          <w:tcPr>
            <w:tcW w:w="437" w:type="dxa"/>
            <w:vAlign w:val="center"/>
          </w:tcPr>
          <w:p w14:paraId="1CF46C4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5B6E956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B</w:t>
            </w:r>
          </w:p>
        </w:tc>
        <w:tc>
          <w:tcPr>
            <w:tcW w:w="508" w:type="dxa"/>
            <w:shd w:val="clear" w:color="auto" w:fill="auto"/>
            <w:vAlign w:val="center"/>
          </w:tcPr>
          <w:p w14:paraId="4FB6C24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2</w:t>
            </w:r>
          </w:p>
        </w:tc>
        <w:tc>
          <w:tcPr>
            <w:tcW w:w="551" w:type="dxa"/>
            <w:shd w:val="clear" w:color="auto" w:fill="auto"/>
            <w:vAlign w:val="center"/>
          </w:tcPr>
          <w:p w14:paraId="3D0E94E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32</w:t>
            </w:r>
          </w:p>
        </w:tc>
        <w:tc>
          <w:tcPr>
            <w:tcW w:w="484" w:type="dxa"/>
            <w:shd w:val="clear" w:color="auto" w:fill="auto"/>
            <w:vAlign w:val="center"/>
          </w:tcPr>
          <w:p w14:paraId="3FE3F45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24</w:t>
            </w:r>
          </w:p>
        </w:tc>
        <w:tc>
          <w:tcPr>
            <w:tcW w:w="428" w:type="dxa"/>
            <w:shd w:val="clear" w:color="auto" w:fill="auto"/>
            <w:vAlign w:val="center"/>
          </w:tcPr>
          <w:p w14:paraId="2760410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8</w:t>
            </w:r>
          </w:p>
        </w:tc>
        <w:tc>
          <w:tcPr>
            <w:tcW w:w="416" w:type="dxa"/>
            <w:shd w:val="clear" w:color="auto" w:fill="auto"/>
            <w:vAlign w:val="center"/>
          </w:tcPr>
          <w:p w14:paraId="01A201F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考试</w:t>
            </w:r>
          </w:p>
        </w:tc>
        <w:tc>
          <w:tcPr>
            <w:tcW w:w="488" w:type="dxa"/>
            <w:shd w:val="clear" w:color="auto" w:fill="auto"/>
            <w:vAlign w:val="center"/>
          </w:tcPr>
          <w:p w14:paraId="19579A1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4</w:t>
            </w:r>
          </w:p>
        </w:tc>
        <w:tc>
          <w:tcPr>
            <w:tcW w:w="875" w:type="dxa"/>
            <w:shd w:val="clear" w:color="auto" w:fill="auto"/>
            <w:vAlign w:val="center"/>
          </w:tcPr>
          <w:p w14:paraId="2309AE4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0DAD2EF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培养学生自主管理的能力，能够通过有效的班级管理，提高学生的学习效果和生活质量，促进学生的全面发展。</w:t>
            </w:r>
          </w:p>
          <w:p w14:paraId="7297D18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p>
        </w:tc>
        <w:tc>
          <w:tcPr>
            <w:tcW w:w="1336" w:type="dxa"/>
            <w:vAlign w:val="center"/>
          </w:tcPr>
          <w:p w14:paraId="79C4E36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班级组织建设、班级日常管理、班级活动组织、学生心理辅导、家校沟通与合作。</w:t>
            </w:r>
          </w:p>
        </w:tc>
      </w:tr>
      <w:tr w14:paraId="5A0C81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31" w:hRule="exact"/>
        </w:trPr>
        <w:tc>
          <w:tcPr>
            <w:tcW w:w="501" w:type="dxa"/>
            <w:vMerge w:val="continue"/>
            <w:vAlign w:val="center"/>
          </w:tcPr>
          <w:p w14:paraId="5E32AD5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p>
        </w:tc>
        <w:tc>
          <w:tcPr>
            <w:tcW w:w="1052" w:type="dxa"/>
            <w:gridSpan w:val="2"/>
            <w:shd w:val="clear" w:color="auto" w:fill="auto"/>
            <w:vAlign w:val="center"/>
          </w:tcPr>
          <w:p w14:paraId="117D1E7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运动解剖学</w:t>
            </w:r>
          </w:p>
        </w:tc>
        <w:tc>
          <w:tcPr>
            <w:tcW w:w="437" w:type="dxa"/>
            <w:vAlign w:val="center"/>
          </w:tcPr>
          <w:p w14:paraId="25D5A27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18C3458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A</w:t>
            </w:r>
          </w:p>
        </w:tc>
        <w:tc>
          <w:tcPr>
            <w:tcW w:w="508" w:type="dxa"/>
            <w:shd w:val="clear" w:color="auto" w:fill="auto"/>
            <w:vAlign w:val="center"/>
          </w:tcPr>
          <w:p w14:paraId="081DD58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4</w:t>
            </w:r>
          </w:p>
        </w:tc>
        <w:tc>
          <w:tcPr>
            <w:tcW w:w="551" w:type="dxa"/>
            <w:shd w:val="clear" w:color="auto" w:fill="auto"/>
            <w:vAlign w:val="center"/>
          </w:tcPr>
          <w:p w14:paraId="6B57E6F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64</w:t>
            </w:r>
          </w:p>
        </w:tc>
        <w:tc>
          <w:tcPr>
            <w:tcW w:w="484" w:type="dxa"/>
            <w:shd w:val="clear" w:color="auto" w:fill="auto"/>
            <w:vAlign w:val="center"/>
          </w:tcPr>
          <w:p w14:paraId="5C7BB16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64</w:t>
            </w:r>
          </w:p>
        </w:tc>
        <w:tc>
          <w:tcPr>
            <w:tcW w:w="428" w:type="dxa"/>
            <w:shd w:val="clear" w:color="auto" w:fill="auto"/>
            <w:vAlign w:val="center"/>
          </w:tcPr>
          <w:p w14:paraId="7A4A069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0</w:t>
            </w:r>
          </w:p>
        </w:tc>
        <w:tc>
          <w:tcPr>
            <w:tcW w:w="416" w:type="dxa"/>
            <w:shd w:val="clear" w:color="auto" w:fill="auto"/>
            <w:vAlign w:val="center"/>
          </w:tcPr>
          <w:p w14:paraId="677C308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考试</w:t>
            </w:r>
          </w:p>
        </w:tc>
        <w:tc>
          <w:tcPr>
            <w:tcW w:w="488" w:type="dxa"/>
            <w:shd w:val="clear" w:color="auto" w:fill="auto"/>
            <w:vAlign w:val="center"/>
          </w:tcPr>
          <w:p w14:paraId="22DDD1A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875" w:type="dxa"/>
            <w:shd w:val="clear" w:color="auto" w:fill="auto"/>
            <w:vAlign w:val="center"/>
          </w:tcPr>
          <w:p w14:paraId="50CF0E4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605BCD0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学生能够初步掌握运动动作的解剖分析，为体育学习、运动训练和运动康复等打下基础。</w:t>
            </w:r>
          </w:p>
        </w:tc>
        <w:tc>
          <w:tcPr>
            <w:tcW w:w="1336" w:type="dxa"/>
            <w:vAlign w:val="center"/>
          </w:tcPr>
          <w:p w14:paraId="4BA6ECC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详细介绍各器官的位置、形态、结构、功能以及相互之间的关系及运动对其影响。</w:t>
            </w:r>
          </w:p>
        </w:tc>
      </w:tr>
      <w:tr w14:paraId="7104F3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225" w:hRule="exact"/>
        </w:trPr>
        <w:tc>
          <w:tcPr>
            <w:tcW w:w="501" w:type="dxa"/>
            <w:vMerge w:val="continue"/>
            <w:vAlign w:val="center"/>
          </w:tcPr>
          <w:p w14:paraId="7D02BB1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p>
        </w:tc>
        <w:tc>
          <w:tcPr>
            <w:tcW w:w="1052" w:type="dxa"/>
            <w:gridSpan w:val="2"/>
            <w:shd w:val="clear" w:color="auto" w:fill="auto"/>
            <w:vAlign w:val="center"/>
          </w:tcPr>
          <w:p w14:paraId="1FD57BA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体育心理学</w:t>
            </w:r>
          </w:p>
        </w:tc>
        <w:tc>
          <w:tcPr>
            <w:tcW w:w="437" w:type="dxa"/>
            <w:vAlign w:val="center"/>
          </w:tcPr>
          <w:p w14:paraId="2D7BED5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38E7299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A</w:t>
            </w:r>
          </w:p>
        </w:tc>
        <w:tc>
          <w:tcPr>
            <w:tcW w:w="508" w:type="dxa"/>
            <w:shd w:val="clear" w:color="auto" w:fill="auto"/>
            <w:vAlign w:val="center"/>
          </w:tcPr>
          <w:p w14:paraId="210BC08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4</w:t>
            </w:r>
          </w:p>
        </w:tc>
        <w:tc>
          <w:tcPr>
            <w:tcW w:w="551" w:type="dxa"/>
            <w:shd w:val="clear" w:color="auto" w:fill="auto"/>
            <w:vAlign w:val="center"/>
          </w:tcPr>
          <w:p w14:paraId="386CB87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64</w:t>
            </w:r>
          </w:p>
        </w:tc>
        <w:tc>
          <w:tcPr>
            <w:tcW w:w="484" w:type="dxa"/>
            <w:shd w:val="clear" w:color="auto" w:fill="auto"/>
            <w:vAlign w:val="center"/>
          </w:tcPr>
          <w:p w14:paraId="39602C7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64</w:t>
            </w:r>
          </w:p>
        </w:tc>
        <w:tc>
          <w:tcPr>
            <w:tcW w:w="428" w:type="dxa"/>
            <w:shd w:val="clear" w:color="auto" w:fill="auto"/>
            <w:vAlign w:val="center"/>
          </w:tcPr>
          <w:p w14:paraId="58B7BA1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0</w:t>
            </w:r>
          </w:p>
        </w:tc>
        <w:tc>
          <w:tcPr>
            <w:tcW w:w="416" w:type="dxa"/>
            <w:shd w:val="clear" w:color="auto" w:fill="auto"/>
            <w:vAlign w:val="center"/>
          </w:tcPr>
          <w:p w14:paraId="3F299D1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考试</w:t>
            </w:r>
          </w:p>
        </w:tc>
        <w:tc>
          <w:tcPr>
            <w:tcW w:w="488" w:type="dxa"/>
            <w:shd w:val="clear" w:color="auto" w:fill="auto"/>
            <w:vAlign w:val="center"/>
          </w:tcPr>
          <w:p w14:paraId="3B5A022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1</w:t>
            </w:r>
          </w:p>
        </w:tc>
        <w:tc>
          <w:tcPr>
            <w:tcW w:w="875" w:type="dxa"/>
            <w:shd w:val="clear" w:color="auto" w:fill="auto"/>
            <w:vAlign w:val="center"/>
          </w:tcPr>
          <w:p w14:paraId="2F2B572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7CADF37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理解和掌握体育心理学的基本理论和方法、培养和提高学生实际应用能力、培养应对挑战的自信心和意志力。</w:t>
            </w:r>
          </w:p>
        </w:tc>
        <w:tc>
          <w:tcPr>
            <w:tcW w:w="1336" w:type="dxa"/>
            <w:vAlign w:val="center"/>
          </w:tcPr>
          <w:p w14:paraId="1190E0D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体育心理学的基本概念和原理、体育学习心理、 心理技能训练的方法和步骤、体育心理障碍的识别和应对策略。</w:t>
            </w:r>
          </w:p>
        </w:tc>
      </w:tr>
      <w:tr w14:paraId="7D671E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68" w:hRule="exact"/>
        </w:trPr>
        <w:tc>
          <w:tcPr>
            <w:tcW w:w="501" w:type="dxa"/>
            <w:vMerge w:val="continue"/>
            <w:vAlign w:val="center"/>
          </w:tcPr>
          <w:p w14:paraId="3E06D94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052" w:type="dxa"/>
            <w:gridSpan w:val="2"/>
            <w:shd w:val="clear" w:color="auto" w:fill="auto"/>
            <w:vAlign w:val="center"/>
          </w:tcPr>
          <w:p w14:paraId="0E04AE6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运动生理学</w:t>
            </w:r>
          </w:p>
        </w:tc>
        <w:tc>
          <w:tcPr>
            <w:tcW w:w="437" w:type="dxa"/>
            <w:vAlign w:val="center"/>
          </w:tcPr>
          <w:p w14:paraId="5416FB4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3B63618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A</w:t>
            </w:r>
          </w:p>
        </w:tc>
        <w:tc>
          <w:tcPr>
            <w:tcW w:w="508" w:type="dxa"/>
            <w:shd w:val="clear" w:color="auto" w:fill="auto"/>
            <w:vAlign w:val="center"/>
          </w:tcPr>
          <w:p w14:paraId="792382A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4</w:t>
            </w:r>
          </w:p>
        </w:tc>
        <w:tc>
          <w:tcPr>
            <w:tcW w:w="551" w:type="dxa"/>
            <w:shd w:val="clear" w:color="auto" w:fill="auto"/>
            <w:vAlign w:val="center"/>
          </w:tcPr>
          <w:p w14:paraId="4482743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64</w:t>
            </w:r>
          </w:p>
        </w:tc>
        <w:tc>
          <w:tcPr>
            <w:tcW w:w="484" w:type="dxa"/>
            <w:shd w:val="clear" w:color="auto" w:fill="auto"/>
            <w:vAlign w:val="center"/>
          </w:tcPr>
          <w:p w14:paraId="76BA57B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64</w:t>
            </w:r>
          </w:p>
        </w:tc>
        <w:tc>
          <w:tcPr>
            <w:tcW w:w="428" w:type="dxa"/>
            <w:shd w:val="clear" w:color="auto" w:fill="auto"/>
            <w:vAlign w:val="center"/>
          </w:tcPr>
          <w:p w14:paraId="4456CDB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0</w:t>
            </w:r>
          </w:p>
        </w:tc>
        <w:tc>
          <w:tcPr>
            <w:tcW w:w="416" w:type="dxa"/>
            <w:shd w:val="clear" w:color="auto" w:fill="auto"/>
            <w:vAlign w:val="center"/>
          </w:tcPr>
          <w:p w14:paraId="355AD0B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考试</w:t>
            </w:r>
          </w:p>
        </w:tc>
        <w:tc>
          <w:tcPr>
            <w:tcW w:w="488" w:type="dxa"/>
            <w:shd w:val="clear" w:color="auto" w:fill="auto"/>
            <w:vAlign w:val="center"/>
          </w:tcPr>
          <w:p w14:paraId="5B23DFE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875" w:type="dxa"/>
            <w:shd w:val="clear" w:color="auto" w:fill="auto"/>
            <w:vAlign w:val="center"/>
          </w:tcPr>
          <w:p w14:paraId="46439D5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0F04107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培养学生科学运动，促进健康的理念，使他们具备运动健身指导、运动处方的制定与实施、运动训练监控及健康管理的能力。</w:t>
            </w:r>
          </w:p>
        </w:tc>
        <w:tc>
          <w:tcPr>
            <w:tcW w:w="1336" w:type="dxa"/>
            <w:vAlign w:val="center"/>
          </w:tcPr>
          <w:p w14:paraId="10FAE1D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运动生理学基本概念和原理、能量代谢与消耗、运动与内分泌系统、运动与免疫系统</w:t>
            </w:r>
          </w:p>
        </w:tc>
      </w:tr>
      <w:tr w14:paraId="455E26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60" w:hRule="exact"/>
        </w:trPr>
        <w:tc>
          <w:tcPr>
            <w:tcW w:w="501" w:type="dxa"/>
            <w:vMerge w:val="continue"/>
            <w:vAlign w:val="center"/>
          </w:tcPr>
          <w:p w14:paraId="1727D9E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p>
        </w:tc>
        <w:tc>
          <w:tcPr>
            <w:tcW w:w="1052" w:type="dxa"/>
            <w:gridSpan w:val="2"/>
            <w:shd w:val="clear" w:color="auto" w:fill="auto"/>
            <w:vAlign w:val="center"/>
          </w:tcPr>
          <w:p w14:paraId="1200662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教师口语</w:t>
            </w:r>
          </w:p>
        </w:tc>
        <w:tc>
          <w:tcPr>
            <w:tcW w:w="437" w:type="dxa"/>
            <w:vAlign w:val="center"/>
          </w:tcPr>
          <w:p w14:paraId="6601809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1E261A9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A</w:t>
            </w:r>
          </w:p>
        </w:tc>
        <w:tc>
          <w:tcPr>
            <w:tcW w:w="508" w:type="dxa"/>
            <w:shd w:val="clear" w:color="auto" w:fill="auto"/>
            <w:vAlign w:val="center"/>
          </w:tcPr>
          <w:p w14:paraId="64571F3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2</w:t>
            </w:r>
          </w:p>
        </w:tc>
        <w:tc>
          <w:tcPr>
            <w:tcW w:w="551" w:type="dxa"/>
            <w:shd w:val="clear" w:color="auto" w:fill="auto"/>
            <w:vAlign w:val="center"/>
          </w:tcPr>
          <w:p w14:paraId="077A1B1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32</w:t>
            </w:r>
          </w:p>
        </w:tc>
        <w:tc>
          <w:tcPr>
            <w:tcW w:w="484" w:type="dxa"/>
            <w:shd w:val="clear" w:color="auto" w:fill="auto"/>
            <w:vAlign w:val="center"/>
          </w:tcPr>
          <w:p w14:paraId="2602EDE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32</w:t>
            </w:r>
          </w:p>
        </w:tc>
        <w:tc>
          <w:tcPr>
            <w:tcW w:w="428" w:type="dxa"/>
            <w:shd w:val="clear" w:color="auto" w:fill="auto"/>
            <w:vAlign w:val="center"/>
          </w:tcPr>
          <w:p w14:paraId="63659B1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0</w:t>
            </w:r>
          </w:p>
        </w:tc>
        <w:tc>
          <w:tcPr>
            <w:tcW w:w="416" w:type="dxa"/>
            <w:shd w:val="clear" w:color="auto" w:fill="auto"/>
            <w:vAlign w:val="center"/>
          </w:tcPr>
          <w:p w14:paraId="5B2FC51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考试</w:t>
            </w:r>
          </w:p>
        </w:tc>
        <w:tc>
          <w:tcPr>
            <w:tcW w:w="488" w:type="dxa"/>
            <w:shd w:val="clear" w:color="auto" w:fill="auto"/>
            <w:vAlign w:val="center"/>
          </w:tcPr>
          <w:p w14:paraId="1D40E99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875" w:type="dxa"/>
            <w:shd w:val="clear" w:color="auto" w:fill="auto"/>
            <w:vAlign w:val="center"/>
          </w:tcPr>
          <w:p w14:paraId="51768B3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699022B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使教师能够流利、准确地表达教学内容，与学生进行有效地沟通和交流，提高教学效果，培养教师的语言素养和口语教学能力。</w:t>
            </w:r>
          </w:p>
        </w:tc>
        <w:tc>
          <w:tcPr>
            <w:tcW w:w="1336" w:type="dxa"/>
            <w:vAlign w:val="center"/>
          </w:tcPr>
          <w:p w14:paraId="1AED4F3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普通话发音和语音特点、 口语表达技巧、沟通策略、口语教学案例分析</w:t>
            </w:r>
          </w:p>
        </w:tc>
      </w:tr>
      <w:tr w14:paraId="35E0C0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74" w:hRule="exact"/>
        </w:trPr>
        <w:tc>
          <w:tcPr>
            <w:tcW w:w="501" w:type="dxa"/>
            <w:vMerge w:val="continue"/>
            <w:vAlign w:val="center"/>
          </w:tcPr>
          <w:p w14:paraId="626320D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052" w:type="dxa"/>
            <w:gridSpan w:val="2"/>
            <w:shd w:val="clear" w:color="auto" w:fill="auto"/>
            <w:vAlign w:val="center"/>
          </w:tcPr>
          <w:p w14:paraId="451F2D6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数字化教学技术应用</w:t>
            </w:r>
          </w:p>
        </w:tc>
        <w:tc>
          <w:tcPr>
            <w:tcW w:w="437" w:type="dxa"/>
            <w:vAlign w:val="center"/>
          </w:tcPr>
          <w:p w14:paraId="48B77DF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1919C08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A</w:t>
            </w:r>
          </w:p>
        </w:tc>
        <w:tc>
          <w:tcPr>
            <w:tcW w:w="508" w:type="dxa"/>
            <w:shd w:val="clear" w:color="auto" w:fill="auto"/>
            <w:vAlign w:val="center"/>
          </w:tcPr>
          <w:p w14:paraId="7A3B5D8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4</w:t>
            </w:r>
          </w:p>
        </w:tc>
        <w:tc>
          <w:tcPr>
            <w:tcW w:w="551" w:type="dxa"/>
            <w:shd w:val="clear" w:color="auto" w:fill="auto"/>
            <w:vAlign w:val="center"/>
          </w:tcPr>
          <w:p w14:paraId="2789F8E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32</w:t>
            </w:r>
          </w:p>
        </w:tc>
        <w:tc>
          <w:tcPr>
            <w:tcW w:w="484" w:type="dxa"/>
            <w:shd w:val="clear" w:color="auto" w:fill="auto"/>
            <w:vAlign w:val="center"/>
          </w:tcPr>
          <w:p w14:paraId="27D1B15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32</w:t>
            </w:r>
          </w:p>
        </w:tc>
        <w:tc>
          <w:tcPr>
            <w:tcW w:w="428" w:type="dxa"/>
            <w:shd w:val="clear" w:color="auto" w:fill="auto"/>
            <w:vAlign w:val="center"/>
          </w:tcPr>
          <w:p w14:paraId="385E2F0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0</w:t>
            </w:r>
          </w:p>
        </w:tc>
        <w:tc>
          <w:tcPr>
            <w:tcW w:w="416" w:type="dxa"/>
            <w:shd w:val="clear" w:color="auto" w:fill="auto"/>
            <w:vAlign w:val="center"/>
          </w:tcPr>
          <w:p w14:paraId="4378D16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考试</w:t>
            </w:r>
          </w:p>
        </w:tc>
        <w:tc>
          <w:tcPr>
            <w:tcW w:w="488" w:type="dxa"/>
            <w:shd w:val="clear" w:color="auto" w:fill="auto"/>
            <w:vAlign w:val="center"/>
          </w:tcPr>
          <w:p w14:paraId="4C961CD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w:t>
            </w:r>
          </w:p>
        </w:tc>
        <w:tc>
          <w:tcPr>
            <w:tcW w:w="875" w:type="dxa"/>
            <w:shd w:val="clear" w:color="auto" w:fill="auto"/>
            <w:vAlign w:val="center"/>
          </w:tcPr>
          <w:p w14:paraId="52F7623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153F98D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zh-CN" w:eastAsia="zh-CN"/>
              </w:rPr>
            </w:pPr>
            <w:r>
              <w:rPr>
                <w:rFonts w:hint="eastAsia" w:asciiTheme="minorEastAsia" w:hAnsiTheme="minorEastAsia" w:eastAsiaTheme="minorEastAsia" w:cstheme="minorEastAsia"/>
                <w:color w:val="auto"/>
                <w:sz w:val="18"/>
                <w:szCs w:val="18"/>
                <w:lang w:val="en-US" w:eastAsia="zh-CN"/>
              </w:rPr>
              <w:t>培养对数字化理解和应用，熟练掌握数字化教学工具和平台的使用， 提升信息素养和数字化学习能力</w:t>
            </w:r>
          </w:p>
          <w:p w14:paraId="4875CDD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zh-CN" w:eastAsia="zh-CN"/>
              </w:rPr>
            </w:pPr>
          </w:p>
        </w:tc>
        <w:tc>
          <w:tcPr>
            <w:tcW w:w="1336" w:type="dxa"/>
            <w:vAlign w:val="center"/>
          </w:tcPr>
          <w:p w14:paraId="0CD2766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zh-CN" w:eastAsia="zh-CN"/>
              </w:rPr>
            </w:pPr>
            <w:r>
              <w:rPr>
                <w:rFonts w:hint="eastAsia" w:asciiTheme="minorEastAsia" w:hAnsiTheme="minorEastAsia" w:eastAsiaTheme="minorEastAsia" w:cstheme="minorEastAsia"/>
                <w:color w:val="auto"/>
                <w:sz w:val="18"/>
                <w:szCs w:val="18"/>
                <w:lang w:val="en-US" w:eastAsia="zh-CN"/>
              </w:rPr>
              <w:t xml:space="preserve"> 数字化教学技术基础、数字化教学工具和平台、数字化教学设计与实施、数字化教学评价与反思、数字化学习资源管理</w:t>
            </w:r>
          </w:p>
        </w:tc>
      </w:tr>
      <w:tr w14:paraId="25C696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272" w:hRule="exact"/>
        </w:trPr>
        <w:tc>
          <w:tcPr>
            <w:tcW w:w="501" w:type="dxa"/>
            <w:vMerge w:val="continue"/>
            <w:vAlign w:val="center"/>
          </w:tcPr>
          <w:p w14:paraId="5198272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p>
        </w:tc>
        <w:tc>
          <w:tcPr>
            <w:tcW w:w="1052" w:type="dxa"/>
            <w:gridSpan w:val="2"/>
            <w:shd w:val="clear" w:color="auto" w:fill="auto"/>
            <w:vAlign w:val="center"/>
          </w:tcPr>
          <w:p w14:paraId="5DDFEB4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教师职业道德与政策法规</w:t>
            </w:r>
          </w:p>
        </w:tc>
        <w:tc>
          <w:tcPr>
            <w:tcW w:w="437" w:type="dxa"/>
            <w:vAlign w:val="center"/>
          </w:tcPr>
          <w:p w14:paraId="577E9E0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7272059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A</w:t>
            </w:r>
          </w:p>
        </w:tc>
        <w:tc>
          <w:tcPr>
            <w:tcW w:w="508" w:type="dxa"/>
            <w:shd w:val="clear" w:color="auto" w:fill="auto"/>
            <w:vAlign w:val="center"/>
          </w:tcPr>
          <w:p w14:paraId="5D69335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2</w:t>
            </w:r>
          </w:p>
        </w:tc>
        <w:tc>
          <w:tcPr>
            <w:tcW w:w="551" w:type="dxa"/>
            <w:shd w:val="clear" w:color="auto" w:fill="auto"/>
            <w:vAlign w:val="center"/>
          </w:tcPr>
          <w:p w14:paraId="055E284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32</w:t>
            </w:r>
          </w:p>
        </w:tc>
        <w:tc>
          <w:tcPr>
            <w:tcW w:w="484" w:type="dxa"/>
            <w:shd w:val="clear" w:color="auto" w:fill="auto"/>
            <w:vAlign w:val="center"/>
          </w:tcPr>
          <w:p w14:paraId="694CE4A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32</w:t>
            </w:r>
          </w:p>
        </w:tc>
        <w:tc>
          <w:tcPr>
            <w:tcW w:w="428" w:type="dxa"/>
            <w:shd w:val="clear" w:color="auto" w:fill="auto"/>
            <w:vAlign w:val="center"/>
          </w:tcPr>
          <w:p w14:paraId="62CAD40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0</w:t>
            </w:r>
          </w:p>
        </w:tc>
        <w:tc>
          <w:tcPr>
            <w:tcW w:w="416" w:type="dxa"/>
            <w:shd w:val="clear" w:color="auto" w:fill="auto"/>
            <w:vAlign w:val="center"/>
          </w:tcPr>
          <w:p w14:paraId="518F813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考试</w:t>
            </w:r>
          </w:p>
        </w:tc>
        <w:tc>
          <w:tcPr>
            <w:tcW w:w="488" w:type="dxa"/>
            <w:shd w:val="clear" w:color="auto" w:fill="auto"/>
            <w:vAlign w:val="center"/>
          </w:tcPr>
          <w:p w14:paraId="6E7B178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w:t>
            </w:r>
          </w:p>
        </w:tc>
        <w:tc>
          <w:tcPr>
            <w:tcW w:w="875" w:type="dxa"/>
            <w:shd w:val="clear" w:color="auto" w:fill="auto"/>
            <w:vAlign w:val="center"/>
          </w:tcPr>
          <w:p w14:paraId="2AEEDC9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70FB88F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了解和明确相关的教育政策法规，培养依法执教的意识和能力，使在教育活动中遵守教师职业道德，规范教学行为</w:t>
            </w:r>
          </w:p>
          <w:p w14:paraId="3F43E63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336" w:type="dxa"/>
            <w:vAlign w:val="center"/>
          </w:tcPr>
          <w:p w14:paraId="46E64DA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教师职业道德的内涵和要求、教育政策法规的基本理论和体系、具体的教育政策法规内容解读、 教育法治实践案例分析</w:t>
            </w:r>
          </w:p>
        </w:tc>
      </w:tr>
      <w:tr w14:paraId="37E0A2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99" w:hRule="exact"/>
        </w:trPr>
        <w:tc>
          <w:tcPr>
            <w:tcW w:w="501" w:type="dxa"/>
            <w:vMerge w:val="continue"/>
            <w:vAlign w:val="center"/>
          </w:tcPr>
          <w:p w14:paraId="376D182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p>
        </w:tc>
        <w:tc>
          <w:tcPr>
            <w:tcW w:w="1052" w:type="dxa"/>
            <w:gridSpan w:val="2"/>
            <w:shd w:val="clear" w:color="auto" w:fill="auto"/>
            <w:vAlign w:val="center"/>
          </w:tcPr>
          <w:p w14:paraId="1E81D5C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运动训练学</w:t>
            </w:r>
          </w:p>
        </w:tc>
        <w:tc>
          <w:tcPr>
            <w:tcW w:w="437" w:type="dxa"/>
            <w:vAlign w:val="center"/>
          </w:tcPr>
          <w:p w14:paraId="7D0E6FE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49AAE98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B</w:t>
            </w:r>
          </w:p>
        </w:tc>
        <w:tc>
          <w:tcPr>
            <w:tcW w:w="508" w:type="dxa"/>
            <w:shd w:val="clear" w:color="auto" w:fill="auto"/>
            <w:vAlign w:val="center"/>
          </w:tcPr>
          <w:p w14:paraId="3C35C48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4</w:t>
            </w:r>
          </w:p>
        </w:tc>
        <w:tc>
          <w:tcPr>
            <w:tcW w:w="551" w:type="dxa"/>
            <w:shd w:val="clear" w:color="auto" w:fill="auto"/>
            <w:vAlign w:val="center"/>
          </w:tcPr>
          <w:p w14:paraId="5BB49E8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64</w:t>
            </w:r>
          </w:p>
        </w:tc>
        <w:tc>
          <w:tcPr>
            <w:tcW w:w="484" w:type="dxa"/>
            <w:shd w:val="clear" w:color="auto" w:fill="auto"/>
            <w:vAlign w:val="center"/>
          </w:tcPr>
          <w:p w14:paraId="0B4EEF6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32</w:t>
            </w:r>
          </w:p>
        </w:tc>
        <w:tc>
          <w:tcPr>
            <w:tcW w:w="428" w:type="dxa"/>
            <w:shd w:val="clear" w:color="auto" w:fill="auto"/>
            <w:vAlign w:val="center"/>
          </w:tcPr>
          <w:p w14:paraId="4CBB6DB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32</w:t>
            </w:r>
          </w:p>
        </w:tc>
        <w:tc>
          <w:tcPr>
            <w:tcW w:w="416" w:type="dxa"/>
            <w:shd w:val="clear" w:color="auto" w:fill="auto"/>
            <w:vAlign w:val="center"/>
          </w:tcPr>
          <w:p w14:paraId="5CE9047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考试</w:t>
            </w:r>
          </w:p>
        </w:tc>
        <w:tc>
          <w:tcPr>
            <w:tcW w:w="488" w:type="dxa"/>
            <w:shd w:val="clear" w:color="auto" w:fill="auto"/>
            <w:vAlign w:val="center"/>
          </w:tcPr>
          <w:p w14:paraId="50594A4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w:t>
            </w:r>
          </w:p>
        </w:tc>
        <w:tc>
          <w:tcPr>
            <w:tcW w:w="875" w:type="dxa"/>
            <w:shd w:val="clear" w:color="auto" w:fill="auto"/>
            <w:vAlign w:val="center"/>
          </w:tcPr>
          <w:p w14:paraId="0673E8D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530359F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掌握一般运动训练和专项运动训练的分析方法和技术具有从事专项运动训练与教学、竞赛组织与裁判等工作的能力</w:t>
            </w:r>
          </w:p>
        </w:tc>
        <w:tc>
          <w:tcPr>
            <w:tcW w:w="1336" w:type="dxa"/>
            <w:vAlign w:val="center"/>
          </w:tcPr>
          <w:p w14:paraId="01A2D64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运动训练的基本理论、方法、技巧和规律，运动训练过程、专项运动教学、运动竞赛组织和管理的基本理论与方法</w:t>
            </w:r>
          </w:p>
        </w:tc>
      </w:tr>
      <w:tr w14:paraId="01C806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99" w:hRule="exact"/>
        </w:trPr>
        <w:tc>
          <w:tcPr>
            <w:tcW w:w="501" w:type="dxa"/>
            <w:vMerge w:val="continue"/>
            <w:vAlign w:val="center"/>
          </w:tcPr>
          <w:p w14:paraId="355DCE2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p>
        </w:tc>
        <w:tc>
          <w:tcPr>
            <w:tcW w:w="1052" w:type="dxa"/>
            <w:gridSpan w:val="2"/>
            <w:shd w:val="clear" w:color="auto" w:fill="auto"/>
            <w:vAlign w:val="center"/>
          </w:tcPr>
          <w:p w14:paraId="329F954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羽毛球</w:t>
            </w:r>
          </w:p>
        </w:tc>
        <w:tc>
          <w:tcPr>
            <w:tcW w:w="437" w:type="dxa"/>
            <w:vAlign w:val="center"/>
          </w:tcPr>
          <w:p w14:paraId="5694AA7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36684EE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B</w:t>
            </w:r>
          </w:p>
        </w:tc>
        <w:tc>
          <w:tcPr>
            <w:tcW w:w="508" w:type="dxa"/>
            <w:shd w:val="clear" w:color="auto" w:fill="auto"/>
            <w:vAlign w:val="center"/>
          </w:tcPr>
          <w:p w14:paraId="6F5A93B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551" w:type="dxa"/>
            <w:shd w:val="clear" w:color="auto" w:fill="auto"/>
            <w:vAlign w:val="center"/>
          </w:tcPr>
          <w:p w14:paraId="29894AF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32</w:t>
            </w:r>
          </w:p>
        </w:tc>
        <w:tc>
          <w:tcPr>
            <w:tcW w:w="484" w:type="dxa"/>
            <w:shd w:val="clear" w:color="auto" w:fill="auto"/>
            <w:vAlign w:val="center"/>
          </w:tcPr>
          <w:p w14:paraId="06CB756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8</w:t>
            </w:r>
          </w:p>
        </w:tc>
        <w:tc>
          <w:tcPr>
            <w:tcW w:w="428" w:type="dxa"/>
            <w:shd w:val="clear" w:color="auto" w:fill="auto"/>
            <w:vAlign w:val="center"/>
          </w:tcPr>
          <w:p w14:paraId="2E92941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24</w:t>
            </w:r>
          </w:p>
        </w:tc>
        <w:tc>
          <w:tcPr>
            <w:tcW w:w="416" w:type="dxa"/>
            <w:shd w:val="clear" w:color="auto" w:fill="auto"/>
            <w:vAlign w:val="center"/>
          </w:tcPr>
          <w:p w14:paraId="0A1B38C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785ACE1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w:t>
            </w:r>
          </w:p>
        </w:tc>
        <w:tc>
          <w:tcPr>
            <w:tcW w:w="875" w:type="dxa"/>
            <w:shd w:val="clear" w:color="auto" w:fill="auto"/>
            <w:vAlign w:val="center"/>
          </w:tcPr>
          <w:p w14:paraId="3FF7FF2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57B88CE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掌握羽毛球运动的基本理论、技术知识，正反手握拍方法、发球站位和接发球站位姿势，以及击球技术动作。</w:t>
            </w:r>
          </w:p>
          <w:p w14:paraId="193925C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336" w:type="dxa"/>
            <w:vAlign w:val="center"/>
          </w:tcPr>
          <w:p w14:paraId="016BB70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羽毛球的基本理论知识、基本技术动作、战术训练、实战训练、裁判知识与实践。</w:t>
            </w:r>
          </w:p>
        </w:tc>
      </w:tr>
      <w:tr w14:paraId="4F18EC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99" w:hRule="exact"/>
        </w:trPr>
        <w:tc>
          <w:tcPr>
            <w:tcW w:w="501" w:type="dxa"/>
            <w:vMerge w:val="continue"/>
            <w:vAlign w:val="center"/>
          </w:tcPr>
          <w:p w14:paraId="7ED2B97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p>
        </w:tc>
        <w:tc>
          <w:tcPr>
            <w:tcW w:w="1052" w:type="dxa"/>
            <w:gridSpan w:val="2"/>
            <w:shd w:val="clear" w:color="auto" w:fill="auto"/>
            <w:vAlign w:val="center"/>
          </w:tcPr>
          <w:p w14:paraId="7C54487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乒乓球</w:t>
            </w:r>
          </w:p>
        </w:tc>
        <w:tc>
          <w:tcPr>
            <w:tcW w:w="437" w:type="dxa"/>
            <w:vAlign w:val="center"/>
          </w:tcPr>
          <w:p w14:paraId="6848C57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7A2F2F4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B</w:t>
            </w:r>
          </w:p>
        </w:tc>
        <w:tc>
          <w:tcPr>
            <w:tcW w:w="508" w:type="dxa"/>
            <w:shd w:val="clear" w:color="auto" w:fill="auto"/>
            <w:vAlign w:val="center"/>
          </w:tcPr>
          <w:p w14:paraId="40C8BC8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551" w:type="dxa"/>
            <w:shd w:val="clear" w:color="auto" w:fill="auto"/>
            <w:vAlign w:val="center"/>
          </w:tcPr>
          <w:p w14:paraId="05BBB91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32</w:t>
            </w:r>
          </w:p>
        </w:tc>
        <w:tc>
          <w:tcPr>
            <w:tcW w:w="484" w:type="dxa"/>
            <w:shd w:val="clear" w:color="auto" w:fill="auto"/>
            <w:vAlign w:val="center"/>
          </w:tcPr>
          <w:p w14:paraId="3E7485A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8</w:t>
            </w:r>
          </w:p>
        </w:tc>
        <w:tc>
          <w:tcPr>
            <w:tcW w:w="428" w:type="dxa"/>
            <w:shd w:val="clear" w:color="auto" w:fill="auto"/>
            <w:vAlign w:val="center"/>
          </w:tcPr>
          <w:p w14:paraId="781FDEA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24</w:t>
            </w:r>
          </w:p>
        </w:tc>
        <w:tc>
          <w:tcPr>
            <w:tcW w:w="416" w:type="dxa"/>
            <w:shd w:val="clear" w:color="auto" w:fill="auto"/>
            <w:vAlign w:val="center"/>
          </w:tcPr>
          <w:p w14:paraId="52C84B8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04E70B5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875" w:type="dxa"/>
            <w:shd w:val="clear" w:color="auto" w:fill="auto"/>
            <w:vAlign w:val="center"/>
          </w:tcPr>
          <w:p w14:paraId="6CBE34C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1B45CE7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掌握乒乓运动的基本理论、技术知识，正反手握拍方法、发球站位和接发球站位姿势，以及击球技术动作。</w:t>
            </w:r>
          </w:p>
          <w:p w14:paraId="5ECF132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336" w:type="dxa"/>
            <w:vAlign w:val="center"/>
          </w:tcPr>
          <w:p w14:paraId="0D91180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乒乓球的基本理论知识、基本技术动作、战术训练、实战训练、裁判知识与实践。</w:t>
            </w:r>
          </w:p>
        </w:tc>
      </w:tr>
      <w:tr w14:paraId="49BBAC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43" w:hRule="exact"/>
        </w:trPr>
        <w:tc>
          <w:tcPr>
            <w:tcW w:w="501" w:type="dxa"/>
            <w:vMerge w:val="continue"/>
            <w:vAlign w:val="center"/>
          </w:tcPr>
          <w:p w14:paraId="3E3D195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p>
        </w:tc>
        <w:tc>
          <w:tcPr>
            <w:tcW w:w="1052" w:type="dxa"/>
            <w:gridSpan w:val="2"/>
            <w:shd w:val="clear" w:color="auto" w:fill="auto"/>
            <w:vAlign w:val="center"/>
          </w:tcPr>
          <w:p w14:paraId="0E57832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体育竞赛与编排</w:t>
            </w:r>
          </w:p>
        </w:tc>
        <w:tc>
          <w:tcPr>
            <w:tcW w:w="437" w:type="dxa"/>
            <w:vAlign w:val="center"/>
          </w:tcPr>
          <w:p w14:paraId="7CE992C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75BEC39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B</w:t>
            </w:r>
          </w:p>
        </w:tc>
        <w:tc>
          <w:tcPr>
            <w:tcW w:w="508" w:type="dxa"/>
            <w:shd w:val="clear" w:color="auto" w:fill="auto"/>
            <w:vAlign w:val="center"/>
          </w:tcPr>
          <w:p w14:paraId="08BFEED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2</w:t>
            </w:r>
          </w:p>
        </w:tc>
        <w:tc>
          <w:tcPr>
            <w:tcW w:w="551" w:type="dxa"/>
            <w:shd w:val="clear" w:color="auto" w:fill="auto"/>
            <w:vAlign w:val="center"/>
          </w:tcPr>
          <w:p w14:paraId="63C1414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32</w:t>
            </w:r>
          </w:p>
        </w:tc>
        <w:tc>
          <w:tcPr>
            <w:tcW w:w="484" w:type="dxa"/>
            <w:shd w:val="clear" w:color="auto" w:fill="auto"/>
            <w:vAlign w:val="center"/>
          </w:tcPr>
          <w:p w14:paraId="098E626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16</w:t>
            </w:r>
          </w:p>
        </w:tc>
        <w:tc>
          <w:tcPr>
            <w:tcW w:w="428" w:type="dxa"/>
            <w:shd w:val="clear" w:color="auto" w:fill="auto"/>
            <w:vAlign w:val="center"/>
          </w:tcPr>
          <w:p w14:paraId="564315A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16</w:t>
            </w:r>
          </w:p>
        </w:tc>
        <w:tc>
          <w:tcPr>
            <w:tcW w:w="416" w:type="dxa"/>
            <w:shd w:val="clear" w:color="auto" w:fill="auto"/>
            <w:vAlign w:val="center"/>
          </w:tcPr>
          <w:p w14:paraId="1567E66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考试</w:t>
            </w:r>
          </w:p>
        </w:tc>
        <w:tc>
          <w:tcPr>
            <w:tcW w:w="488" w:type="dxa"/>
            <w:shd w:val="clear" w:color="auto" w:fill="auto"/>
            <w:vAlign w:val="center"/>
          </w:tcPr>
          <w:p w14:paraId="14AC006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875" w:type="dxa"/>
            <w:shd w:val="clear" w:color="auto" w:fill="auto"/>
            <w:vAlign w:val="center"/>
          </w:tcPr>
          <w:p w14:paraId="2B96353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474C5B2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深入理解体育竞赛的本质、特点和价值，掌握基本原则、方法和流程，完成不同规模和项目的竞赛编排工作。</w:t>
            </w:r>
          </w:p>
          <w:p w14:paraId="07F5801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336" w:type="dxa"/>
            <w:vAlign w:val="center"/>
          </w:tcPr>
          <w:p w14:paraId="6EC06F3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体育竞赛概论，赛事项目的设置与分组、比赛日程的安排、场地器材的调配、参赛人员的资格审核。</w:t>
            </w:r>
          </w:p>
          <w:p w14:paraId="18CAC9A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251921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97" w:hRule="exact"/>
        </w:trPr>
        <w:tc>
          <w:tcPr>
            <w:tcW w:w="501" w:type="dxa"/>
            <w:vMerge w:val="continue"/>
            <w:vAlign w:val="center"/>
          </w:tcPr>
          <w:p w14:paraId="7A30904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p>
        </w:tc>
        <w:tc>
          <w:tcPr>
            <w:tcW w:w="1052" w:type="dxa"/>
            <w:gridSpan w:val="2"/>
            <w:shd w:val="clear" w:color="auto" w:fill="auto"/>
            <w:vAlign w:val="center"/>
          </w:tcPr>
          <w:p w14:paraId="01A43EC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民族传统体育</w:t>
            </w:r>
          </w:p>
        </w:tc>
        <w:tc>
          <w:tcPr>
            <w:tcW w:w="437" w:type="dxa"/>
            <w:vAlign w:val="center"/>
          </w:tcPr>
          <w:p w14:paraId="24E5A18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选修</w:t>
            </w:r>
          </w:p>
        </w:tc>
        <w:tc>
          <w:tcPr>
            <w:tcW w:w="438" w:type="dxa"/>
            <w:shd w:val="clear" w:color="auto" w:fill="auto"/>
            <w:vAlign w:val="center"/>
          </w:tcPr>
          <w:p w14:paraId="19A03DC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B</w:t>
            </w:r>
          </w:p>
        </w:tc>
        <w:tc>
          <w:tcPr>
            <w:tcW w:w="508" w:type="dxa"/>
            <w:shd w:val="clear" w:color="auto" w:fill="auto"/>
            <w:vAlign w:val="center"/>
          </w:tcPr>
          <w:p w14:paraId="31E3C3E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4</w:t>
            </w:r>
          </w:p>
        </w:tc>
        <w:tc>
          <w:tcPr>
            <w:tcW w:w="551" w:type="dxa"/>
            <w:shd w:val="clear" w:color="auto" w:fill="auto"/>
            <w:vAlign w:val="center"/>
          </w:tcPr>
          <w:p w14:paraId="1CA2D88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32</w:t>
            </w:r>
          </w:p>
        </w:tc>
        <w:tc>
          <w:tcPr>
            <w:tcW w:w="484" w:type="dxa"/>
            <w:shd w:val="clear" w:color="auto" w:fill="auto"/>
            <w:vAlign w:val="center"/>
          </w:tcPr>
          <w:p w14:paraId="2E6CF1C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16</w:t>
            </w:r>
          </w:p>
        </w:tc>
        <w:tc>
          <w:tcPr>
            <w:tcW w:w="428" w:type="dxa"/>
            <w:shd w:val="clear" w:color="auto" w:fill="auto"/>
            <w:vAlign w:val="center"/>
          </w:tcPr>
          <w:p w14:paraId="3A99AE7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16</w:t>
            </w:r>
          </w:p>
        </w:tc>
        <w:tc>
          <w:tcPr>
            <w:tcW w:w="416" w:type="dxa"/>
            <w:shd w:val="clear" w:color="auto" w:fill="auto"/>
            <w:vAlign w:val="center"/>
          </w:tcPr>
          <w:p w14:paraId="5E92ADF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3CD9D96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875" w:type="dxa"/>
            <w:shd w:val="clear" w:color="auto" w:fill="auto"/>
            <w:vAlign w:val="center"/>
          </w:tcPr>
          <w:p w14:paraId="4CF9A84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1024B26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掌握专业知识和技能，具备民族传统体育的教学与培训、活动组织与管理、表演与创编等能力</w:t>
            </w:r>
          </w:p>
          <w:p w14:paraId="0A86FA6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336" w:type="dxa"/>
            <w:vAlign w:val="center"/>
          </w:tcPr>
          <w:p w14:paraId="3720A42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区域民族传统体育特色项目专项训练、民族传统体育项目表演与创编、民族传统体育项目竞赛组织与管理。</w:t>
            </w:r>
          </w:p>
          <w:p w14:paraId="5B01B3F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46AAC8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640" w:hRule="exact"/>
        </w:trPr>
        <w:tc>
          <w:tcPr>
            <w:tcW w:w="501" w:type="dxa"/>
            <w:vMerge w:val="restart"/>
            <w:vAlign w:val="center"/>
          </w:tcPr>
          <w:p w14:paraId="5619B5B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专业核心能力课程模块</w:t>
            </w:r>
          </w:p>
        </w:tc>
        <w:tc>
          <w:tcPr>
            <w:tcW w:w="1052" w:type="dxa"/>
            <w:gridSpan w:val="2"/>
            <w:shd w:val="clear" w:color="auto" w:fill="auto"/>
            <w:vAlign w:val="center"/>
          </w:tcPr>
          <w:p w14:paraId="203701F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学校体育学</w:t>
            </w:r>
          </w:p>
        </w:tc>
        <w:tc>
          <w:tcPr>
            <w:tcW w:w="437" w:type="dxa"/>
            <w:vAlign w:val="center"/>
          </w:tcPr>
          <w:p w14:paraId="7A08C0C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32BB8EC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A</w:t>
            </w:r>
          </w:p>
        </w:tc>
        <w:tc>
          <w:tcPr>
            <w:tcW w:w="508" w:type="dxa"/>
            <w:shd w:val="clear" w:color="auto" w:fill="auto"/>
            <w:vAlign w:val="center"/>
          </w:tcPr>
          <w:p w14:paraId="61A56B0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551" w:type="dxa"/>
            <w:shd w:val="clear" w:color="auto" w:fill="auto"/>
            <w:vAlign w:val="center"/>
          </w:tcPr>
          <w:p w14:paraId="1AF242B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64</w:t>
            </w:r>
          </w:p>
        </w:tc>
        <w:tc>
          <w:tcPr>
            <w:tcW w:w="484" w:type="dxa"/>
            <w:shd w:val="clear" w:color="auto" w:fill="auto"/>
            <w:vAlign w:val="center"/>
          </w:tcPr>
          <w:p w14:paraId="71D81FD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48</w:t>
            </w:r>
          </w:p>
        </w:tc>
        <w:tc>
          <w:tcPr>
            <w:tcW w:w="428" w:type="dxa"/>
            <w:shd w:val="clear" w:color="auto" w:fill="auto"/>
            <w:vAlign w:val="center"/>
          </w:tcPr>
          <w:p w14:paraId="57B570D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16</w:t>
            </w:r>
          </w:p>
        </w:tc>
        <w:tc>
          <w:tcPr>
            <w:tcW w:w="416" w:type="dxa"/>
            <w:shd w:val="clear" w:color="auto" w:fill="auto"/>
            <w:vAlign w:val="center"/>
          </w:tcPr>
          <w:p w14:paraId="40E3AD6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653796C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875" w:type="dxa"/>
            <w:shd w:val="clear" w:color="auto" w:fill="auto"/>
            <w:vAlign w:val="center"/>
          </w:tcPr>
          <w:p w14:paraId="4AB3676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6F50927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培养学生的体育专业素养、培养学生的教育教学能力、培养学生的创新能力和实践能力。</w:t>
            </w:r>
          </w:p>
        </w:tc>
        <w:tc>
          <w:tcPr>
            <w:tcW w:w="1336" w:type="dxa"/>
            <w:vAlign w:val="center"/>
          </w:tcPr>
          <w:p w14:paraId="76F9E11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体育的历史、发展、概念、本质等基础理论知识，以及运动解剖学、运动生理学等学科的原理和应用。</w:t>
            </w:r>
          </w:p>
        </w:tc>
      </w:tr>
      <w:tr w14:paraId="2F8D73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960" w:hRule="exact"/>
        </w:trPr>
        <w:tc>
          <w:tcPr>
            <w:tcW w:w="501" w:type="dxa"/>
            <w:vMerge w:val="continue"/>
            <w:vAlign w:val="center"/>
          </w:tcPr>
          <w:p w14:paraId="4A5A022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052" w:type="dxa"/>
            <w:gridSpan w:val="2"/>
            <w:shd w:val="clear" w:color="auto" w:fill="auto"/>
            <w:vAlign w:val="center"/>
          </w:tcPr>
          <w:p w14:paraId="2807BE1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足球</w:t>
            </w:r>
          </w:p>
        </w:tc>
        <w:tc>
          <w:tcPr>
            <w:tcW w:w="437" w:type="dxa"/>
            <w:vAlign w:val="center"/>
          </w:tcPr>
          <w:p w14:paraId="1F0F775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1AF6A84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B</w:t>
            </w:r>
          </w:p>
        </w:tc>
        <w:tc>
          <w:tcPr>
            <w:tcW w:w="508" w:type="dxa"/>
            <w:shd w:val="clear" w:color="auto" w:fill="auto"/>
            <w:vAlign w:val="center"/>
          </w:tcPr>
          <w:p w14:paraId="2042137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551" w:type="dxa"/>
            <w:shd w:val="clear" w:color="auto" w:fill="auto"/>
            <w:vAlign w:val="center"/>
          </w:tcPr>
          <w:p w14:paraId="33C7BDC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64</w:t>
            </w:r>
          </w:p>
        </w:tc>
        <w:tc>
          <w:tcPr>
            <w:tcW w:w="484" w:type="dxa"/>
            <w:shd w:val="clear" w:color="auto" w:fill="auto"/>
            <w:vAlign w:val="center"/>
          </w:tcPr>
          <w:p w14:paraId="3C276A9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16</w:t>
            </w:r>
          </w:p>
        </w:tc>
        <w:tc>
          <w:tcPr>
            <w:tcW w:w="428" w:type="dxa"/>
            <w:shd w:val="clear" w:color="auto" w:fill="auto"/>
            <w:vAlign w:val="center"/>
          </w:tcPr>
          <w:p w14:paraId="01CB8E4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48</w:t>
            </w:r>
          </w:p>
        </w:tc>
        <w:tc>
          <w:tcPr>
            <w:tcW w:w="416" w:type="dxa"/>
            <w:shd w:val="clear" w:color="auto" w:fill="auto"/>
            <w:vAlign w:val="center"/>
          </w:tcPr>
          <w:p w14:paraId="2C10E75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6265FC0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875" w:type="dxa"/>
            <w:shd w:val="clear" w:color="auto" w:fill="auto"/>
            <w:vAlign w:val="center"/>
          </w:tcPr>
          <w:p w14:paraId="6153E15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4E57676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系统地掌握足球课程的基本理论知识、基本技术战术和基本技能。基本掌握具有从事中、小学校足球课程教学的能力。</w:t>
            </w:r>
          </w:p>
          <w:p w14:paraId="5BCDE86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336" w:type="dxa"/>
            <w:vAlign w:val="center"/>
          </w:tcPr>
          <w:p w14:paraId="031BE20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足球运动概述、规则与裁判法、基本技术、基本战术、教学比赛与裁判实习。</w:t>
            </w:r>
          </w:p>
          <w:p w14:paraId="214C2A2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66365C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205" w:hRule="exact"/>
        </w:trPr>
        <w:tc>
          <w:tcPr>
            <w:tcW w:w="501" w:type="dxa"/>
            <w:vMerge w:val="continue"/>
            <w:vAlign w:val="center"/>
          </w:tcPr>
          <w:p w14:paraId="5F831D6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052" w:type="dxa"/>
            <w:gridSpan w:val="2"/>
            <w:shd w:val="clear" w:color="auto" w:fill="auto"/>
            <w:vAlign w:val="center"/>
          </w:tcPr>
          <w:p w14:paraId="21180D8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篮球</w:t>
            </w:r>
          </w:p>
        </w:tc>
        <w:tc>
          <w:tcPr>
            <w:tcW w:w="437" w:type="dxa"/>
            <w:vAlign w:val="center"/>
          </w:tcPr>
          <w:p w14:paraId="4357086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7A032C3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B</w:t>
            </w:r>
          </w:p>
        </w:tc>
        <w:tc>
          <w:tcPr>
            <w:tcW w:w="508" w:type="dxa"/>
            <w:shd w:val="clear" w:color="auto" w:fill="auto"/>
            <w:vAlign w:val="center"/>
          </w:tcPr>
          <w:p w14:paraId="11DDE38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551" w:type="dxa"/>
            <w:shd w:val="clear" w:color="auto" w:fill="auto"/>
            <w:vAlign w:val="center"/>
          </w:tcPr>
          <w:p w14:paraId="79D04B1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64</w:t>
            </w:r>
          </w:p>
        </w:tc>
        <w:tc>
          <w:tcPr>
            <w:tcW w:w="484" w:type="dxa"/>
            <w:shd w:val="clear" w:color="auto" w:fill="auto"/>
            <w:vAlign w:val="center"/>
          </w:tcPr>
          <w:p w14:paraId="6161375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16</w:t>
            </w:r>
          </w:p>
        </w:tc>
        <w:tc>
          <w:tcPr>
            <w:tcW w:w="428" w:type="dxa"/>
            <w:shd w:val="clear" w:color="auto" w:fill="auto"/>
            <w:vAlign w:val="center"/>
          </w:tcPr>
          <w:p w14:paraId="5AFBF7D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48</w:t>
            </w:r>
          </w:p>
        </w:tc>
        <w:tc>
          <w:tcPr>
            <w:tcW w:w="416" w:type="dxa"/>
            <w:shd w:val="clear" w:color="auto" w:fill="auto"/>
            <w:vAlign w:val="center"/>
          </w:tcPr>
          <w:p w14:paraId="61B9DF2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30FBAFB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875" w:type="dxa"/>
            <w:shd w:val="clear" w:color="auto" w:fill="auto"/>
            <w:vAlign w:val="center"/>
          </w:tcPr>
          <w:p w14:paraId="3E6096B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5D52CE2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了解篮球基础理论知识，掌握篮球运动的基本技战术和基本技术，提高从事小学体育篮球活动组织能力。</w:t>
            </w:r>
          </w:p>
          <w:p w14:paraId="54EF1BF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336" w:type="dxa"/>
            <w:vAlign w:val="center"/>
          </w:tcPr>
          <w:p w14:paraId="1FEE220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篮球运动基本理论、基本技战术内容，篮球规则、篮球裁判法、运动竞赛组织编排、篮球教学与训练等内容。</w:t>
            </w:r>
          </w:p>
          <w:p w14:paraId="0F99D20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56362D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982" w:hRule="exact"/>
        </w:trPr>
        <w:tc>
          <w:tcPr>
            <w:tcW w:w="501" w:type="dxa"/>
            <w:vMerge w:val="continue"/>
            <w:vAlign w:val="center"/>
          </w:tcPr>
          <w:p w14:paraId="4E9FB99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052" w:type="dxa"/>
            <w:gridSpan w:val="2"/>
            <w:shd w:val="clear" w:color="auto" w:fill="auto"/>
            <w:vAlign w:val="center"/>
          </w:tcPr>
          <w:p w14:paraId="7C18F31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排球</w:t>
            </w:r>
          </w:p>
        </w:tc>
        <w:tc>
          <w:tcPr>
            <w:tcW w:w="437" w:type="dxa"/>
            <w:vAlign w:val="center"/>
          </w:tcPr>
          <w:p w14:paraId="72E65B3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6BD6DA6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B</w:t>
            </w:r>
          </w:p>
        </w:tc>
        <w:tc>
          <w:tcPr>
            <w:tcW w:w="508" w:type="dxa"/>
            <w:shd w:val="clear" w:color="auto" w:fill="auto"/>
            <w:vAlign w:val="center"/>
          </w:tcPr>
          <w:p w14:paraId="2168145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551" w:type="dxa"/>
            <w:shd w:val="clear" w:color="auto" w:fill="auto"/>
            <w:vAlign w:val="center"/>
          </w:tcPr>
          <w:p w14:paraId="4B971F1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64</w:t>
            </w:r>
          </w:p>
        </w:tc>
        <w:tc>
          <w:tcPr>
            <w:tcW w:w="484" w:type="dxa"/>
            <w:shd w:val="clear" w:color="auto" w:fill="auto"/>
            <w:vAlign w:val="center"/>
          </w:tcPr>
          <w:p w14:paraId="1382D23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16</w:t>
            </w:r>
          </w:p>
        </w:tc>
        <w:tc>
          <w:tcPr>
            <w:tcW w:w="428" w:type="dxa"/>
            <w:shd w:val="clear" w:color="auto" w:fill="auto"/>
            <w:vAlign w:val="center"/>
          </w:tcPr>
          <w:p w14:paraId="547AD58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48</w:t>
            </w:r>
          </w:p>
        </w:tc>
        <w:tc>
          <w:tcPr>
            <w:tcW w:w="416" w:type="dxa"/>
            <w:shd w:val="clear" w:color="auto" w:fill="auto"/>
            <w:vAlign w:val="center"/>
          </w:tcPr>
          <w:p w14:paraId="55BE0F8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364333B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w:t>
            </w:r>
          </w:p>
        </w:tc>
        <w:tc>
          <w:tcPr>
            <w:tcW w:w="875" w:type="dxa"/>
            <w:shd w:val="clear" w:color="auto" w:fill="auto"/>
            <w:vAlign w:val="center"/>
          </w:tcPr>
          <w:p w14:paraId="7496523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594A8FD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掌握排球课程的基本理论知识、主要技术动作和战术配合方法与变化规律，提高运用能力和体育活动组织能力</w:t>
            </w:r>
          </w:p>
          <w:p w14:paraId="553B9AC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336" w:type="dxa"/>
            <w:vAlign w:val="center"/>
          </w:tcPr>
          <w:p w14:paraId="209DC69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掌握排球运动概述，排球运动基本技战术，排球规则、裁判法及组织竞赛和基本动作要领</w:t>
            </w:r>
          </w:p>
        </w:tc>
      </w:tr>
      <w:tr w14:paraId="0EF37F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659" w:hRule="exact"/>
        </w:trPr>
        <w:tc>
          <w:tcPr>
            <w:tcW w:w="501" w:type="dxa"/>
            <w:vMerge w:val="continue"/>
            <w:vAlign w:val="center"/>
          </w:tcPr>
          <w:p w14:paraId="0074B1B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052" w:type="dxa"/>
            <w:gridSpan w:val="2"/>
            <w:shd w:val="clear" w:color="auto" w:fill="auto"/>
            <w:vAlign w:val="center"/>
          </w:tcPr>
          <w:p w14:paraId="1389344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田径</w:t>
            </w:r>
          </w:p>
        </w:tc>
        <w:tc>
          <w:tcPr>
            <w:tcW w:w="437" w:type="dxa"/>
            <w:vAlign w:val="center"/>
          </w:tcPr>
          <w:p w14:paraId="34852BA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004950C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B</w:t>
            </w:r>
          </w:p>
        </w:tc>
        <w:tc>
          <w:tcPr>
            <w:tcW w:w="508" w:type="dxa"/>
            <w:shd w:val="clear" w:color="auto" w:fill="auto"/>
            <w:vAlign w:val="center"/>
          </w:tcPr>
          <w:p w14:paraId="2A8FCAB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551" w:type="dxa"/>
            <w:shd w:val="clear" w:color="auto" w:fill="auto"/>
            <w:vAlign w:val="center"/>
          </w:tcPr>
          <w:p w14:paraId="79A3591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64</w:t>
            </w:r>
          </w:p>
        </w:tc>
        <w:tc>
          <w:tcPr>
            <w:tcW w:w="484" w:type="dxa"/>
            <w:shd w:val="clear" w:color="auto" w:fill="auto"/>
            <w:vAlign w:val="center"/>
          </w:tcPr>
          <w:p w14:paraId="1C89A44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16</w:t>
            </w:r>
          </w:p>
        </w:tc>
        <w:tc>
          <w:tcPr>
            <w:tcW w:w="428" w:type="dxa"/>
            <w:shd w:val="clear" w:color="auto" w:fill="auto"/>
            <w:vAlign w:val="center"/>
          </w:tcPr>
          <w:p w14:paraId="01C09C1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48</w:t>
            </w:r>
          </w:p>
        </w:tc>
        <w:tc>
          <w:tcPr>
            <w:tcW w:w="416" w:type="dxa"/>
            <w:shd w:val="clear" w:color="auto" w:fill="auto"/>
            <w:vAlign w:val="center"/>
          </w:tcPr>
          <w:p w14:paraId="4489419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4CCBCCD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875" w:type="dxa"/>
            <w:shd w:val="clear" w:color="auto" w:fill="auto"/>
            <w:vAlign w:val="center"/>
          </w:tcPr>
          <w:p w14:paraId="109AD11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050F933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了解和掌握田径运动的基本概论、基本技术和基本技能，掌握田径的练习方法和手段，能组织赛事与裁判工作。</w:t>
            </w:r>
          </w:p>
          <w:p w14:paraId="76DEFE7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336" w:type="dxa"/>
            <w:vAlign w:val="center"/>
          </w:tcPr>
          <w:p w14:paraId="2098980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田径理论知识、短跑（100m）、跨栏跑（男110m栏、女100m栏）、跳高（背越式）、跳远（挺身式）、铅球（背向滑步）、标枪（四步投掷）等。</w:t>
            </w:r>
          </w:p>
          <w:p w14:paraId="48860FE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3DC817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26" w:hRule="exact"/>
        </w:trPr>
        <w:tc>
          <w:tcPr>
            <w:tcW w:w="501" w:type="dxa"/>
            <w:vMerge w:val="continue"/>
            <w:vAlign w:val="center"/>
          </w:tcPr>
          <w:p w14:paraId="5E2CD09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052" w:type="dxa"/>
            <w:gridSpan w:val="2"/>
            <w:shd w:val="clear" w:color="auto" w:fill="auto"/>
            <w:vAlign w:val="center"/>
          </w:tcPr>
          <w:p w14:paraId="0E91EA6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体操</w:t>
            </w:r>
          </w:p>
        </w:tc>
        <w:tc>
          <w:tcPr>
            <w:tcW w:w="437" w:type="dxa"/>
            <w:vAlign w:val="center"/>
          </w:tcPr>
          <w:p w14:paraId="21EC86D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2C26C55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B</w:t>
            </w:r>
          </w:p>
        </w:tc>
        <w:tc>
          <w:tcPr>
            <w:tcW w:w="508" w:type="dxa"/>
            <w:shd w:val="clear" w:color="auto" w:fill="auto"/>
            <w:vAlign w:val="center"/>
          </w:tcPr>
          <w:p w14:paraId="63927B5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551" w:type="dxa"/>
            <w:shd w:val="clear" w:color="auto" w:fill="auto"/>
            <w:vAlign w:val="center"/>
          </w:tcPr>
          <w:p w14:paraId="579C1AC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64</w:t>
            </w:r>
          </w:p>
        </w:tc>
        <w:tc>
          <w:tcPr>
            <w:tcW w:w="484" w:type="dxa"/>
            <w:shd w:val="clear" w:color="auto" w:fill="auto"/>
            <w:vAlign w:val="center"/>
          </w:tcPr>
          <w:p w14:paraId="0BA30BF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16</w:t>
            </w:r>
          </w:p>
        </w:tc>
        <w:tc>
          <w:tcPr>
            <w:tcW w:w="428" w:type="dxa"/>
            <w:shd w:val="clear" w:color="auto" w:fill="auto"/>
            <w:vAlign w:val="center"/>
          </w:tcPr>
          <w:p w14:paraId="574DB32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48</w:t>
            </w:r>
          </w:p>
        </w:tc>
        <w:tc>
          <w:tcPr>
            <w:tcW w:w="416" w:type="dxa"/>
            <w:shd w:val="clear" w:color="auto" w:fill="auto"/>
            <w:vAlign w:val="center"/>
          </w:tcPr>
          <w:p w14:paraId="4E034E3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24D194B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875" w:type="dxa"/>
            <w:shd w:val="clear" w:color="auto" w:fill="auto"/>
            <w:vAlign w:val="center"/>
          </w:tcPr>
          <w:p w14:paraId="3897FA3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40A69C4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了解体操基础理论知识，掌握小学体操项目教学方法，熟练掌握基本体操、单双杠、技巧运动和支撑跳跃等专业技能。</w:t>
            </w:r>
          </w:p>
          <w:p w14:paraId="138883F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336" w:type="dxa"/>
            <w:vAlign w:val="center"/>
          </w:tcPr>
          <w:p w14:paraId="6BCD4B6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体操基本理论、基本体操、单双杠运动、技巧运动，支撑跳跃、健美操、小学体育课程教学法。</w:t>
            </w:r>
          </w:p>
        </w:tc>
      </w:tr>
      <w:tr w14:paraId="16610A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258" w:hRule="exact"/>
        </w:trPr>
        <w:tc>
          <w:tcPr>
            <w:tcW w:w="501" w:type="dxa"/>
            <w:vMerge w:val="continue"/>
            <w:vAlign w:val="center"/>
          </w:tcPr>
          <w:p w14:paraId="6FD94A6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052" w:type="dxa"/>
            <w:gridSpan w:val="2"/>
            <w:shd w:val="clear" w:color="auto" w:fill="auto"/>
            <w:vAlign w:val="center"/>
          </w:tcPr>
          <w:p w14:paraId="44BF111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武术</w:t>
            </w:r>
          </w:p>
        </w:tc>
        <w:tc>
          <w:tcPr>
            <w:tcW w:w="437" w:type="dxa"/>
            <w:vAlign w:val="center"/>
          </w:tcPr>
          <w:p w14:paraId="3599914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7B37286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B</w:t>
            </w:r>
          </w:p>
        </w:tc>
        <w:tc>
          <w:tcPr>
            <w:tcW w:w="508" w:type="dxa"/>
            <w:shd w:val="clear" w:color="auto" w:fill="auto"/>
            <w:vAlign w:val="center"/>
          </w:tcPr>
          <w:p w14:paraId="63C28BE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551" w:type="dxa"/>
            <w:shd w:val="clear" w:color="auto" w:fill="auto"/>
            <w:vAlign w:val="center"/>
          </w:tcPr>
          <w:p w14:paraId="4B883F2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64</w:t>
            </w:r>
          </w:p>
        </w:tc>
        <w:tc>
          <w:tcPr>
            <w:tcW w:w="484" w:type="dxa"/>
            <w:shd w:val="clear" w:color="auto" w:fill="auto"/>
            <w:vAlign w:val="center"/>
          </w:tcPr>
          <w:p w14:paraId="3F559CA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16</w:t>
            </w:r>
          </w:p>
        </w:tc>
        <w:tc>
          <w:tcPr>
            <w:tcW w:w="428" w:type="dxa"/>
            <w:shd w:val="clear" w:color="auto" w:fill="auto"/>
            <w:vAlign w:val="center"/>
          </w:tcPr>
          <w:p w14:paraId="001E53C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48</w:t>
            </w:r>
          </w:p>
        </w:tc>
        <w:tc>
          <w:tcPr>
            <w:tcW w:w="416" w:type="dxa"/>
            <w:shd w:val="clear" w:color="auto" w:fill="auto"/>
            <w:vAlign w:val="center"/>
          </w:tcPr>
          <w:p w14:paraId="014083A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07286F8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w:t>
            </w:r>
          </w:p>
        </w:tc>
        <w:tc>
          <w:tcPr>
            <w:tcW w:w="875" w:type="dxa"/>
            <w:shd w:val="clear" w:color="auto" w:fill="auto"/>
            <w:vAlign w:val="center"/>
          </w:tcPr>
          <w:p w14:paraId="08E9097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47BA6AC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了解武术的基本理论知识，熟悉评价武术与身体健康内容和方法，掌握武术的基本技能和训练方法。</w:t>
            </w:r>
          </w:p>
          <w:p w14:paraId="687C2CB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336" w:type="dxa"/>
            <w:vAlign w:val="center"/>
          </w:tcPr>
          <w:p w14:paraId="1A75FB4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学习武术运动的基本理论知识，武术基本技术、动作组合、少年拳、初级长拳、刀术，健身气功、太极拳等。</w:t>
            </w:r>
          </w:p>
          <w:p w14:paraId="10BDC71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464663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463" w:hRule="exact"/>
        </w:trPr>
        <w:tc>
          <w:tcPr>
            <w:tcW w:w="501" w:type="dxa"/>
            <w:vMerge w:val="continue"/>
            <w:vAlign w:val="center"/>
          </w:tcPr>
          <w:p w14:paraId="25C5222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052" w:type="dxa"/>
            <w:gridSpan w:val="2"/>
            <w:shd w:val="clear" w:color="auto" w:fill="auto"/>
            <w:vAlign w:val="center"/>
          </w:tcPr>
          <w:p w14:paraId="2B30B5A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小学体育教学法</w:t>
            </w:r>
          </w:p>
        </w:tc>
        <w:tc>
          <w:tcPr>
            <w:tcW w:w="437" w:type="dxa"/>
            <w:vAlign w:val="center"/>
          </w:tcPr>
          <w:p w14:paraId="07E58D7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26E7B73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B</w:t>
            </w:r>
          </w:p>
        </w:tc>
        <w:tc>
          <w:tcPr>
            <w:tcW w:w="508" w:type="dxa"/>
            <w:shd w:val="clear" w:color="auto" w:fill="auto"/>
            <w:vAlign w:val="center"/>
          </w:tcPr>
          <w:p w14:paraId="442E3DE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551" w:type="dxa"/>
            <w:shd w:val="clear" w:color="auto" w:fill="auto"/>
            <w:vAlign w:val="center"/>
          </w:tcPr>
          <w:p w14:paraId="1E41243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64</w:t>
            </w:r>
          </w:p>
        </w:tc>
        <w:tc>
          <w:tcPr>
            <w:tcW w:w="484" w:type="dxa"/>
            <w:shd w:val="clear" w:color="auto" w:fill="auto"/>
            <w:vAlign w:val="center"/>
          </w:tcPr>
          <w:p w14:paraId="564C702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32</w:t>
            </w:r>
          </w:p>
        </w:tc>
        <w:tc>
          <w:tcPr>
            <w:tcW w:w="428" w:type="dxa"/>
            <w:shd w:val="clear" w:color="auto" w:fill="auto"/>
            <w:vAlign w:val="center"/>
          </w:tcPr>
          <w:p w14:paraId="687309A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32</w:t>
            </w:r>
          </w:p>
        </w:tc>
        <w:tc>
          <w:tcPr>
            <w:tcW w:w="416" w:type="dxa"/>
            <w:shd w:val="clear" w:color="auto" w:fill="auto"/>
            <w:vAlign w:val="center"/>
          </w:tcPr>
          <w:p w14:paraId="70ACFE4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考试</w:t>
            </w:r>
          </w:p>
        </w:tc>
        <w:tc>
          <w:tcPr>
            <w:tcW w:w="488" w:type="dxa"/>
            <w:shd w:val="clear" w:color="auto" w:fill="auto"/>
            <w:vAlign w:val="center"/>
          </w:tcPr>
          <w:p w14:paraId="4A00A0E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875" w:type="dxa"/>
            <w:shd w:val="clear" w:color="auto" w:fill="auto"/>
            <w:vAlign w:val="center"/>
          </w:tcPr>
          <w:p w14:paraId="126687D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58A8DB6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掌握小学体育课程教学、开展课外体育活动的基本理论、知识和技能，运用、实施《体育与健康课程标准》的技能。</w:t>
            </w:r>
          </w:p>
          <w:p w14:paraId="08C6DA2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336" w:type="dxa"/>
            <w:vAlign w:val="center"/>
          </w:tcPr>
          <w:p w14:paraId="4916118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小学体育健康课程简介、小学生身心发展特点、小学体育与健康课程设计、小学体育与健康课堂教学及评价等。</w:t>
            </w:r>
          </w:p>
        </w:tc>
      </w:tr>
      <w:tr w14:paraId="3BDEE2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602" w:hRule="exact"/>
        </w:trPr>
        <w:tc>
          <w:tcPr>
            <w:tcW w:w="501" w:type="dxa"/>
            <w:vMerge w:val="restart"/>
            <w:vAlign w:val="center"/>
          </w:tcPr>
          <w:p w14:paraId="0E8CD55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专业实践课程</w:t>
            </w:r>
          </w:p>
        </w:tc>
        <w:tc>
          <w:tcPr>
            <w:tcW w:w="1052" w:type="dxa"/>
            <w:gridSpan w:val="2"/>
            <w:shd w:val="clear" w:color="auto" w:fill="auto"/>
            <w:vAlign w:val="center"/>
          </w:tcPr>
          <w:p w14:paraId="2FB1506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社会实践</w:t>
            </w:r>
          </w:p>
        </w:tc>
        <w:tc>
          <w:tcPr>
            <w:tcW w:w="437" w:type="dxa"/>
            <w:vAlign w:val="center"/>
          </w:tcPr>
          <w:p w14:paraId="564CC39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选修</w:t>
            </w:r>
          </w:p>
        </w:tc>
        <w:tc>
          <w:tcPr>
            <w:tcW w:w="438" w:type="dxa"/>
            <w:shd w:val="clear" w:color="auto" w:fill="auto"/>
            <w:vAlign w:val="center"/>
          </w:tcPr>
          <w:p w14:paraId="00B552F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C</w:t>
            </w:r>
          </w:p>
        </w:tc>
        <w:tc>
          <w:tcPr>
            <w:tcW w:w="508" w:type="dxa"/>
            <w:shd w:val="clear" w:color="auto" w:fill="auto"/>
            <w:vAlign w:val="center"/>
          </w:tcPr>
          <w:p w14:paraId="2789764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551" w:type="dxa"/>
            <w:shd w:val="clear" w:color="auto" w:fill="auto"/>
            <w:vAlign w:val="center"/>
          </w:tcPr>
          <w:p w14:paraId="471D28A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484" w:type="dxa"/>
            <w:shd w:val="clear" w:color="auto" w:fill="auto"/>
            <w:vAlign w:val="center"/>
          </w:tcPr>
          <w:p w14:paraId="3D52DE3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0</w:t>
            </w:r>
          </w:p>
        </w:tc>
        <w:tc>
          <w:tcPr>
            <w:tcW w:w="428" w:type="dxa"/>
            <w:shd w:val="clear" w:color="auto" w:fill="auto"/>
            <w:vAlign w:val="center"/>
          </w:tcPr>
          <w:p w14:paraId="46C87AB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416" w:type="dxa"/>
            <w:shd w:val="clear" w:color="auto" w:fill="auto"/>
            <w:vAlign w:val="center"/>
          </w:tcPr>
          <w:p w14:paraId="4BC4679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2765B8C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w:t>
            </w:r>
          </w:p>
        </w:tc>
        <w:tc>
          <w:tcPr>
            <w:tcW w:w="875" w:type="dxa"/>
            <w:shd w:val="clear" w:color="auto" w:fill="auto"/>
            <w:vAlign w:val="center"/>
          </w:tcPr>
          <w:p w14:paraId="538EF98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2FF1E61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将在课堂上学到的理论知识应用于真实情境，提升专业技能与实践能力。培养职业素养与道德情操。</w:t>
            </w:r>
          </w:p>
        </w:tc>
        <w:tc>
          <w:tcPr>
            <w:tcW w:w="1336" w:type="dxa"/>
            <w:vAlign w:val="center"/>
          </w:tcPr>
          <w:p w14:paraId="7CC318A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进入中小学进行教育教学实践、深入社区进行体育指导服务、参与地方体育文化节。</w:t>
            </w:r>
          </w:p>
        </w:tc>
      </w:tr>
      <w:tr w14:paraId="3869FA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924" w:hRule="exact"/>
        </w:trPr>
        <w:tc>
          <w:tcPr>
            <w:tcW w:w="501" w:type="dxa"/>
            <w:vMerge w:val="continue"/>
            <w:vAlign w:val="center"/>
          </w:tcPr>
          <w:p w14:paraId="018343D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052" w:type="dxa"/>
            <w:gridSpan w:val="2"/>
            <w:shd w:val="clear" w:color="auto" w:fill="auto"/>
            <w:vAlign w:val="center"/>
          </w:tcPr>
          <w:p w14:paraId="4ACF46D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教师资格证考试实务</w:t>
            </w:r>
          </w:p>
        </w:tc>
        <w:tc>
          <w:tcPr>
            <w:tcW w:w="437" w:type="dxa"/>
            <w:vAlign w:val="center"/>
          </w:tcPr>
          <w:p w14:paraId="6C4B2CD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选修</w:t>
            </w:r>
          </w:p>
        </w:tc>
        <w:tc>
          <w:tcPr>
            <w:tcW w:w="438" w:type="dxa"/>
            <w:shd w:val="clear" w:color="auto" w:fill="auto"/>
            <w:vAlign w:val="center"/>
          </w:tcPr>
          <w:p w14:paraId="4AD1CF6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C</w:t>
            </w:r>
          </w:p>
        </w:tc>
        <w:tc>
          <w:tcPr>
            <w:tcW w:w="508" w:type="dxa"/>
            <w:shd w:val="clear" w:color="auto" w:fill="auto"/>
            <w:vAlign w:val="center"/>
          </w:tcPr>
          <w:p w14:paraId="2576C17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551" w:type="dxa"/>
            <w:shd w:val="clear" w:color="auto" w:fill="auto"/>
            <w:vAlign w:val="center"/>
          </w:tcPr>
          <w:p w14:paraId="6829B6E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40</w:t>
            </w:r>
          </w:p>
        </w:tc>
        <w:tc>
          <w:tcPr>
            <w:tcW w:w="484" w:type="dxa"/>
            <w:shd w:val="clear" w:color="auto" w:fill="auto"/>
            <w:vAlign w:val="center"/>
          </w:tcPr>
          <w:p w14:paraId="70D6450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0</w:t>
            </w:r>
          </w:p>
        </w:tc>
        <w:tc>
          <w:tcPr>
            <w:tcW w:w="428" w:type="dxa"/>
            <w:shd w:val="clear" w:color="auto" w:fill="auto"/>
            <w:vAlign w:val="center"/>
          </w:tcPr>
          <w:p w14:paraId="0958962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40</w:t>
            </w:r>
          </w:p>
        </w:tc>
        <w:tc>
          <w:tcPr>
            <w:tcW w:w="416" w:type="dxa"/>
            <w:shd w:val="clear" w:color="auto" w:fill="auto"/>
            <w:vAlign w:val="center"/>
          </w:tcPr>
          <w:p w14:paraId="67BE0B2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3F061CE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w:t>
            </w:r>
          </w:p>
        </w:tc>
        <w:tc>
          <w:tcPr>
            <w:tcW w:w="875" w:type="dxa"/>
            <w:shd w:val="clear" w:color="auto" w:fill="auto"/>
            <w:vAlign w:val="center"/>
          </w:tcPr>
          <w:p w14:paraId="1FB1493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51FB3C8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帮助学生掌握教育教学规律，提高学生的教学能力，帮助学生取得教师行业准入资格。</w:t>
            </w:r>
          </w:p>
        </w:tc>
        <w:tc>
          <w:tcPr>
            <w:tcW w:w="1336" w:type="dxa"/>
            <w:vAlign w:val="center"/>
          </w:tcPr>
          <w:p w14:paraId="33F441D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学习笔试部分的理论知识，了解面试结构，掌握面试技巧。</w:t>
            </w:r>
          </w:p>
        </w:tc>
      </w:tr>
      <w:tr w14:paraId="52A333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924" w:hRule="exact"/>
        </w:trPr>
        <w:tc>
          <w:tcPr>
            <w:tcW w:w="501" w:type="dxa"/>
            <w:vMerge w:val="continue"/>
            <w:vAlign w:val="center"/>
          </w:tcPr>
          <w:p w14:paraId="4A5114F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052" w:type="dxa"/>
            <w:gridSpan w:val="2"/>
            <w:shd w:val="clear" w:color="auto" w:fill="auto"/>
            <w:vAlign w:val="center"/>
          </w:tcPr>
          <w:p w14:paraId="18578CD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kern w:val="2"/>
                <w:sz w:val="18"/>
                <w:szCs w:val="18"/>
                <w:lang w:val="en-US" w:eastAsia="zh-CN" w:bidi="ar-SA"/>
              </w:rPr>
            </w:pPr>
            <w:r>
              <w:rPr>
                <w:rFonts w:hint="eastAsia" w:asciiTheme="minorEastAsia" w:hAnsiTheme="minorEastAsia" w:eastAsiaTheme="minorEastAsia" w:cstheme="minorEastAsia"/>
                <w:color w:val="auto"/>
                <w:sz w:val="18"/>
                <w:szCs w:val="18"/>
                <w:lang w:val="en-US" w:eastAsia="zh-CN"/>
              </w:rPr>
              <w:t>游泳</w:t>
            </w:r>
          </w:p>
        </w:tc>
        <w:tc>
          <w:tcPr>
            <w:tcW w:w="437" w:type="dxa"/>
            <w:shd w:val="clear" w:color="auto" w:fill="auto"/>
            <w:vAlign w:val="center"/>
          </w:tcPr>
          <w:p w14:paraId="629E840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kern w:val="2"/>
                <w:sz w:val="18"/>
                <w:szCs w:val="18"/>
                <w:lang w:val="en-US" w:eastAsia="zh-CN" w:bidi="ar-SA"/>
              </w:rPr>
            </w:pPr>
            <w:r>
              <w:rPr>
                <w:rFonts w:hint="eastAsia" w:asciiTheme="minorEastAsia" w:hAnsiTheme="minorEastAsia" w:eastAsiaTheme="minorEastAsia" w:cstheme="minorEastAsia"/>
                <w:color w:val="auto"/>
                <w:sz w:val="18"/>
                <w:szCs w:val="18"/>
                <w:lang w:val="en-US" w:eastAsia="zh-CN"/>
              </w:rPr>
              <w:t>选修</w:t>
            </w:r>
          </w:p>
        </w:tc>
        <w:tc>
          <w:tcPr>
            <w:tcW w:w="438" w:type="dxa"/>
            <w:shd w:val="clear" w:color="auto" w:fill="auto"/>
            <w:vAlign w:val="center"/>
          </w:tcPr>
          <w:p w14:paraId="473C987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kern w:val="2"/>
                <w:sz w:val="18"/>
                <w:szCs w:val="18"/>
                <w:lang w:val="en-US" w:eastAsia="zh-CN" w:bidi="ar-SA"/>
              </w:rPr>
            </w:pPr>
            <w:r>
              <w:rPr>
                <w:rFonts w:hint="eastAsia" w:asciiTheme="minorEastAsia" w:hAnsiTheme="minorEastAsia" w:eastAsiaTheme="minorEastAsia" w:cstheme="minorEastAsia"/>
                <w:color w:val="auto"/>
                <w:kern w:val="2"/>
                <w:sz w:val="18"/>
                <w:szCs w:val="18"/>
                <w:lang w:val="en-US" w:eastAsia="zh-CN" w:bidi="ar-SA"/>
              </w:rPr>
              <w:t>C</w:t>
            </w:r>
          </w:p>
        </w:tc>
        <w:tc>
          <w:tcPr>
            <w:tcW w:w="508" w:type="dxa"/>
            <w:shd w:val="clear" w:color="auto" w:fill="auto"/>
            <w:vAlign w:val="center"/>
          </w:tcPr>
          <w:p w14:paraId="674A6E0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kern w:val="2"/>
                <w:sz w:val="18"/>
                <w:szCs w:val="18"/>
                <w:lang w:val="en-US" w:eastAsia="zh-CN" w:bidi="ar-SA"/>
              </w:rPr>
            </w:pPr>
            <w:r>
              <w:rPr>
                <w:rFonts w:hint="eastAsia" w:asciiTheme="minorEastAsia" w:hAnsiTheme="minorEastAsia" w:eastAsiaTheme="minorEastAsia" w:cstheme="minorEastAsia"/>
                <w:color w:val="auto"/>
                <w:sz w:val="18"/>
                <w:szCs w:val="18"/>
                <w:lang w:val="en-US" w:eastAsia="zh-CN"/>
              </w:rPr>
              <w:t>2</w:t>
            </w:r>
          </w:p>
        </w:tc>
        <w:tc>
          <w:tcPr>
            <w:tcW w:w="551" w:type="dxa"/>
            <w:shd w:val="clear" w:color="auto" w:fill="auto"/>
            <w:vAlign w:val="center"/>
          </w:tcPr>
          <w:p w14:paraId="32CF355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kern w:val="2"/>
                <w:sz w:val="18"/>
                <w:szCs w:val="18"/>
                <w:lang w:val="en-US" w:eastAsia="zh-CN" w:bidi="ar-SA"/>
              </w:rPr>
            </w:pPr>
            <w:r>
              <w:rPr>
                <w:rFonts w:hint="eastAsia" w:asciiTheme="minorEastAsia" w:hAnsiTheme="minorEastAsia" w:eastAsiaTheme="minorEastAsia" w:cstheme="minorEastAsia"/>
                <w:color w:val="auto"/>
                <w:sz w:val="18"/>
                <w:szCs w:val="18"/>
                <w:lang w:val="en-US" w:eastAsia="zh-CN"/>
              </w:rPr>
              <w:t>40</w:t>
            </w:r>
          </w:p>
        </w:tc>
        <w:tc>
          <w:tcPr>
            <w:tcW w:w="484" w:type="dxa"/>
            <w:shd w:val="clear" w:color="auto" w:fill="auto"/>
            <w:vAlign w:val="center"/>
          </w:tcPr>
          <w:p w14:paraId="7D8AD79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kern w:val="2"/>
                <w:sz w:val="18"/>
                <w:szCs w:val="18"/>
                <w:lang w:val="en-US" w:eastAsia="zh-CN" w:bidi="ar-SA"/>
              </w:rPr>
            </w:pPr>
            <w:r>
              <w:rPr>
                <w:rFonts w:hint="eastAsia" w:asciiTheme="minorEastAsia" w:hAnsiTheme="minorEastAsia" w:eastAsiaTheme="minorEastAsia" w:cstheme="minorEastAsia"/>
                <w:color w:val="auto"/>
                <w:sz w:val="18"/>
                <w:szCs w:val="18"/>
                <w:lang w:val="en-US" w:eastAsia="zh-CN"/>
              </w:rPr>
              <w:t>0</w:t>
            </w:r>
          </w:p>
        </w:tc>
        <w:tc>
          <w:tcPr>
            <w:tcW w:w="428" w:type="dxa"/>
            <w:shd w:val="clear" w:color="auto" w:fill="auto"/>
            <w:vAlign w:val="center"/>
          </w:tcPr>
          <w:p w14:paraId="1B0EF65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kern w:val="2"/>
                <w:sz w:val="18"/>
                <w:szCs w:val="18"/>
                <w:lang w:val="en-US" w:eastAsia="zh-CN" w:bidi="ar-SA"/>
              </w:rPr>
            </w:pPr>
            <w:r>
              <w:rPr>
                <w:rFonts w:hint="eastAsia" w:asciiTheme="minorEastAsia" w:hAnsiTheme="minorEastAsia" w:eastAsiaTheme="minorEastAsia" w:cstheme="minorEastAsia"/>
                <w:color w:val="auto"/>
                <w:sz w:val="18"/>
                <w:szCs w:val="18"/>
                <w:lang w:val="en-US" w:eastAsia="zh-CN"/>
              </w:rPr>
              <w:t>40</w:t>
            </w:r>
          </w:p>
        </w:tc>
        <w:tc>
          <w:tcPr>
            <w:tcW w:w="416" w:type="dxa"/>
            <w:shd w:val="clear" w:color="auto" w:fill="auto"/>
            <w:vAlign w:val="center"/>
          </w:tcPr>
          <w:p w14:paraId="639C56A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kern w:val="2"/>
                <w:sz w:val="18"/>
                <w:szCs w:val="18"/>
                <w:lang w:val="en-US" w:eastAsia="zh-CN" w:bidi="ar-SA"/>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409F788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kern w:val="2"/>
                <w:sz w:val="18"/>
                <w:szCs w:val="18"/>
                <w:lang w:val="en-US" w:eastAsia="zh-CN" w:bidi="ar-SA"/>
              </w:rPr>
            </w:pPr>
            <w:r>
              <w:rPr>
                <w:rFonts w:hint="eastAsia" w:asciiTheme="minorEastAsia" w:hAnsiTheme="minorEastAsia" w:eastAsiaTheme="minorEastAsia" w:cstheme="minorEastAsia"/>
                <w:color w:val="auto"/>
                <w:sz w:val="18"/>
                <w:szCs w:val="18"/>
                <w:lang w:val="en-US" w:eastAsia="zh-CN"/>
              </w:rPr>
              <w:t>5</w:t>
            </w:r>
          </w:p>
        </w:tc>
        <w:tc>
          <w:tcPr>
            <w:tcW w:w="875" w:type="dxa"/>
            <w:shd w:val="clear" w:color="auto" w:fill="auto"/>
            <w:vAlign w:val="center"/>
          </w:tcPr>
          <w:p w14:paraId="1EA0207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kern w:val="2"/>
                <w:sz w:val="18"/>
                <w:szCs w:val="18"/>
                <w:lang w:val="en-US" w:eastAsia="zh-CN" w:bidi="ar-SA"/>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6952DDE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掌握正确的游泳姿势和技巧，包括蛙泳、自由泳等基本的游泳方式。能够熟练运用踢腿、划臂和呼吸的技巧。</w:t>
            </w:r>
          </w:p>
          <w:p w14:paraId="5C45238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kern w:val="2"/>
                <w:sz w:val="18"/>
                <w:szCs w:val="18"/>
                <w:lang w:val="en-US" w:eastAsia="zh-CN" w:bidi="ar-SA"/>
              </w:rPr>
            </w:pPr>
          </w:p>
        </w:tc>
        <w:tc>
          <w:tcPr>
            <w:tcW w:w="1336" w:type="dxa"/>
            <w:shd w:val="clear" w:color="auto" w:fill="auto"/>
            <w:vAlign w:val="center"/>
          </w:tcPr>
          <w:p w14:paraId="29DD3A8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正确的游泳姿势和技巧，包括腿部、手臂动作和呼吸配合等，如蛙泳、自由泳、仰泳和水中自救的方法和技巧等。</w:t>
            </w:r>
          </w:p>
          <w:p w14:paraId="541FB97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kern w:val="2"/>
                <w:sz w:val="18"/>
                <w:szCs w:val="18"/>
                <w:lang w:val="en-US" w:eastAsia="zh-CN" w:bidi="ar-SA"/>
              </w:rPr>
            </w:pPr>
          </w:p>
        </w:tc>
      </w:tr>
      <w:tr w14:paraId="283F89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924" w:hRule="exact"/>
        </w:trPr>
        <w:tc>
          <w:tcPr>
            <w:tcW w:w="501" w:type="dxa"/>
            <w:vMerge w:val="continue"/>
            <w:vAlign w:val="center"/>
          </w:tcPr>
          <w:p w14:paraId="653030C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052" w:type="dxa"/>
            <w:gridSpan w:val="2"/>
            <w:shd w:val="clear" w:color="auto" w:fill="auto"/>
            <w:vAlign w:val="center"/>
          </w:tcPr>
          <w:p w14:paraId="3FFF175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教学技能实训</w:t>
            </w:r>
          </w:p>
        </w:tc>
        <w:tc>
          <w:tcPr>
            <w:tcW w:w="437" w:type="dxa"/>
            <w:vAlign w:val="center"/>
          </w:tcPr>
          <w:p w14:paraId="6051093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232FC03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C</w:t>
            </w:r>
          </w:p>
        </w:tc>
        <w:tc>
          <w:tcPr>
            <w:tcW w:w="508" w:type="dxa"/>
            <w:shd w:val="clear" w:color="auto" w:fill="auto"/>
            <w:vAlign w:val="center"/>
          </w:tcPr>
          <w:p w14:paraId="21B53F2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4</w:t>
            </w:r>
          </w:p>
        </w:tc>
        <w:tc>
          <w:tcPr>
            <w:tcW w:w="551" w:type="dxa"/>
            <w:shd w:val="clear" w:color="auto" w:fill="auto"/>
            <w:vAlign w:val="center"/>
          </w:tcPr>
          <w:p w14:paraId="45E0C40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80</w:t>
            </w:r>
          </w:p>
        </w:tc>
        <w:tc>
          <w:tcPr>
            <w:tcW w:w="484" w:type="dxa"/>
            <w:shd w:val="clear" w:color="auto" w:fill="auto"/>
            <w:vAlign w:val="center"/>
          </w:tcPr>
          <w:p w14:paraId="1E9C3C4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0</w:t>
            </w:r>
          </w:p>
        </w:tc>
        <w:tc>
          <w:tcPr>
            <w:tcW w:w="428" w:type="dxa"/>
            <w:shd w:val="clear" w:color="auto" w:fill="auto"/>
            <w:vAlign w:val="center"/>
          </w:tcPr>
          <w:p w14:paraId="73CE84E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80</w:t>
            </w:r>
          </w:p>
        </w:tc>
        <w:tc>
          <w:tcPr>
            <w:tcW w:w="416" w:type="dxa"/>
            <w:shd w:val="clear" w:color="auto" w:fill="auto"/>
            <w:vAlign w:val="center"/>
          </w:tcPr>
          <w:p w14:paraId="05E2988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7A5A416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w:t>
            </w:r>
          </w:p>
        </w:tc>
        <w:tc>
          <w:tcPr>
            <w:tcW w:w="875" w:type="dxa"/>
            <w:shd w:val="clear" w:color="auto" w:fill="auto"/>
            <w:vAlign w:val="center"/>
          </w:tcPr>
          <w:p w14:paraId="6F28281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5C24AE4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掌握基本教学技能、体育教育的基本理论、教学方法和技巧，体育项目的教学策略、运动训练与竞赛组织策划。</w:t>
            </w:r>
          </w:p>
        </w:tc>
        <w:tc>
          <w:tcPr>
            <w:tcW w:w="1336" w:type="dxa"/>
            <w:vAlign w:val="center"/>
          </w:tcPr>
          <w:p w14:paraId="3585C4E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教学设计与实施、体育项目教学、 运动训练与竞赛组织、健康教育与促进、课程评价与反馈</w:t>
            </w:r>
          </w:p>
        </w:tc>
      </w:tr>
      <w:tr w14:paraId="3CBCAB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924" w:hRule="exact"/>
        </w:trPr>
        <w:tc>
          <w:tcPr>
            <w:tcW w:w="501" w:type="dxa"/>
            <w:vMerge w:val="continue"/>
            <w:vAlign w:val="center"/>
          </w:tcPr>
          <w:p w14:paraId="7224B82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052" w:type="dxa"/>
            <w:gridSpan w:val="2"/>
            <w:shd w:val="clear" w:color="auto" w:fill="auto"/>
            <w:vAlign w:val="center"/>
          </w:tcPr>
          <w:p w14:paraId="01A4379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毕业设计</w:t>
            </w:r>
          </w:p>
        </w:tc>
        <w:tc>
          <w:tcPr>
            <w:tcW w:w="437" w:type="dxa"/>
            <w:vAlign w:val="center"/>
          </w:tcPr>
          <w:p w14:paraId="377784A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2033317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C</w:t>
            </w:r>
          </w:p>
        </w:tc>
        <w:tc>
          <w:tcPr>
            <w:tcW w:w="508" w:type="dxa"/>
            <w:shd w:val="clear" w:color="auto" w:fill="auto"/>
            <w:vAlign w:val="center"/>
          </w:tcPr>
          <w:p w14:paraId="4C570F1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551" w:type="dxa"/>
            <w:shd w:val="clear" w:color="auto" w:fill="auto"/>
            <w:vAlign w:val="center"/>
          </w:tcPr>
          <w:p w14:paraId="38CFF50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80</w:t>
            </w:r>
          </w:p>
        </w:tc>
        <w:tc>
          <w:tcPr>
            <w:tcW w:w="484" w:type="dxa"/>
            <w:shd w:val="clear" w:color="auto" w:fill="auto"/>
            <w:vAlign w:val="center"/>
          </w:tcPr>
          <w:p w14:paraId="6C90AC3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0</w:t>
            </w:r>
          </w:p>
        </w:tc>
        <w:tc>
          <w:tcPr>
            <w:tcW w:w="428" w:type="dxa"/>
            <w:shd w:val="clear" w:color="auto" w:fill="auto"/>
            <w:vAlign w:val="center"/>
          </w:tcPr>
          <w:p w14:paraId="639F464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80</w:t>
            </w:r>
          </w:p>
        </w:tc>
        <w:tc>
          <w:tcPr>
            <w:tcW w:w="416" w:type="dxa"/>
            <w:shd w:val="clear" w:color="auto" w:fill="auto"/>
            <w:vAlign w:val="center"/>
          </w:tcPr>
          <w:p w14:paraId="0053FC8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651AB03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w:t>
            </w:r>
          </w:p>
        </w:tc>
        <w:tc>
          <w:tcPr>
            <w:tcW w:w="875" w:type="dxa"/>
            <w:shd w:val="clear" w:color="auto" w:fill="auto"/>
            <w:vAlign w:val="center"/>
          </w:tcPr>
          <w:p w14:paraId="3FCA5C5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735338A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default" w:asciiTheme="minorEastAsia" w:hAnsiTheme="minorEastAsia" w:eastAsiaTheme="minorEastAsia" w:cstheme="minorEastAsia"/>
                <w:color w:val="auto"/>
                <w:sz w:val="18"/>
                <w:szCs w:val="18"/>
                <w:lang w:val="en-US" w:eastAsia="zh-CN"/>
              </w:rPr>
              <w:t>提升学生的综合素质 ，特别是专业知识整合应用能力</w:t>
            </w:r>
            <w:r>
              <w:rPr>
                <w:rFonts w:hint="eastAsia" w:asciiTheme="minorEastAsia" w:hAnsiTheme="minorEastAsia" w:eastAsiaTheme="minorEastAsia" w:cstheme="minorEastAsia"/>
                <w:color w:val="auto"/>
                <w:sz w:val="18"/>
                <w:szCs w:val="18"/>
                <w:lang w:val="en-US" w:eastAsia="zh-CN"/>
              </w:rPr>
              <w:t>。</w:t>
            </w:r>
          </w:p>
        </w:tc>
        <w:tc>
          <w:tcPr>
            <w:tcW w:w="1336" w:type="dxa"/>
            <w:vAlign w:val="center"/>
          </w:tcPr>
          <w:p w14:paraId="401234C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将所学的理论知识进行总结，结合自身专项训练经验和获奖情况以成长手册和教案的方式呈现。</w:t>
            </w:r>
          </w:p>
        </w:tc>
      </w:tr>
      <w:tr w14:paraId="5269EA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55" w:hRule="exact"/>
        </w:trPr>
        <w:tc>
          <w:tcPr>
            <w:tcW w:w="501" w:type="dxa"/>
            <w:vMerge w:val="continue"/>
            <w:vAlign w:val="center"/>
          </w:tcPr>
          <w:p w14:paraId="538983B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052" w:type="dxa"/>
            <w:gridSpan w:val="2"/>
            <w:shd w:val="clear" w:color="auto" w:fill="auto"/>
            <w:vAlign w:val="center"/>
          </w:tcPr>
          <w:p w14:paraId="1ED1607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岗位实习</w:t>
            </w:r>
          </w:p>
        </w:tc>
        <w:tc>
          <w:tcPr>
            <w:tcW w:w="437" w:type="dxa"/>
            <w:vAlign w:val="center"/>
          </w:tcPr>
          <w:p w14:paraId="399C1FC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必修</w:t>
            </w:r>
          </w:p>
        </w:tc>
        <w:tc>
          <w:tcPr>
            <w:tcW w:w="438" w:type="dxa"/>
            <w:shd w:val="clear" w:color="auto" w:fill="auto"/>
            <w:vAlign w:val="center"/>
          </w:tcPr>
          <w:p w14:paraId="3D8DC09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C</w:t>
            </w:r>
          </w:p>
        </w:tc>
        <w:tc>
          <w:tcPr>
            <w:tcW w:w="508" w:type="dxa"/>
            <w:shd w:val="clear" w:color="auto" w:fill="auto"/>
            <w:vAlign w:val="center"/>
          </w:tcPr>
          <w:p w14:paraId="285F4A5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6</w:t>
            </w:r>
          </w:p>
        </w:tc>
        <w:tc>
          <w:tcPr>
            <w:tcW w:w="551" w:type="dxa"/>
            <w:shd w:val="clear" w:color="auto" w:fill="auto"/>
            <w:vAlign w:val="center"/>
          </w:tcPr>
          <w:p w14:paraId="3A3E3A3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400</w:t>
            </w:r>
          </w:p>
        </w:tc>
        <w:tc>
          <w:tcPr>
            <w:tcW w:w="484" w:type="dxa"/>
            <w:shd w:val="clear" w:color="auto" w:fill="auto"/>
            <w:vAlign w:val="center"/>
          </w:tcPr>
          <w:p w14:paraId="78D754F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0</w:t>
            </w:r>
          </w:p>
        </w:tc>
        <w:tc>
          <w:tcPr>
            <w:tcW w:w="428" w:type="dxa"/>
            <w:shd w:val="clear" w:color="auto" w:fill="auto"/>
            <w:vAlign w:val="center"/>
          </w:tcPr>
          <w:p w14:paraId="1EB4815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400</w:t>
            </w:r>
          </w:p>
        </w:tc>
        <w:tc>
          <w:tcPr>
            <w:tcW w:w="416" w:type="dxa"/>
            <w:shd w:val="clear" w:color="auto" w:fill="auto"/>
            <w:vAlign w:val="center"/>
          </w:tcPr>
          <w:p w14:paraId="0390D55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097779A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w:t>
            </w:r>
          </w:p>
        </w:tc>
        <w:tc>
          <w:tcPr>
            <w:tcW w:w="875" w:type="dxa"/>
            <w:shd w:val="clear" w:color="auto" w:fill="auto"/>
            <w:vAlign w:val="center"/>
          </w:tcPr>
          <w:p w14:paraId="02EB351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49428C1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通过岗位实习使学生更好地适应未来工作岗位的需求，提高职业素养和综合能力，为体育教育事业的发展作出贡献。</w:t>
            </w:r>
          </w:p>
        </w:tc>
        <w:tc>
          <w:tcPr>
            <w:tcW w:w="1336" w:type="dxa"/>
            <w:vAlign w:val="center"/>
          </w:tcPr>
          <w:p w14:paraId="664DDB8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跟岗实习、在通过体育教育相关岗位进行实习，参与体育教学、课余训练、竞赛组织等工作。</w:t>
            </w:r>
          </w:p>
          <w:p w14:paraId="266325B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2222A0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54" w:hRule="exact"/>
        </w:trPr>
        <w:tc>
          <w:tcPr>
            <w:tcW w:w="501" w:type="dxa"/>
            <w:vMerge w:val="restart"/>
            <w:vAlign w:val="center"/>
          </w:tcPr>
          <w:p w14:paraId="4849535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专业拓展选修课程模块</w:t>
            </w:r>
          </w:p>
        </w:tc>
        <w:tc>
          <w:tcPr>
            <w:tcW w:w="502" w:type="dxa"/>
            <w:vMerge w:val="restart"/>
            <w:shd w:val="clear" w:color="auto" w:fill="auto"/>
            <w:vAlign w:val="center"/>
          </w:tcPr>
          <w:p w14:paraId="6D78B00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专业提升模块（一）</w:t>
            </w:r>
          </w:p>
          <w:p w14:paraId="702D3C3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p>
        </w:tc>
        <w:tc>
          <w:tcPr>
            <w:tcW w:w="550" w:type="dxa"/>
            <w:shd w:val="clear" w:color="auto" w:fill="auto"/>
            <w:vAlign w:val="center"/>
          </w:tcPr>
          <w:p w14:paraId="320E136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专项运动技能训练与教学—足球</w:t>
            </w:r>
          </w:p>
        </w:tc>
        <w:tc>
          <w:tcPr>
            <w:tcW w:w="437" w:type="dxa"/>
            <w:vMerge w:val="restart"/>
            <w:vAlign w:val="center"/>
          </w:tcPr>
          <w:p w14:paraId="76D1631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选修</w:t>
            </w:r>
          </w:p>
          <w:p w14:paraId="5972E1A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一门</w:t>
            </w:r>
          </w:p>
        </w:tc>
        <w:tc>
          <w:tcPr>
            <w:tcW w:w="438" w:type="dxa"/>
            <w:shd w:val="clear" w:color="auto" w:fill="auto"/>
            <w:vAlign w:val="center"/>
          </w:tcPr>
          <w:p w14:paraId="68690CF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B</w:t>
            </w:r>
          </w:p>
        </w:tc>
        <w:tc>
          <w:tcPr>
            <w:tcW w:w="508" w:type="dxa"/>
            <w:shd w:val="clear" w:color="auto" w:fill="auto"/>
            <w:vAlign w:val="center"/>
          </w:tcPr>
          <w:p w14:paraId="23E8DF3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6</w:t>
            </w:r>
          </w:p>
        </w:tc>
        <w:tc>
          <w:tcPr>
            <w:tcW w:w="551" w:type="dxa"/>
            <w:shd w:val="clear" w:color="auto" w:fill="auto"/>
            <w:vAlign w:val="center"/>
          </w:tcPr>
          <w:p w14:paraId="3B08E01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32</w:t>
            </w:r>
          </w:p>
        </w:tc>
        <w:tc>
          <w:tcPr>
            <w:tcW w:w="484" w:type="dxa"/>
            <w:shd w:val="clear" w:color="auto" w:fill="auto"/>
            <w:vAlign w:val="center"/>
          </w:tcPr>
          <w:p w14:paraId="1DA1490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8</w:t>
            </w:r>
          </w:p>
        </w:tc>
        <w:tc>
          <w:tcPr>
            <w:tcW w:w="428" w:type="dxa"/>
            <w:shd w:val="clear" w:color="auto" w:fill="auto"/>
            <w:vAlign w:val="center"/>
          </w:tcPr>
          <w:p w14:paraId="19CCD2D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24</w:t>
            </w:r>
          </w:p>
        </w:tc>
        <w:tc>
          <w:tcPr>
            <w:tcW w:w="416" w:type="dxa"/>
            <w:shd w:val="clear" w:color="auto" w:fill="auto"/>
            <w:vAlign w:val="center"/>
          </w:tcPr>
          <w:p w14:paraId="6539575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4CC5260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875" w:type="dxa"/>
            <w:shd w:val="clear" w:color="auto" w:fill="auto"/>
            <w:vAlign w:val="center"/>
          </w:tcPr>
          <w:p w14:paraId="4FCD4BE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12800E7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掌握足球课程的基本理论知识、基本技术战术和基本技能。具备足球运动的教学与培训、活动组织与管理的能力</w:t>
            </w:r>
          </w:p>
          <w:p w14:paraId="743A462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p w14:paraId="0641207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336" w:type="dxa"/>
            <w:vAlign w:val="center"/>
          </w:tcPr>
          <w:p w14:paraId="2CBF2A3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足球运动专项训练、足球竞赛规则与裁判法、组织和编排活动赛事</w:t>
            </w:r>
          </w:p>
          <w:p w14:paraId="7210BA3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2094BA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83" w:hRule="exact"/>
        </w:trPr>
        <w:tc>
          <w:tcPr>
            <w:tcW w:w="501" w:type="dxa"/>
            <w:vMerge w:val="continue"/>
            <w:vAlign w:val="center"/>
          </w:tcPr>
          <w:p w14:paraId="2451233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502" w:type="dxa"/>
            <w:vMerge w:val="continue"/>
            <w:shd w:val="clear" w:color="auto" w:fill="auto"/>
            <w:vAlign w:val="center"/>
          </w:tcPr>
          <w:p w14:paraId="67EDF13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550" w:type="dxa"/>
            <w:shd w:val="clear" w:color="auto" w:fill="auto"/>
            <w:vAlign w:val="center"/>
          </w:tcPr>
          <w:p w14:paraId="16E1B3E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专项运动技能训练与教学—篮球</w:t>
            </w:r>
          </w:p>
        </w:tc>
        <w:tc>
          <w:tcPr>
            <w:tcW w:w="437" w:type="dxa"/>
            <w:vMerge w:val="continue"/>
            <w:vAlign w:val="center"/>
          </w:tcPr>
          <w:p w14:paraId="23BC287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p>
        </w:tc>
        <w:tc>
          <w:tcPr>
            <w:tcW w:w="438" w:type="dxa"/>
            <w:shd w:val="clear" w:color="auto" w:fill="auto"/>
            <w:vAlign w:val="center"/>
          </w:tcPr>
          <w:p w14:paraId="6B9CC97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B</w:t>
            </w:r>
          </w:p>
        </w:tc>
        <w:tc>
          <w:tcPr>
            <w:tcW w:w="508" w:type="dxa"/>
            <w:shd w:val="clear" w:color="auto" w:fill="auto"/>
            <w:vAlign w:val="center"/>
          </w:tcPr>
          <w:p w14:paraId="08A3040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w:t>
            </w:r>
          </w:p>
        </w:tc>
        <w:tc>
          <w:tcPr>
            <w:tcW w:w="551" w:type="dxa"/>
            <w:shd w:val="clear" w:color="auto" w:fill="auto"/>
            <w:vAlign w:val="center"/>
          </w:tcPr>
          <w:p w14:paraId="5154C6B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32</w:t>
            </w:r>
          </w:p>
        </w:tc>
        <w:tc>
          <w:tcPr>
            <w:tcW w:w="484" w:type="dxa"/>
            <w:shd w:val="clear" w:color="auto" w:fill="auto"/>
            <w:vAlign w:val="center"/>
          </w:tcPr>
          <w:p w14:paraId="0C29C40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8</w:t>
            </w:r>
          </w:p>
        </w:tc>
        <w:tc>
          <w:tcPr>
            <w:tcW w:w="428" w:type="dxa"/>
            <w:shd w:val="clear" w:color="auto" w:fill="auto"/>
            <w:vAlign w:val="center"/>
          </w:tcPr>
          <w:p w14:paraId="3557F48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24</w:t>
            </w:r>
          </w:p>
        </w:tc>
        <w:tc>
          <w:tcPr>
            <w:tcW w:w="416" w:type="dxa"/>
            <w:shd w:val="clear" w:color="auto" w:fill="auto"/>
            <w:vAlign w:val="center"/>
          </w:tcPr>
          <w:p w14:paraId="71E63E6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65A5D1A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875" w:type="dxa"/>
            <w:shd w:val="clear" w:color="auto" w:fill="auto"/>
            <w:vAlign w:val="center"/>
          </w:tcPr>
          <w:p w14:paraId="4C5636B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449ABEF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掌握篮球课程的基本理论知识、基本技术战术和基本技能。具备篮球运动的教学与培训、活动组织与管理的能力</w:t>
            </w:r>
          </w:p>
          <w:p w14:paraId="7285D1F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336" w:type="dxa"/>
            <w:vAlign w:val="center"/>
          </w:tcPr>
          <w:p w14:paraId="45BC385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篮球运动专项训练、篮球竞赛规则与裁判法、组织和编排活动赛事</w:t>
            </w:r>
          </w:p>
          <w:p w14:paraId="3DAE401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4F48EA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75" w:hRule="exact"/>
        </w:trPr>
        <w:tc>
          <w:tcPr>
            <w:tcW w:w="501" w:type="dxa"/>
            <w:vMerge w:val="continue"/>
            <w:vAlign w:val="center"/>
          </w:tcPr>
          <w:p w14:paraId="760688C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502" w:type="dxa"/>
            <w:vMerge w:val="continue"/>
            <w:shd w:val="clear" w:color="auto" w:fill="auto"/>
            <w:vAlign w:val="center"/>
          </w:tcPr>
          <w:p w14:paraId="031D196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550" w:type="dxa"/>
            <w:shd w:val="clear" w:color="auto" w:fill="auto"/>
            <w:vAlign w:val="center"/>
          </w:tcPr>
          <w:p w14:paraId="6DFCED8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专项运动技能训练与教学—排球</w:t>
            </w:r>
          </w:p>
        </w:tc>
        <w:tc>
          <w:tcPr>
            <w:tcW w:w="437" w:type="dxa"/>
            <w:vMerge w:val="continue"/>
            <w:vAlign w:val="center"/>
          </w:tcPr>
          <w:p w14:paraId="73C7BCA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p>
        </w:tc>
        <w:tc>
          <w:tcPr>
            <w:tcW w:w="438" w:type="dxa"/>
            <w:shd w:val="clear" w:color="auto" w:fill="auto"/>
            <w:vAlign w:val="center"/>
          </w:tcPr>
          <w:p w14:paraId="2DD43A3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B</w:t>
            </w:r>
          </w:p>
        </w:tc>
        <w:tc>
          <w:tcPr>
            <w:tcW w:w="508" w:type="dxa"/>
            <w:shd w:val="clear" w:color="auto" w:fill="auto"/>
            <w:vAlign w:val="center"/>
          </w:tcPr>
          <w:p w14:paraId="3798921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w:t>
            </w:r>
          </w:p>
        </w:tc>
        <w:tc>
          <w:tcPr>
            <w:tcW w:w="551" w:type="dxa"/>
            <w:shd w:val="clear" w:color="auto" w:fill="auto"/>
            <w:vAlign w:val="center"/>
          </w:tcPr>
          <w:p w14:paraId="1FC3597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32</w:t>
            </w:r>
          </w:p>
        </w:tc>
        <w:tc>
          <w:tcPr>
            <w:tcW w:w="484" w:type="dxa"/>
            <w:shd w:val="clear" w:color="auto" w:fill="auto"/>
            <w:vAlign w:val="center"/>
          </w:tcPr>
          <w:p w14:paraId="5C2F615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8</w:t>
            </w:r>
          </w:p>
        </w:tc>
        <w:tc>
          <w:tcPr>
            <w:tcW w:w="428" w:type="dxa"/>
            <w:shd w:val="clear" w:color="auto" w:fill="auto"/>
            <w:vAlign w:val="center"/>
          </w:tcPr>
          <w:p w14:paraId="710092A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24</w:t>
            </w:r>
          </w:p>
        </w:tc>
        <w:tc>
          <w:tcPr>
            <w:tcW w:w="416" w:type="dxa"/>
            <w:shd w:val="clear" w:color="auto" w:fill="auto"/>
            <w:vAlign w:val="center"/>
          </w:tcPr>
          <w:p w14:paraId="52A1043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15AEC47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875" w:type="dxa"/>
            <w:shd w:val="clear" w:color="auto" w:fill="auto"/>
            <w:vAlign w:val="center"/>
          </w:tcPr>
          <w:p w14:paraId="3DF8E41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781B32D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掌握排球课程的基本理论知识、基本技术战术和基本技能。具备排球运动的教学与培训、活动组织与管理的能力</w:t>
            </w:r>
          </w:p>
          <w:p w14:paraId="204906E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336" w:type="dxa"/>
            <w:vAlign w:val="center"/>
          </w:tcPr>
          <w:p w14:paraId="4BD8253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排球运动专项训练、排球竞赛规则与裁判法、组织和编排活动赛事</w:t>
            </w:r>
          </w:p>
          <w:p w14:paraId="329E744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r>
      <w:tr w14:paraId="60A06A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80" w:hRule="exact"/>
        </w:trPr>
        <w:tc>
          <w:tcPr>
            <w:tcW w:w="501" w:type="dxa"/>
            <w:vMerge w:val="continue"/>
            <w:vAlign w:val="center"/>
          </w:tcPr>
          <w:p w14:paraId="5D71088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502" w:type="dxa"/>
            <w:vMerge w:val="restart"/>
            <w:shd w:val="clear" w:color="auto" w:fill="auto"/>
            <w:vAlign w:val="center"/>
          </w:tcPr>
          <w:p w14:paraId="7E81BF1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专业提升模块（二）</w:t>
            </w:r>
          </w:p>
        </w:tc>
        <w:tc>
          <w:tcPr>
            <w:tcW w:w="550" w:type="dxa"/>
            <w:shd w:val="clear" w:color="auto" w:fill="auto"/>
            <w:vAlign w:val="center"/>
          </w:tcPr>
          <w:p w14:paraId="5FFFDD0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宋体" w:hAnsi="宋体" w:eastAsia="宋体" w:cs="宋体"/>
                <w:color w:val="000000"/>
                <w:kern w:val="2"/>
                <w:sz w:val="18"/>
                <w:szCs w:val="18"/>
                <w:lang w:val="en-US" w:eastAsia="zh-CN" w:bidi="zh-CN"/>
              </w:rPr>
            </w:pPr>
            <w:r>
              <w:rPr>
                <w:rFonts w:hint="eastAsia" w:ascii="宋体" w:hAnsi="宋体" w:eastAsia="宋体" w:cs="宋体"/>
                <w:color w:val="000000"/>
                <w:kern w:val="2"/>
                <w:sz w:val="18"/>
                <w:szCs w:val="18"/>
                <w:lang w:val="en-US" w:eastAsia="zh-CN" w:bidi="zh-CN"/>
              </w:rPr>
              <w:t>青少年体适能</w:t>
            </w:r>
          </w:p>
        </w:tc>
        <w:tc>
          <w:tcPr>
            <w:tcW w:w="437" w:type="dxa"/>
            <w:vMerge w:val="restart"/>
            <w:vAlign w:val="center"/>
          </w:tcPr>
          <w:p w14:paraId="3382E828">
            <w:pPr>
              <w:spacing w:line="240" w:lineRule="auto"/>
              <w:ind w:left="0" w:leftChars="0" w:firstLine="0" w:firstLineChars="0"/>
              <w:jc w:val="center"/>
              <w:rPr>
                <w:rFonts w:hint="eastAsia" w:ascii="宋体" w:hAnsi="宋体" w:eastAsia="宋体" w:cs="宋体"/>
                <w:color w:val="000000"/>
                <w:kern w:val="2"/>
                <w:sz w:val="18"/>
                <w:szCs w:val="18"/>
                <w:lang w:val="en-US" w:eastAsia="en-US" w:bidi="zh-CN"/>
              </w:rPr>
            </w:pPr>
            <w:r>
              <w:rPr>
                <w:rFonts w:hint="eastAsia" w:ascii="宋体" w:hAnsi="宋体" w:eastAsia="宋体" w:cs="宋体"/>
                <w:color w:val="000000"/>
                <w:kern w:val="2"/>
                <w:sz w:val="18"/>
                <w:szCs w:val="18"/>
                <w:lang w:val="en-US" w:eastAsia="zh-CN" w:bidi="zh-CN"/>
              </w:rPr>
              <w:t>选修一门</w:t>
            </w:r>
          </w:p>
        </w:tc>
        <w:tc>
          <w:tcPr>
            <w:tcW w:w="438" w:type="dxa"/>
            <w:shd w:val="clear" w:color="auto" w:fill="auto"/>
            <w:vAlign w:val="center"/>
          </w:tcPr>
          <w:p w14:paraId="59CE393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宋体" w:hAnsi="宋体" w:eastAsia="宋体" w:cs="宋体"/>
                <w:color w:val="000000"/>
                <w:kern w:val="2"/>
                <w:sz w:val="18"/>
                <w:szCs w:val="18"/>
                <w:lang w:val="en-US" w:eastAsia="en-US" w:bidi="zh-CN"/>
              </w:rPr>
            </w:pPr>
            <w:r>
              <w:rPr>
                <w:rFonts w:hint="eastAsia" w:ascii="宋体" w:hAnsi="宋体" w:eastAsia="宋体" w:cs="宋体"/>
                <w:color w:val="000000"/>
                <w:kern w:val="2"/>
                <w:sz w:val="18"/>
                <w:szCs w:val="18"/>
                <w:lang w:val="en-US" w:eastAsia="zh-CN" w:bidi="zh-CN"/>
              </w:rPr>
              <w:t>B</w:t>
            </w:r>
          </w:p>
        </w:tc>
        <w:tc>
          <w:tcPr>
            <w:tcW w:w="508" w:type="dxa"/>
            <w:shd w:val="clear" w:color="auto" w:fill="auto"/>
            <w:vAlign w:val="center"/>
          </w:tcPr>
          <w:p w14:paraId="0D4BB29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宋体" w:hAnsi="宋体" w:eastAsia="宋体" w:cs="宋体"/>
                <w:color w:val="000000"/>
                <w:kern w:val="2"/>
                <w:sz w:val="18"/>
                <w:szCs w:val="18"/>
                <w:lang w:val="en-US" w:eastAsia="zh-CN" w:bidi="zh-CN"/>
              </w:rPr>
            </w:pPr>
            <w:r>
              <w:rPr>
                <w:rFonts w:hint="eastAsia" w:ascii="宋体" w:hAnsi="宋体" w:eastAsia="宋体" w:cs="宋体"/>
                <w:color w:val="000000"/>
                <w:kern w:val="2"/>
                <w:sz w:val="18"/>
                <w:szCs w:val="18"/>
                <w:lang w:val="en-US" w:eastAsia="zh-CN" w:bidi="zh-CN"/>
              </w:rPr>
              <w:t>2</w:t>
            </w:r>
          </w:p>
        </w:tc>
        <w:tc>
          <w:tcPr>
            <w:tcW w:w="551" w:type="dxa"/>
            <w:shd w:val="clear" w:color="auto" w:fill="auto"/>
            <w:vAlign w:val="center"/>
          </w:tcPr>
          <w:p w14:paraId="005312A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宋体" w:hAnsi="宋体" w:eastAsia="宋体" w:cs="宋体"/>
                <w:color w:val="000000"/>
                <w:kern w:val="2"/>
                <w:sz w:val="18"/>
                <w:szCs w:val="18"/>
                <w:lang w:val="en-US" w:eastAsia="en-US" w:bidi="zh-CN"/>
              </w:rPr>
            </w:pPr>
            <w:r>
              <w:rPr>
                <w:rFonts w:hint="eastAsia" w:ascii="宋体" w:hAnsi="宋体" w:eastAsia="宋体" w:cs="宋体"/>
                <w:color w:val="000000"/>
                <w:kern w:val="2"/>
                <w:sz w:val="18"/>
                <w:szCs w:val="18"/>
                <w:lang w:val="en-US" w:eastAsia="zh-CN" w:bidi="zh-CN"/>
              </w:rPr>
              <w:t>64</w:t>
            </w:r>
          </w:p>
        </w:tc>
        <w:tc>
          <w:tcPr>
            <w:tcW w:w="484" w:type="dxa"/>
            <w:shd w:val="clear" w:color="auto" w:fill="auto"/>
            <w:vAlign w:val="center"/>
          </w:tcPr>
          <w:p w14:paraId="6491A42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宋体" w:hAnsi="宋体" w:eastAsia="宋体" w:cs="宋体"/>
                <w:color w:val="000000"/>
                <w:kern w:val="2"/>
                <w:sz w:val="18"/>
                <w:szCs w:val="18"/>
                <w:lang w:val="en-US" w:eastAsia="en-US" w:bidi="zh-CN"/>
              </w:rPr>
            </w:pPr>
            <w:r>
              <w:rPr>
                <w:rFonts w:hint="eastAsia" w:ascii="宋体" w:hAnsi="宋体" w:eastAsia="宋体" w:cs="宋体"/>
                <w:color w:val="000000"/>
                <w:kern w:val="2"/>
                <w:sz w:val="18"/>
                <w:szCs w:val="18"/>
                <w:lang w:val="en-US" w:eastAsia="zh-CN" w:bidi="zh-CN"/>
              </w:rPr>
              <w:t>32</w:t>
            </w:r>
          </w:p>
        </w:tc>
        <w:tc>
          <w:tcPr>
            <w:tcW w:w="428" w:type="dxa"/>
            <w:shd w:val="clear" w:color="auto" w:fill="auto"/>
            <w:vAlign w:val="center"/>
          </w:tcPr>
          <w:p w14:paraId="01DD293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宋体" w:hAnsi="宋体" w:eastAsia="宋体" w:cs="宋体"/>
                <w:color w:val="000000"/>
                <w:kern w:val="2"/>
                <w:sz w:val="18"/>
                <w:szCs w:val="18"/>
                <w:lang w:val="en-US" w:eastAsia="en-US" w:bidi="zh-CN"/>
              </w:rPr>
            </w:pPr>
            <w:r>
              <w:rPr>
                <w:rFonts w:hint="eastAsia" w:ascii="宋体" w:hAnsi="宋体" w:eastAsia="宋体" w:cs="宋体"/>
                <w:color w:val="000000"/>
                <w:kern w:val="2"/>
                <w:sz w:val="18"/>
                <w:szCs w:val="18"/>
                <w:lang w:val="en-US" w:eastAsia="zh-CN" w:bidi="zh-CN"/>
              </w:rPr>
              <w:t>32</w:t>
            </w:r>
          </w:p>
        </w:tc>
        <w:tc>
          <w:tcPr>
            <w:tcW w:w="416" w:type="dxa"/>
            <w:shd w:val="clear" w:color="auto" w:fill="auto"/>
            <w:vAlign w:val="center"/>
          </w:tcPr>
          <w:p w14:paraId="7AFDBE7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宋体" w:hAnsi="宋体" w:eastAsia="宋体" w:cs="宋体"/>
                <w:color w:val="000000"/>
                <w:kern w:val="2"/>
                <w:sz w:val="18"/>
                <w:szCs w:val="18"/>
                <w:lang w:val="en-US" w:eastAsia="en-US" w:bidi="zh-CN"/>
              </w:rPr>
            </w:pPr>
            <w:r>
              <w:rPr>
                <w:rFonts w:hint="eastAsia" w:ascii="宋体" w:hAnsi="宋体" w:eastAsia="宋体" w:cs="宋体"/>
                <w:color w:val="000000"/>
                <w:kern w:val="2"/>
                <w:sz w:val="18"/>
                <w:szCs w:val="18"/>
                <w:lang w:val="en-US" w:eastAsia="zh-CN" w:bidi="zh-CN"/>
              </w:rPr>
              <w:t>考查</w:t>
            </w:r>
          </w:p>
        </w:tc>
        <w:tc>
          <w:tcPr>
            <w:tcW w:w="488" w:type="dxa"/>
            <w:shd w:val="clear" w:color="auto" w:fill="auto"/>
            <w:vAlign w:val="center"/>
          </w:tcPr>
          <w:p w14:paraId="1409E90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宋体" w:hAnsi="宋体" w:eastAsia="宋体" w:cs="宋体"/>
                <w:color w:val="000000"/>
                <w:kern w:val="2"/>
                <w:sz w:val="18"/>
                <w:szCs w:val="18"/>
                <w:lang w:val="en-US" w:eastAsia="zh-CN" w:bidi="zh-CN"/>
              </w:rPr>
            </w:pPr>
            <w:r>
              <w:rPr>
                <w:rFonts w:hint="eastAsia" w:ascii="宋体" w:hAnsi="宋体" w:eastAsia="宋体" w:cs="宋体"/>
                <w:color w:val="000000"/>
                <w:kern w:val="2"/>
                <w:sz w:val="18"/>
                <w:szCs w:val="18"/>
                <w:lang w:val="en-US" w:eastAsia="zh-CN" w:bidi="zh-CN"/>
              </w:rPr>
              <w:t>2</w:t>
            </w:r>
          </w:p>
        </w:tc>
        <w:tc>
          <w:tcPr>
            <w:tcW w:w="875" w:type="dxa"/>
            <w:shd w:val="clear" w:color="auto" w:fill="auto"/>
            <w:vAlign w:val="center"/>
          </w:tcPr>
          <w:p w14:paraId="39F867E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宋体" w:hAnsi="宋体" w:eastAsia="宋体" w:cs="宋体"/>
                <w:color w:val="000000"/>
                <w:kern w:val="2"/>
                <w:sz w:val="18"/>
                <w:szCs w:val="18"/>
                <w:lang w:val="en-US" w:eastAsia="zh-CN" w:bidi="zh-CN"/>
              </w:rPr>
            </w:pPr>
            <w:r>
              <w:rPr>
                <w:rFonts w:hint="eastAsia" w:ascii="宋体" w:hAnsi="宋体" w:eastAsia="宋体" w:cs="宋体"/>
                <w:color w:val="000000"/>
                <w:kern w:val="2"/>
                <w:sz w:val="18"/>
                <w:szCs w:val="18"/>
                <w:lang w:val="en-US" w:eastAsia="zh-CN" w:bidi="zh-CN"/>
              </w:rPr>
              <w:t>企业/学校</w:t>
            </w:r>
          </w:p>
        </w:tc>
        <w:tc>
          <w:tcPr>
            <w:tcW w:w="1557" w:type="dxa"/>
            <w:shd w:val="clear" w:color="auto" w:fill="auto"/>
            <w:vAlign w:val="center"/>
          </w:tcPr>
          <w:p w14:paraId="414B38C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宋体" w:hAnsi="宋体" w:eastAsia="宋体" w:cs="宋体"/>
                <w:color w:val="000000"/>
                <w:kern w:val="2"/>
                <w:sz w:val="18"/>
                <w:szCs w:val="18"/>
                <w:lang w:val="en-US" w:eastAsia="zh-CN" w:bidi="zh-CN"/>
              </w:rPr>
            </w:pPr>
            <w:r>
              <w:rPr>
                <w:rFonts w:hint="eastAsia" w:ascii="宋体" w:hAnsi="宋体" w:eastAsia="宋体" w:cs="宋体"/>
                <w:color w:val="000000"/>
                <w:kern w:val="2"/>
                <w:sz w:val="18"/>
                <w:szCs w:val="18"/>
                <w:lang w:val="en-US" w:eastAsia="zh-CN" w:bidi="zh-CN"/>
              </w:rPr>
              <w:t>熟练掌握体适能知识与技能、预防运动损伤与自我保护、了解健康生活方式、培养良好社交与心理素质</w:t>
            </w:r>
          </w:p>
        </w:tc>
        <w:tc>
          <w:tcPr>
            <w:tcW w:w="1336" w:type="dxa"/>
            <w:vAlign w:val="center"/>
          </w:tcPr>
          <w:p w14:paraId="557ED80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宋体" w:hAnsi="宋体" w:eastAsia="宋体" w:cs="宋体"/>
                <w:color w:val="000000"/>
                <w:kern w:val="2"/>
                <w:sz w:val="18"/>
                <w:szCs w:val="18"/>
                <w:lang w:val="en-US" w:eastAsia="zh-CN" w:bidi="zh-CN"/>
              </w:rPr>
            </w:pPr>
            <w:r>
              <w:rPr>
                <w:rFonts w:hint="eastAsia" w:ascii="宋体" w:hAnsi="宋体" w:eastAsia="宋体" w:cs="宋体"/>
                <w:color w:val="000000"/>
                <w:kern w:val="2"/>
                <w:sz w:val="18"/>
                <w:szCs w:val="18"/>
                <w:lang w:val="en-US" w:eastAsia="zh-CN" w:bidi="zh-CN"/>
              </w:rPr>
              <w:t>基础体能训练、专项技能学习、健康教育与营养指导、团队协作与沟通能力培养</w:t>
            </w:r>
          </w:p>
        </w:tc>
      </w:tr>
      <w:tr w14:paraId="22C435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274" w:hRule="exact"/>
        </w:trPr>
        <w:tc>
          <w:tcPr>
            <w:tcW w:w="501" w:type="dxa"/>
            <w:vMerge w:val="continue"/>
            <w:vAlign w:val="center"/>
          </w:tcPr>
          <w:p w14:paraId="6D95AE3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502" w:type="dxa"/>
            <w:vMerge w:val="continue"/>
            <w:shd w:val="clear" w:color="auto" w:fill="auto"/>
            <w:vAlign w:val="center"/>
          </w:tcPr>
          <w:p w14:paraId="37C4F58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550" w:type="dxa"/>
            <w:shd w:val="clear" w:color="auto" w:fill="auto"/>
            <w:vAlign w:val="center"/>
          </w:tcPr>
          <w:p w14:paraId="49B19844">
            <w:pPr>
              <w:widowControl/>
              <w:jc w:val="left"/>
              <w:textAlignment w:val="center"/>
              <w:rPr>
                <w:rFonts w:hint="eastAsia" w:ascii="宋体" w:hAnsi="宋体" w:eastAsia="宋体" w:cs="宋体"/>
                <w:color w:val="000000"/>
                <w:kern w:val="2"/>
                <w:sz w:val="18"/>
                <w:szCs w:val="18"/>
                <w:lang w:val="en-US" w:eastAsia="zh-CN" w:bidi="zh-CN"/>
              </w:rPr>
            </w:pPr>
            <w:r>
              <w:rPr>
                <w:rFonts w:hint="eastAsia" w:ascii="宋体" w:hAnsi="宋体" w:eastAsia="宋体" w:cs="宋体"/>
                <w:color w:val="000000"/>
                <w:kern w:val="2"/>
                <w:sz w:val="18"/>
                <w:szCs w:val="18"/>
                <w:lang w:val="en-US" w:eastAsia="zh-CN" w:bidi="zh-CN"/>
              </w:rPr>
              <w:t>健身指导</w:t>
            </w:r>
          </w:p>
        </w:tc>
        <w:tc>
          <w:tcPr>
            <w:tcW w:w="437" w:type="dxa"/>
            <w:vMerge w:val="continue"/>
            <w:vAlign w:val="center"/>
          </w:tcPr>
          <w:p w14:paraId="2EC7CA79">
            <w:pPr>
              <w:spacing w:line="240" w:lineRule="auto"/>
              <w:ind w:left="0" w:leftChars="0" w:firstLine="0" w:firstLineChars="0"/>
              <w:jc w:val="center"/>
              <w:rPr>
                <w:rFonts w:hint="eastAsia" w:ascii="宋体" w:hAnsi="宋体" w:eastAsia="宋体" w:cs="宋体"/>
                <w:color w:val="000000"/>
                <w:kern w:val="2"/>
                <w:sz w:val="18"/>
                <w:szCs w:val="18"/>
                <w:lang w:val="en-US" w:eastAsia="en-US" w:bidi="zh-CN"/>
              </w:rPr>
            </w:pPr>
          </w:p>
        </w:tc>
        <w:tc>
          <w:tcPr>
            <w:tcW w:w="438" w:type="dxa"/>
            <w:shd w:val="clear" w:color="auto" w:fill="auto"/>
            <w:vAlign w:val="center"/>
          </w:tcPr>
          <w:p w14:paraId="18197E2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宋体" w:hAnsi="宋体" w:eastAsia="宋体" w:cs="宋体"/>
                <w:color w:val="000000"/>
                <w:kern w:val="2"/>
                <w:sz w:val="18"/>
                <w:szCs w:val="18"/>
                <w:lang w:val="en-US" w:eastAsia="en-US" w:bidi="zh-CN"/>
              </w:rPr>
            </w:pPr>
            <w:r>
              <w:rPr>
                <w:rFonts w:hint="eastAsia" w:ascii="宋体" w:hAnsi="宋体" w:eastAsia="宋体" w:cs="宋体"/>
                <w:color w:val="000000"/>
                <w:kern w:val="2"/>
                <w:sz w:val="18"/>
                <w:szCs w:val="18"/>
                <w:lang w:val="en-US" w:eastAsia="zh-CN" w:bidi="zh-CN"/>
              </w:rPr>
              <w:t>B</w:t>
            </w:r>
          </w:p>
        </w:tc>
        <w:tc>
          <w:tcPr>
            <w:tcW w:w="508" w:type="dxa"/>
            <w:shd w:val="clear" w:color="auto" w:fill="auto"/>
            <w:vAlign w:val="center"/>
          </w:tcPr>
          <w:p w14:paraId="19E06B4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宋体" w:hAnsi="宋体" w:eastAsia="宋体" w:cs="宋体"/>
                <w:color w:val="000000"/>
                <w:kern w:val="2"/>
                <w:sz w:val="18"/>
                <w:szCs w:val="18"/>
                <w:lang w:val="en-US" w:eastAsia="zh-CN" w:bidi="zh-CN"/>
              </w:rPr>
            </w:pPr>
            <w:r>
              <w:rPr>
                <w:rFonts w:hint="eastAsia" w:ascii="宋体" w:hAnsi="宋体" w:eastAsia="宋体" w:cs="宋体"/>
                <w:color w:val="000000"/>
                <w:kern w:val="2"/>
                <w:sz w:val="18"/>
                <w:szCs w:val="18"/>
                <w:lang w:val="en-US" w:eastAsia="zh-CN" w:bidi="zh-CN"/>
              </w:rPr>
              <w:t>2</w:t>
            </w:r>
          </w:p>
        </w:tc>
        <w:tc>
          <w:tcPr>
            <w:tcW w:w="551" w:type="dxa"/>
            <w:shd w:val="clear" w:color="auto" w:fill="auto"/>
            <w:vAlign w:val="center"/>
          </w:tcPr>
          <w:p w14:paraId="30989EC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宋体" w:hAnsi="宋体" w:eastAsia="宋体" w:cs="宋体"/>
                <w:color w:val="000000"/>
                <w:kern w:val="2"/>
                <w:sz w:val="18"/>
                <w:szCs w:val="18"/>
                <w:lang w:val="en-US" w:eastAsia="en-US" w:bidi="zh-CN"/>
              </w:rPr>
            </w:pPr>
            <w:r>
              <w:rPr>
                <w:rFonts w:hint="eastAsia" w:ascii="宋体" w:hAnsi="宋体" w:eastAsia="宋体" w:cs="宋体"/>
                <w:color w:val="000000"/>
                <w:kern w:val="2"/>
                <w:sz w:val="18"/>
                <w:szCs w:val="18"/>
                <w:lang w:val="en-US" w:eastAsia="zh-CN" w:bidi="zh-CN"/>
              </w:rPr>
              <w:t>32</w:t>
            </w:r>
          </w:p>
        </w:tc>
        <w:tc>
          <w:tcPr>
            <w:tcW w:w="484" w:type="dxa"/>
            <w:shd w:val="clear" w:color="auto" w:fill="auto"/>
            <w:vAlign w:val="center"/>
          </w:tcPr>
          <w:p w14:paraId="7BFDCDC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宋体" w:hAnsi="宋体" w:eastAsia="宋体" w:cs="宋体"/>
                <w:color w:val="000000"/>
                <w:kern w:val="2"/>
                <w:sz w:val="18"/>
                <w:szCs w:val="18"/>
                <w:lang w:val="en-US" w:eastAsia="en-US" w:bidi="zh-CN"/>
              </w:rPr>
            </w:pPr>
            <w:r>
              <w:rPr>
                <w:rFonts w:hint="eastAsia" w:ascii="宋体" w:hAnsi="宋体" w:eastAsia="宋体" w:cs="宋体"/>
                <w:color w:val="000000"/>
                <w:kern w:val="2"/>
                <w:sz w:val="18"/>
                <w:szCs w:val="18"/>
                <w:lang w:val="en-US" w:eastAsia="zh-CN" w:bidi="zh-CN"/>
              </w:rPr>
              <w:t>8</w:t>
            </w:r>
          </w:p>
        </w:tc>
        <w:tc>
          <w:tcPr>
            <w:tcW w:w="428" w:type="dxa"/>
            <w:shd w:val="clear" w:color="auto" w:fill="auto"/>
            <w:vAlign w:val="center"/>
          </w:tcPr>
          <w:p w14:paraId="5145C53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宋体" w:hAnsi="宋体" w:eastAsia="宋体" w:cs="宋体"/>
                <w:color w:val="000000"/>
                <w:kern w:val="2"/>
                <w:sz w:val="18"/>
                <w:szCs w:val="18"/>
                <w:lang w:val="en-US" w:eastAsia="en-US" w:bidi="zh-CN"/>
              </w:rPr>
            </w:pPr>
            <w:r>
              <w:rPr>
                <w:rFonts w:hint="eastAsia" w:ascii="宋体" w:hAnsi="宋体" w:eastAsia="宋体" w:cs="宋体"/>
                <w:color w:val="000000"/>
                <w:kern w:val="2"/>
                <w:sz w:val="18"/>
                <w:szCs w:val="18"/>
                <w:lang w:val="en-US" w:eastAsia="zh-CN" w:bidi="zh-CN"/>
              </w:rPr>
              <w:t>24</w:t>
            </w:r>
          </w:p>
        </w:tc>
        <w:tc>
          <w:tcPr>
            <w:tcW w:w="416" w:type="dxa"/>
            <w:shd w:val="clear" w:color="auto" w:fill="auto"/>
            <w:vAlign w:val="center"/>
          </w:tcPr>
          <w:p w14:paraId="3DAFE7A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宋体" w:hAnsi="宋体" w:eastAsia="宋体" w:cs="宋体"/>
                <w:color w:val="000000"/>
                <w:kern w:val="2"/>
                <w:sz w:val="18"/>
                <w:szCs w:val="18"/>
                <w:lang w:val="en-US" w:eastAsia="en-US" w:bidi="zh-CN"/>
              </w:rPr>
            </w:pPr>
            <w:r>
              <w:rPr>
                <w:rFonts w:hint="eastAsia" w:ascii="宋体" w:hAnsi="宋体" w:eastAsia="宋体" w:cs="宋体"/>
                <w:color w:val="000000"/>
                <w:kern w:val="2"/>
                <w:sz w:val="18"/>
                <w:szCs w:val="18"/>
                <w:lang w:val="en-US" w:eastAsia="zh-CN" w:bidi="zh-CN"/>
              </w:rPr>
              <w:t>考查</w:t>
            </w:r>
          </w:p>
        </w:tc>
        <w:tc>
          <w:tcPr>
            <w:tcW w:w="488" w:type="dxa"/>
            <w:shd w:val="clear" w:color="auto" w:fill="auto"/>
            <w:vAlign w:val="center"/>
          </w:tcPr>
          <w:p w14:paraId="186214D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宋体" w:hAnsi="宋体" w:eastAsia="宋体" w:cs="宋体"/>
                <w:color w:val="000000"/>
                <w:kern w:val="2"/>
                <w:sz w:val="18"/>
                <w:szCs w:val="18"/>
                <w:lang w:val="en-US" w:eastAsia="zh-CN" w:bidi="zh-CN"/>
              </w:rPr>
            </w:pPr>
            <w:r>
              <w:rPr>
                <w:rFonts w:hint="eastAsia" w:ascii="宋体" w:hAnsi="宋体" w:eastAsia="宋体" w:cs="宋体"/>
                <w:color w:val="000000"/>
                <w:kern w:val="2"/>
                <w:sz w:val="18"/>
                <w:szCs w:val="18"/>
                <w:lang w:val="en-US" w:eastAsia="zh-CN" w:bidi="zh-CN"/>
              </w:rPr>
              <w:t>2</w:t>
            </w:r>
          </w:p>
        </w:tc>
        <w:tc>
          <w:tcPr>
            <w:tcW w:w="875" w:type="dxa"/>
            <w:shd w:val="clear" w:color="auto" w:fill="auto"/>
            <w:vAlign w:val="center"/>
          </w:tcPr>
          <w:p w14:paraId="7B6CC86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宋体" w:hAnsi="宋体" w:eastAsia="宋体" w:cs="宋体"/>
                <w:color w:val="000000"/>
                <w:kern w:val="2"/>
                <w:sz w:val="18"/>
                <w:szCs w:val="18"/>
                <w:lang w:val="en-US" w:eastAsia="zh-CN" w:bidi="zh-CN"/>
              </w:rPr>
            </w:pPr>
            <w:r>
              <w:rPr>
                <w:rFonts w:hint="eastAsia" w:ascii="宋体" w:hAnsi="宋体" w:eastAsia="宋体" w:cs="宋体"/>
                <w:color w:val="000000"/>
                <w:kern w:val="2"/>
                <w:sz w:val="18"/>
                <w:szCs w:val="18"/>
                <w:lang w:val="en-US" w:eastAsia="zh-CN" w:bidi="zh-CN"/>
              </w:rPr>
              <w:t>企业/学校</w:t>
            </w:r>
          </w:p>
        </w:tc>
        <w:tc>
          <w:tcPr>
            <w:tcW w:w="1557" w:type="dxa"/>
            <w:shd w:val="clear" w:color="auto" w:fill="auto"/>
            <w:vAlign w:val="center"/>
          </w:tcPr>
          <w:p w14:paraId="0DC949D0">
            <w:pPr>
              <w:pStyle w:val="25"/>
              <w:spacing w:line="240" w:lineRule="exact"/>
              <w:ind w:left="120" w:leftChars="50" w:right="120" w:rightChars="50" w:firstLine="0" w:firstLineChars="0"/>
              <w:rPr>
                <w:rFonts w:hint="eastAsia" w:ascii="宋体" w:hAnsi="宋体" w:eastAsia="宋体" w:cs="宋体"/>
                <w:color w:val="000000"/>
                <w:kern w:val="2"/>
                <w:sz w:val="18"/>
                <w:szCs w:val="18"/>
                <w:lang w:val="en-US" w:eastAsia="zh-CN" w:bidi="zh-CN"/>
              </w:rPr>
            </w:pPr>
            <w:r>
              <w:rPr>
                <w:rFonts w:hint="eastAsia" w:ascii="宋体" w:hAnsi="宋体" w:eastAsia="宋体" w:cs="宋体"/>
                <w:color w:val="000000"/>
                <w:kern w:val="2"/>
                <w:sz w:val="18"/>
                <w:szCs w:val="18"/>
                <w:lang w:val="zh-CN" w:eastAsia="zh-CN" w:bidi="zh-CN"/>
              </w:rPr>
              <w:t>培养学生的健身指导技能，包括制定个性化的健身计划、指导客户进行正确的运动动作和技巧、评估和调整训练计划等，同时强调实践操作，使学生能够在真实环境中熟练指导客户。</w:t>
            </w:r>
          </w:p>
        </w:tc>
        <w:tc>
          <w:tcPr>
            <w:tcW w:w="1336" w:type="dxa"/>
            <w:vAlign w:val="center"/>
          </w:tcPr>
          <w:p w14:paraId="227A5906">
            <w:pPr>
              <w:pStyle w:val="25"/>
              <w:spacing w:line="240" w:lineRule="exact"/>
              <w:ind w:left="120" w:leftChars="50" w:right="120" w:rightChars="50" w:firstLine="0" w:firstLineChars="0"/>
              <w:rPr>
                <w:rFonts w:hint="eastAsia" w:ascii="宋体" w:hAnsi="宋体" w:eastAsia="宋体" w:cs="宋体"/>
                <w:color w:val="000000"/>
                <w:kern w:val="2"/>
                <w:sz w:val="18"/>
                <w:szCs w:val="18"/>
                <w:lang w:val="en-US" w:eastAsia="zh-CN" w:bidi="zh-CN"/>
              </w:rPr>
            </w:pPr>
            <w:r>
              <w:rPr>
                <w:rFonts w:hint="eastAsia" w:ascii="宋体" w:hAnsi="宋体" w:eastAsia="宋体" w:cs="宋体"/>
                <w:color w:val="000000"/>
                <w:kern w:val="2"/>
                <w:sz w:val="18"/>
                <w:szCs w:val="18"/>
                <w:lang w:val="zh-CN" w:eastAsia="zh-CN" w:bidi="zh-CN"/>
              </w:rPr>
              <w:t>健身理论知识、健身技能与方法、个性化健身计划制定、健身评估与监控、特殊人群健身指导</w:t>
            </w:r>
          </w:p>
        </w:tc>
      </w:tr>
      <w:tr w14:paraId="0AF730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69" w:hRule="exact"/>
        </w:trPr>
        <w:tc>
          <w:tcPr>
            <w:tcW w:w="501" w:type="dxa"/>
            <w:vMerge w:val="continue"/>
            <w:vAlign w:val="center"/>
          </w:tcPr>
          <w:p w14:paraId="6C07BB5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502" w:type="dxa"/>
            <w:vMerge w:val="continue"/>
            <w:shd w:val="clear" w:color="auto" w:fill="auto"/>
            <w:vAlign w:val="center"/>
          </w:tcPr>
          <w:p w14:paraId="37167CE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550" w:type="dxa"/>
            <w:shd w:val="clear" w:color="auto" w:fill="auto"/>
            <w:vAlign w:val="center"/>
          </w:tcPr>
          <w:p w14:paraId="13A9A4F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健美操</w:t>
            </w:r>
          </w:p>
        </w:tc>
        <w:tc>
          <w:tcPr>
            <w:tcW w:w="437" w:type="dxa"/>
            <w:vMerge w:val="restart"/>
            <w:vAlign w:val="center"/>
          </w:tcPr>
          <w:p w14:paraId="29C6A12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选修一门</w:t>
            </w:r>
          </w:p>
        </w:tc>
        <w:tc>
          <w:tcPr>
            <w:tcW w:w="438" w:type="dxa"/>
            <w:shd w:val="clear" w:color="auto" w:fill="auto"/>
            <w:vAlign w:val="center"/>
          </w:tcPr>
          <w:p w14:paraId="68844A5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B</w:t>
            </w:r>
          </w:p>
        </w:tc>
        <w:tc>
          <w:tcPr>
            <w:tcW w:w="508" w:type="dxa"/>
            <w:shd w:val="clear" w:color="auto" w:fill="auto"/>
            <w:vAlign w:val="center"/>
          </w:tcPr>
          <w:p w14:paraId="4B9A8B2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551" w:type="dxa"/>
            <w:shd w:val="clear" w:color="auto" w:fill="auto"/>
            <w:vAlign w:val="center"/>
          </w:tcPr>
          <w:p w14:paraId="42F491B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64</w:t>
            </w:r>
          </w:p>
        </w:tc>
        <w:tc>
          <w:tcPr>
            <w:tcW w:w="484" w:type="dxa"/>
            <w:shd w:val="clear" w:color="auto" w:fill="auto"/>
            <w:vAlign w:val="center"/>
          </w:tcPr>
          <w:p w14:paraId="0A1C9D0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12</w:t>
            </w:r>
          </w:p>
        </w:tc>
        <w:tc>
          <w:tcPr>
            <w:tcW w:w="428" w:type="dxa"/>
            <w:shd w:val="clear" w:color="auto" w:fill="auto"/>
            <w:vAlign w:val="center"/>
          </w:tcPr>
          <w:p w14:paraId="197940B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54</w:t>
            </w:r>
          </w:p>
        </w:tc>
        <w:tc>
          <w:tcPr>
            <w:tcW w:w="416" w:type="dxa"/>
            <w:shd w:val="clear" w:color="auto" w:fill="auto"/>
            <w:vAlign w:val="center"/>
          </w:tcPr>
          <w:p w14:paraId="0E068A8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1965162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w:t>
            </w:r>
          </w:p>
        </w:tc>
        <w:tc>
          <w:tcPr>
            <w:tcW w:w="875" w:type="dxa"/>
            <w:shd w:val="clear" w:color="auto" w:fill="auto"/>
            <w:vAlign w:val="center"/>
          </w:tcPr>
          <w:p w14:paraId="734B430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08DF86C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掌握有氧健身操运动的基本方法和技能，具备表演能力、韵律感、鉴赏美和创造美的能力，能互相配合与并进行编排</w:t>
            </w:r>
          </w:p>
        </w:tc>
        <w:tc>
          <w:tcPr>
            <w:tcW w:w="1336" w:type="dxa"/>
            <w:vAlign w:val="center"/>
          </w:tcPr>
          <w:p w14:paraId="0E4A50D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在音乐伴奏下，以身体练习为基本手段，以有氧运动为基础，学习基本动作和技能，编排与表演能力等</w:t>
            </w:r>
          </w:p>
        </w:tc>
      </w:tr>
      <w:tr w14:paraId="627EF9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616" w:hRule="exact"/>
        </w:trPr>
        <w:tc>
          <w:tcPr>
            <w:tcW w:w="501" w:type="dxa"/>
            <w:vMerge w:val="continue"/>
            <w:vAlign w:val="center"/>
          </w:tcPr>
          <w:p w14:paraId="3A0EC66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502" w:type="dxa"/>
            <w:vMerge w:val="continue"/>
            <w:shd w:val="clear" w:color="auto" w:fill="auto"/>
            <w:vAlign w:val="center"/>
          </w:tcPr>
          <w:p w14:paraId="0375387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550" w:type="dxa"/>
            <w:shd w:val="clear" w:color="auto" w:fill="auto"/>
            <w:vAlign w:val="center"/>
          </w:tcPr>
          <w:p w14:paraId="7CC8E0D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定向越野</w:t>
            </w:r>
          </w:p>
        </w:tc>
        <w:tc>
          <w:tcPr>
            <w:tcW w:w="437" w:type="dxa"/>
            <w:vMerge w:val="continue"/>
            <w:vAlign w:val="center"/>
          </w:tcPr>
          <w:p w14:paraId="40FFD85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p>
        </w:tc>
        <w:tc>
          <w:tcPr>
            <w:tcW w:w="438" w:type="dxa"/>
            <w:shd w:val="clear" w:color="auto" w:fill="auto"/>
            <w:vAlign w:val="center"/>
          </w:tcPr>
          <w:p w14:paraId="1048D8F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B</w:t>
            </w:r>
          </w:p>
        </w:tc>
        <w:tc>
          <w:tcPr>
            <w:tcW w:w="508" w:type="dxa"/>
            <w:shd w:val="clear" w:color="auto" w:fill="auto"/>
            <w:vAlign w:val="center"/>
          </w:tcPr>
          <w:p w14:paraId="6DA5AB9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551" w:type="dxa"/>
            <w:shd w:val="clear" w:color="auto" w:fill="auto"/>
            <w:vAlign w:val="center"/>
          </w:tcPr>
          <w:p w14:paraId="569ED73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64</w:t>
            </w:r>
          </w:p>
        </w:tc>
        <w:tc>
          <w:tcPr>
            <w:tcW w:w="484" w:type="dxa"/>
            <w:shd w:val="clear" w:color="auto" w:fill="auto"/>
            <w:vAlign w:val="center"/>
          </w:tcPr>
          <w:p w14:paraId="6AEA1BA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12</w:t>
            </w:r>
          </w:p>
        </w:tc>
        <w:tc>
          <w:tcPr>
            <w:tcW w:w="428" w:type="dxa"/>
            <w:shd w:val="clear" w:color="auto" w:fill="auto"/>
            <w:vAlign w:val="center"/>
          </w:tcPr>
          <w:p w14:paraId="76B7DC8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54</w:t>
            </w:r>
          </w:p>
        </w:tc>
        <w:tc>
          <w:tcPr>
            <w:tcW w:w="416" w:type="dxa"/>
            <w:shd w:val="clear" w:color="auto" w:fill="auto"/>
            <w:vAlign w:val="center"/>
          </w:tcPr>
          <w:p w14:paraId="1B0FD82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en-US"/>
              </w:rPr>
            </w:pPr>
            <w:r>
              <w:rPr>
                <w:rFonts w:hint="eastAsia" w:asciiTheme="minorEastAsia" w:hAnsiTheme="minorEastAsia" w:eastAsiaTheme="minorEastAsia" w:cstheme="minorEastAsia"/>
                <w:color w:val="auto"/>
                <w:sz w:val="18"/>
                <w:szCs w:val="18"/>
                <w:lang w:val="en-US" w:eastAsia="zh-CN"/>
              </w:rPr>
              <w:t>考查</w:t>
            </w:r>
          </w:p>
        </w:tc>
        <w:tc>
          <w:tcPr>
            <w:tcW w:w="488" w:type="dxa"/>
            <w:shd w:val="clear" w:color="auto" w:fill="auto"/>
            <w:vAlign w:val="center"/>
          </w:tcPr>
          <w:p w14:paraId="45651D6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w:t>
            </w:r>
          </w:p>
        </w:tc>
        <w:tc>
          <w:tcPr>
            <w:tcW w:w="875" w:type="dxa"/>
            <w:shd w:val="clear" w:color="auto" w:fill="auto"/>
            <w:vAlign w:val="center"/>
          </w:tcPr>
          <w:p w14:paraId="17DFD7F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企业/学校</w:t>
            </w:r>
          </w:p>
        </w:tc>
        <w:tc>
          <w:tcPr>
            <w:tcW w:w="1557" w:type="dxa"/>
            <w:shd w:val="clear" w:color="auto" w:fill="auto"/>
            <w:vAlign w:val="center"/>
          </w:tcPr>
          <w:p w14:paraId="0A18F6E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了解定向越野基本知识和掌握基本技巧，培养团队合作精神和分析解决问题的能力，增强学生户外运动兴趣和身心素质</w:t>
            </w:r>
          </w:p>
        </w:tc>
        <w:tc>
          <w:tcPr>
            <w:tcW w:w="1336" w:type="dxa"/>
            <w:vAlign w:val="center"/>
          </w:tcPr>
          <w:p w14:paraId="14780DC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定向越野基本概念、规则和技巧，校园地图的识别和使用，团队合作和沟通策略</w:t>
            </w:r>
          </w:p>
        </w:tc>
      </w:tr>
    </w:tbl>
    <w:p w14:paraId="668A90D7">
      <w:pPr>
        <w:rPr>
          <w:rFonts w:hint="eastAsia" w:ascii="仿宋" w:eastAsia="仿宋"/>
          <w:color w:val="auto"/>
          <w:sz w:val="24"/>
          <w:szCs w:val="28"/>
          <w:lang w:eastAsia="zh-Hans"/>
        </w:rPr>
      </w:pPr>
    </w:p>
    <w:p w14:paraId="72E3E52B">
      <w:pPr>
        <w:rPr>
          <w:rFonts w:hint="eastAsia" w:ascii="仿宋" w:eastAsia="仿宋"/>
          <w:color w:val="auto"/>
          <w:sz w:val="24"/>
          <w:szCs w:val="28"/>
          <w:lang w:eastAsia="zh-Hans"/>
        </w:rPr>
        <w:sectPr>
          <w:pgSz w:w="11906" w:h="16838"/>
          <w:pgMar w:top="1417" w:right="1701" w:bottom="1417" w:left="1701" w:header="851" w:footer="992" w:gutter="0"/>
          <w:cols w:space="0" w:num="1"/>
          <w:docGrid w:type="lines" w:linePitch="312" w:charSpace="0"/>
        </w:sectPr>
      </w:pPr>
    </w:p>
    <w:p w14:paraId="5A7C453E">
      <w:pPr>
        <w:pStyle w:val="3"/>
        <w:bidi w:val="0"/>
        <w:rPr>
          <w:rFonts w:hint="eastAsia"/>
        </w:rPr>
      </w:pPr>
      <w:r>
        <w:rPr>
          <w:rFonts w:hint="eastAsia"/>
          <w:lang w:eastAsia="zh-CN"/>
        </w:rPr>
        <w:t>（三）</w:t>
      </w:r>
      <w:r>
        <w:rPr>
          <w:rFonts w:hint="eastAsia"/>
        </w:rPr>
        <w:t>课程类别与学分结构总表</w:t>
      </w:r>
    </w:p>
    <w:p w14:paraId="2A4446CC">
      <w:pPr>
        <w:adjustRightInd w:val="0"/>
        <w:snapToGrid w:val="0"/>
        <w:spacing w:before="156" w:beforeLines="50" w:line="360" w:lineRule="auto"/>
        <w:ind w:left="0" w:leftChars="0" w:right="0" w:rightChars="0" w:firstLine="0" w:firstLineChars="0"/>
        <w:jc w:val="center"/>
        <w:outlineLvl w:val="1"/>
        <w:rPr>
          <w:rFonts w:ascii="仿宋" w:hAnsi="宋体" w:eastAsia="仿宋" w:cs="Angsana New"/>
          <w:b/>
          <w:sz w:val="24"/>
          <w:szCs w:val="24"/>
          <w:lang w:bidi="th-TH"/>
        </w:rPr>
      </w:pPr>
      <w:r>
        <w:rPr>
          <w:rFonts w:hint="eastAsia" w:ascii="仿宋" w:hAnsi="宋体" w:eastAsia="仿宋" w:cs="Angsana New"/>
          <w:b/>
          <w:sz w:val="24"/>
          <w:szCs w:val="24"/>
          <w:lang w:bidi="th-TH"/>
        </w:rPr>
        <w:t>表5  课程类别与学分结构总表</w:t>
      </w:r>
    </w:p>
    <w:tbl>
      <w:tblPr>
        <w:tblStyle w:val="14"/>
        <w:tblW w:w="84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9"/>
        <w:gridCol w:w="2398"/>
        <w:gridCol w:w="784"/>
        <w:gridCol w:w="924"/>
        <w:gridCol w:w="923"/>
        <w:gridCol w:w="913"/>
        <w:gridCol w:w="1512"/>
      </w:tblGrid>
      <w:tr w14:paraId="67164D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959" w:type="dxa"/>
            <w:vAlign w:val="center"/>
          </w:tcPr>
          <w:p w14:paraId="5346CCD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类别</w:t>
            </w:r>
          </w:p>
        </w:tc>
        <w:tc>
          <w:tcPr>
            <w:tcW w:w="2398" w:type="dxa"/>
            <w:vAlign w:val="center"/>
          </w:tcPr>
          <w:p w14:paraId="7079838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类别</w:t>
            </w:r>
          </w:p>
        </w:tc>
        <w:tc>
          <w:tcPr>
            <w:tcW w:w="784" w:type="dxa"/>
            <w:vAlign w:val="center"/>
          </w:tcPr>
          <w:p w14:paraId="3BE1517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学分</w:t>
            </w:r>
          </w:p>
        </w:tc>
        <w:tc>
          <w:tcPr>
            <w:tcW w:w="924" w:type="dxa"/>
            <w:vAlign w:val="center"/>
          </w:tcPr>
          <w:p w14:paraId="2A03FA8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学时</w:t>
            </w:r>
          </w:p>
        </w:tc>
        <w:tc>
          <w:tcPr>
            <w:tcW w:w="923" w:type="dxa"/>
            <w:vAlign w:val="center"/>
          </w:tcPr>
          <w:p w14:paraId="5F56EF7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理论</w:t>
            </w:r>
          </w:p>
          <w:p w14:paraId="07A97FA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学时</w:t>
            </w:r>
          </w:p>
        </w:tc>
        <w:tc>
          <w:tcPr>
            <w:tcW w:w="913" w:type="dxa"/>
            <w:vAlign w:val="center"/>
          </w:tcPr>
          <w:p w14:paraId="5F725C1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实践</w:t>
            </w:r>
          </w:p>
          <w:p w14:paraId="6F654ED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学时</w:t>
            </w:r>
          </w:p>
        </w:tc>
        <w:tc>
          <w:tcPr>
            <w:tcW w:w="1512" w:type="dxa"/>
            <w:vAlign w:val="center"/>
          </w:tcPr>
          <w:p w14:paraId="08C96A5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学时占</w:t>
            </w:r>
          </w:p>
          <w:p w14:paraId="4EEDD48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总学时比例%</w:t>
            </w:r>
          </w:p>
        </w:tc>
      </w:tr>
      <w:tr w14:paraId="2FF336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restart"/>
            <w:vAlign w:val="center"/>
          </w:tcPr>
          <w:p w14:paraId="73B34F1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必修课</w:t>
            </w:r>
          </w:p>
        </w:tc>
        <w:tc>
          <w:tcPr>
            <w:tcW w:w="2398" w:type="dxa"/>
            <w:vAlign w:val="center"/>
          </w:tcPr>
          <w:p w14:paraId="2AAA6AF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公共必修课</w:t>
            </w:r>
          </w:p>
        </w:tc>
        <w:tc>
          <w:tcPr>
            <w:tcW w:w="784" w:type="dxa"/>
            <w:vAlign w:val="center"/>
          </w:tcPr>
          <w:p w14:paraId="264CD07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41</w:t>
            </w:r>
          </w:p>
        </w:tc>
        <w:tc>
          <w:tcPr>
            <w:tcW w:w="924" w:type="dxa"/>
            <w:vAlign w:val="center"/>
          </w:tcPr>
          <w:p w14:paraId="2CDEC84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724</w:t>
            </w:r>
          </w:p>
        </w:tc>
        <w:tc>
          <w:tcPr>
            <w:tcW w:w="923" w:type="dxa"/>
            <w:vAlign w:val="center"/>
          </w:tcPr>
          <w:p w14:paraId="60813D9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500</w:t>
            </w:r>
          </w:p>
        </w:tc>
        <w:tc>
          <w:tcPr>
            <w:tcW w:w="913" w:type="dxa"/>
            <w:vAlign w:val="center"/>
          </w:tcPr>
          <w:p w14:paraId="2660FE0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224</w:t>
            </w:r>
          </w:p>
        </w:tc>
        <w:tc>
          <w:tcPr>
            <w:tcW w:w="1512" w:type="dxa"/>
            <w:vAlign w:val="center"/>
          </w:tcPr>
          <w:p w14:paraId="0CA4260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26.6%</w:t>
            </w:r>
          </w:p>
        </w:tc>
      </w:tr>
      <w:tr w14:paraId="734FF2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continue"/>
            <w:vAlign w:val="center"/>
          </w:tcPr>
          <w:p w14:paraId="69AF690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398" w:type="dxa"/>
            <w:vAlign w:val="center"/>
          </w:tcPr>
          <w:p w14:paraId="40FD1B2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专业群平台课程</w:t>
            </w:r>
          </w:p>
        </w:tc>
        <w:tc>
          <w:tcPr>
            <w:tcW w:w="784" w:type="dxa"/>
            <w:vAlign w:val="center"/>
          </w:tcPr>
          <w:p w14:paraId="1D7AE60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32</w:t>
            </w:r>
          </w:p>
        </w:tc>
        <w:tc>
          <w:tcPr>
            <w:tcW w:w="924" w:type="dxa"/>
            <w:vAlign w:val="center"/>
          </w:tcPr>
          <w:p w14:paraId="2842841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512</w:t>
            </w:r>
          </w:p>
        </w:tc>
        <w:tc>
          <w:tcPr>
            <w:tcW w:w="923" w:type="dxa"/>
            <w:vAlign w:val="center"/>
          </w:tcPr>
          <w:p w14:paraId="628E456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376</w:t>
            </w:r>
          </w:p>
        </w:tc>
        <w:tc>
          <w:tcPr>
            <w:tcW w:w="913" w:type="dxa"/>
            <w:vAlign w:val="center"/>
          </w:tcPr>
          <w:p w14:paraId="7C22982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136</w:t>
            </w:r>
          </w:p>
        </w:tc>
        <w:tc>
          <w:tcPr>
            <w:tcW w:w="1512" w:type="dxa"/>
            <w:vAlign w:val="center"/>
          </w:tcPr>
          <w:p w14:paraId="324007B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18.8%</w:t>
            </w:r>
          </w:p>
        </w:tc>
      </w:tr>
      <w:tr w14:paraId="02FADF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continue"/>
            <w:vAlign w:val="center"/>
          </w:tcPr>
          <w:p w14:paraId="75FA8C4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398" w:type="dxa"/>
            <w:vAlign w:val="center"/>
          </w:tcPr>
          <w:p w14:paraId="257BA48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专业核心课程</w:t>
            </w:r>
          </w:p>
        </w:tc>
        <w:tc>
          <w:tcPr>
            <w:tcW w:w="784" w:type="dxa"/>
            <w:vAlign w:val="center"/>
          </w:tcPr>
          <w:p w14:paraId="3CC7C31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32</w:t>
            </w:r>
          </w:p>
        </w:tc>
        <w:tc>
          <w:tcPr>
            <w:tcW w:w="924" w:type="dxa"/>
            <w:vAlign w:val="center"/>
          </w:tcPr>
          <w:p w14:paraId="4C8F20C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512</w:t>
            </w:r>
          </w:p>
        </w:tc>
        <w:tc>
          <w:tcPr>
            <w:tcW w:w="923" w:type="dxa"/>
            <w:vAlign w:val="center"/>
          </w:tcPr>
          <w:p w14:paraId="57E1AAB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176</w:t>
            </w:r>
          </w:p>
        </w:tc>
        <w:tc>
          <w:tcPr>
            <w:tcW w:w="913" w:type="dxa"/>
            <w:vAlign w:val="center"/>
          </w:tcPr>
          <w:p w14:paraId="21FFBDD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336</w:t>
            </w:r>
          </w:p>
        </w:tc>
        <w:tc>
          <w:tcPr>
            <w:tcW w:w="1512" w:type="dxa"/>
            <w:vAlign w:val="center"/>
          </w:tcPr>
          <w:p w14:paraId="4B09F7D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18.8%</w:t>
            </w:r>
          </w:p>
        </w:tc>
      </w:tr>
      <w:tr w14:paraId="04AD74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continue"/>
            <w:vAlign w:val="center"/>
          </w:tcPr>
          <w:p w14:paraId="364F1E3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398" w:type="dxa"/>
            <w:vAlign w:val="center"/>
          </w:tcPr>
          <w:p w14:paraId="1E2504C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专业实践课程</w:t>
            </w:r>
          </w:p>
        </w:tc>
        <w:tc>
          <w:tcPr>
            <w:tcW w:w="784" w:type="dxa"/>
            <w:vAlign w:val="center"/>
          </w:tcPr>
          <w:p w14:paraId="0094611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924" w:type="dxa"/>
            <w:vAlign w:val="center"/>
          </w:tcPr>
          <w:p w14:paraId="79C9C7A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680</w:t>
            </w:r>
          </w:p>
        </w:tc>
        <w:tc>
          <w:tcPr>
            <w:tcW w:w="923" w:type="dxa"/>
            <w:vAlign w:val="center"/>
          </w:tcPr>
          <w:p w14:paraId="1EFBA7B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0</w:t>
            </w:r>
          </w:p>
        </w:tc>
        <w:tc>
          <w:tcPr>
            <w:tcW w:w="913" w:type="dxa"/>
            <w:vAlign w:val="center"/>
          </w:tcPr>
          <w:p w14:paraId="148CFAB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680</w:t>
            </w:r>
          </w:p>
        </w:tc>
        <w:tc>
          <w:tcPr>
            <w:tcW w:w="1512" w:type="dxa"/>
            <w:vAlign w:val="center"/>
          </w:tcPr>
          <w:p w14:paraId="429DD5D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25.1%</w:t>
            </w:r>
          </w:p>
        </w:tc>
      </w:tr>
      <w:tr w14:paraId="1E1637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357" w:type="dxa"/>
            <w:gridSpan w:val="2"/>
            <w:vAlign w:val="center"/>
          </w:tcPr>
          <w:p w14:paraId="371A1BB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必修课合计</w:t>
            </w:r>
          </w:p>
        </w:tc>
        <w:tc>
          <w:tcPr>
            <w:tcW w:w="784" w:type="dxa"/>
            <w:vAlign w:val="center"/>
          </w:tcPr>
          <w:p w14:paraId="1A2715F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130</w:t>
            </w:r>
          </w:p>
        </w:tc>
        <w:tc>
          <w:tcPr>
            <w:tcW w:w="924" w:type="dxa"/>
            <w:vAlign w:val="center"/>
          </w:tcPr>
          <w:p w14:paraId="556B0CB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2484</w:t>
            </w:r>
          </w:p>
        </w:tc>
        <w:tc>
          <w:tcPr>
            <w:tcW w:w="923" w:type="dxa"/>
            <w:vAlign w:val="center"/>
          </w:tcPr>
          <w:p w14:paraId="25C6196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1188</w:t>
            </w:r>
          </w:p>
        </w:tc>
        <w:tc>
          <w:tcPr>
            <w:tcW w:w="913" w:type="dxa"/>
            <w:vAlign w:val="center"/>
          </w:tcPr>
          <w:p w14:paraId="16A777F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1296</w:t>
            </w:r>
          </w:p>
        </w:tc>
        <w:tc>
          <w:tcPr>
            <w:tcW w:w="1512" w:type="dxa"/>
            <w:vAlign w:val="center"/>
          </w:tcPr>
          <w:p w14:paraId="3B5C02C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91.4%</w:t>
            </w:r>
          </w:p>
        </w:tc>
      </w:tr>
      <w:tr w14:paraId="5A15F4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restart"/>
            <w:vAlign w:val="center"/>
          </w:tcPr>
          <w:p w14:paraId="0924150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选修课</w:t>
            </w:r>
          </w:p>
        </w:tc>
        <w:tc>
          <w:tcPr>
            <w:tcW w:w="2398" w:type="dxa"/>
            <w:vAlign w:val="center"/>
          </w:tcPr>
          <w:p w14:paraId="3038019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素质能力选修课程平台</w:t>
            </w:r>
          </w:p>
        </w:tc>
        <w:tc>
          <w:tcPr>
            <w:tcW w:w="784" w:type="dxa"/>
            <w:vAlign w:val="center"/>
          </w:tcPr>
          <w:p w14:paraId="2838E1D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8</w:t>
            </w:r>
          </w:p>
        </w:tc>
        <w:tc>
          <w:tcPr>
            <w:tcW w:w="924" w:type="dxa"/>
            <w:vAlign w:val="center"/>
          </w:tcPr>
          <w:p w14:paraId="4A55E60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128</w:t>
            </w:r>
          </w:p>
        </w:tc>
        <w:tc>
          <w:tcPr>
            <w:tcW w:w="923" w:type="dxa"/>
            <w:vAlign w:val="center"/>
          </w:tcPr>
          <w:p w14:paraId="3931FC7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96</w:t>
            </w:r>
          </w:p>
        </w:tc>
        <w:tc>
          <w:tcPr>
            <w:tcW w:w="913" w:type="dxa"/>
            <w:vAlign w:val="center"/>
          </w:tcPr>
          <w:p w14:paraId="3905AAA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32</w:t>
            </w:r>
          </w:p>
        </w:tc>
        <w:tc>
          <w:tcPr>
            <w:tcW w:w="1512" w:type="dxa"/>
            <w:vAlign w:val="center"/>
          </w:tcPr>
          <w:p w14:paraId="002430B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4.7%</w:t>
            </w:r>
          </w:p>
        </w:tc>
      </w:tr>
      <w:tr w14:paraId="33A6A9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continue"/>
            <w:vAlign w:val="center"/>
          </w:tcPr>
          <w:p w14:paraId="25F7D93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2398" w:type="dxa"/>
            <w:vAlign w:val="center"/>
          </w:tcPr>
          <w:p w14:paraId="7C79CA7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专业拓展选修课程</w:t>
            </w:r>
          </w:p>
        </w:tc>
        <w:tc>
          <w:tcPr>
            <w:tcW w:w="784" w:type="dxa"/>
            <w:vAlign w:val="center"/>
          </w:tcPr>
          <w:p w14:paraId="7CF8A18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w:t>
            </w:r>
          </w:p>
        </w:tc>
        <w:tc>
          <w:tcPr>
            <w:tcW w:w="924" w:type="dxa"/>
            <w:vAlign w:val="center"/>
          </w:tcPr>
          <w:p w14:paraId="4753A0E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160</w:t>
            </w:r>
          </w:p>
        </w:tc>
        <w:tc>
          <w:tcPr>
            <w:tcW w:w="923" w:type="dxa"/>
            <w:vAlign w:val="center"/>
          </w:tcPr>
          <w:p w14:paraId="4028382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40</w:t>
            </w:r>
          </w:p>
        </w:tc>
        <w:tc>
          <w:tcPr>
            <w:tcW w:w="913" w:type="dxa"/>
            <w:vAlign w:val="center"/>
          </w:tcPr>
          <w:p w14:paraId="2AF5768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120</w:t>
            </w:r>
          </w:p>
        </w:tc>
        <w:tc>
          <w:tcPr>
            <w:tcW w:w="1512" w:type="dxa"/>
            <w:vAlign w:val="center"/>
          </w:tcPr>
          <w:p w14:paraId="2BF8ED7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5.8%</w:t>
            </w:r>
          </w:p>
        </w:tc>
      </w:tr>
      <w:tr w14:paraId="596C61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357" w:type="dxa"/>
            <w:gridSpan w:val="2"/>
            <w:vAlign w:val="center"/>
          </w:tcPr>
          <w:p w14:paraId="752FEFF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选修课合计</w:t>
            </w:r>
          </w:p>
        </w:tc>
        <w:tc>
          <w:tcPr>
            <w:tcW w:w="784" w:type="dxa"/>
            <w:vAlign w:val="center"/>
          </w:tcPr>
          <w:p w14:paraId="294102C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18</w:t>
            </w:r>
          </w:p>
        </w:tc>
        <w:tc>
          <w:tcPr>
            <w:tcW w:w="924" w:type="dxa"/>
            <w:vAlign w:val="center"/>
          </w:tcPr>
          <w:p w14:paraId="3BDAC6D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288</w:t>
            </w:r>
          </w:p>
        </w:tc>
        <w:tc>
          <w:tcPr>
            <w:tcW w:w="923" w:type="dxa"/>
            <w:vAlign w:val="center"/>
          </w:tcPr>
          <w:p w14:paraId="370C4B6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136</w:t>
            </w:r>
          </w:p>
        </w:tc>
        <w:tc>
          <w:tcPr>
            <w:tcW w:w="913" w:type="dxa"/>
            <w:vAlign w:val="center"/>
          </w:tcPr>
          <w:p w14:paraId="53CA214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152</w:t>
            </w:r>
          </w:p>
        </w:tc>
        <w:tc>
          <w:tcPr>
            <w:tcW w:w="1512" w:type="dxa"/>
            <w:vAlign w:val="center"/>
          </w:tcPr>
          <w:p w14:paraId="36698AA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10.6%</w:t>
            </w:r>
          </w:p>
        </w:tc>
      </w:tr>
      <w:tr w14:paraId="1C6621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57" w:type="dxa"/>
            <w:gridSpan w:val="2"/>
            <w:vMerge w:val="restart"/>
            <w:vAlign w:val="center"/>
          </w:tcPr>
          <w:p w14:paraId="5ECA02F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总计</w:t>
            </w:r>
          </w:p>
        </w:tc>
        <w:tc>
          <w:tcPr>
            <w:tcW w:w="784" w:type="dxa"/>
            <w:vMerge w:val="restart"/>
            <w:vAlign w:val="center"/>
          </w:tcPr>
          <w:p w14:paraId="242E723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143</w:t>
            </w:r>
          </w:p>
        </w:tc>
        <w:tc>
          <w:tcPr>
            <w:tcW w:w="924" w:type="dxa"/>
            <w:vMerge w:val="restart"/>
            <w:vAlign w:val="center"/>
          </w:tcPr>
          <w:p w14:paraId="0B82EC6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2716</w:t>
            </w:r>
          </w:p>
        </w:tc>
        <w:tc>
          <w:tcPr>
            <w:tcW w:w="923" w:type="dxa"/>
            <w:vMerge w:val="restart"/>
            <w:vAlign w:val="center"/>
          </w:tcPr>
          <w:p w14:paraId="12EFA86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1188</w:t>
            </w:r>
          </w:p>
        </w:tc>
        <w:tc>
          <w:tcPr>
            <w:tcW w:w="913" w:type="dxa"/>
            <w:vMerge w:val="restart"/>
            <w:vAlign w:val="center"/>
          </w:tcPr>
          <w:p w14:paraId="5DB67F1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1528</w:t>
            </w:r>
          </w:p>
        </w:tc>
        <w:tc>
          <w:tcPr>
            <w:tcW w:w="1512" w:type="dxa"/>
            <w:vAlign w:val="center"/>
          </w:tcPr>
          <w:p w14:paraId="5812FEF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实践学时占</w:t>
            </w:r>
          </w:p>
          <w:p w14:paraId="664B08B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总课时比例</w:t>
            </w:r>
          </w:p>
        </w:tc>
      </w:tr>
      <w:tr w14:paraId="632088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6" w:hRule="atLeast"/>
          <w:jc w:val="center"/>
        </w:trPr>
        <w:tc>
          <w:tcPr>
            <w:tcW w:w="3357" w:type="dxa"/>
            <w:gridSpan w:val="2"/>
            <w:vMerge w:val="continue"/>
            <w:vAlign w:val="center"/>
          </w:tcPr>
          <w:p w14:paraId="1535140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784" w:type="dxa"/>
            <w:vMerge w:val="continue"/>
            <w:vAlign w:val="center"/>
          </w:tcPr>
          <w:p w14:paraId="1D16560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924" w:type="dxa"/>
            <w:vMerge w:val="continue"/>
            <w:vAlign w:val="center"/>
          </w:tcPr>
          <w:p w14:paraId="25F89D1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923" w:type="dxa"/>
            <w:vMerge w:val="continue"/>
            <w:vAlign w:val="center"/>
          </w:tcPr>
          <w:p w14:paraId="6B35C07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913" w:type="dxa"/>
            <w:vMerge w:val="continue"/>
            <w:vAlign w:val="center"/>
          </w:tcPr>
          <w:p w14:paraId="2E1EB59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tc>
        <w:tc>
          <w:tcPr>
            <w:tcW w:w="1512" w:type="dxa"/>
            <w:vAlign w:val="center"/>
          </w:tcPr>
          <w:p w14:paraId="095ECD3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56.2%</w:t>
            </w:r>
          </w:p>
        </w:tc>
      </w:tr>
    </w:tbl>
    <w:p w14:paraId="6C020279">
      <w:pPr>
        <w:pStyle w:val="3"/>
        <w:bidi w:val="0"/>
        <w:rPr>
          <w:rFonts w:hint="eastAsia"/>
          <w:lang w:eastAsia="zh-CN"/>
        </w:rPr>
      </w:pPr>
    </w:p>
    <w:p w14:paraId="46001351">
      <w:pPr>
        <w:pStyle w:val="3"/>
        <w:bidi w:val="0"/>
        <w:rPr>
          <w:rFonts w:hint="eastAsia"/>
          <w:lang w:eastAsia="zh-CN"/>
        </w:rPr>
      </w:pPr>
    </w:p>
    <w:p w14:paraId="04942CB6">
      <w:pPr>
        <w:pStyle w:val="3"/>
        <w:bidi w:val="0"/>
        <w:rPr>
          <w:rFonts w:hint="eastAsia"/>
        </w:rPr>
      </w:pPr>
      <w:r>
        <w:rPr>
          <w:rFonts w:hint="eastAsia"/>
          <w:lang w:eastAsia="zh-CN"/>
        </w:rPr>
        <w:t>（四）</w:t>
      </w:r>
      <w:r>
        <w:rPr>
          <w:rFonts w:hint="eastAsia"/>
        </w:rPr>
        <w:t>岗课赛证融通</w:t>
      </w:r>
    </w:p>
    <w:p w14:paraId="7A9B2AA6">
      <w:pPr>
        <w:widowControl w:val="0"/>
        <w:numPr>
          <w:ilvl w:val="0"/>
          <w:numId w:val="0"/>
        </w:numPr>
        <w:adjustRightInd w:val="0"/>
        <w:snapToGrid/>
        <w:spacing w:beforeAutospacing="0" w:afterAutospacing="0" w:line="560" w:lineRule="exact"/>
        <w:ind w:left="0" w:leftChars="0" w:right="0" w:rightChars="0" w:firstLine="482" w:firstLineChars="0"/>
        <w:jc w:val="left"/>
        <w:outlineLvl w:val="9"/>
        <w:rPr>
          <w:rFonts w:hint="eastAsia" w:ascii="仿宋" w:hAnsi="宋体" w:eastAsia="仿宋" w:cs="Angsana New"/>
          <w:b/>
          <w:sz w:val="24"/>
          <w:szCs w:val="24"/>
          <w:lang w:bidi="th-TH"/>
        </w:rPr>
      </w:pPr>
    </w:p>
    <w:p w14:paraId="2B435724">
      <w:pPr>
        <w:adjustRightInd w:val="0"/>
        <w:snapToGrid w:val="0"/>
        <w:spacing w:line="360" w:lineRule="auto"/>
        <w:ind w:left="0" w:leftChars="0" w:right="0" w:rightChars="0" w:firstLine="0" w:firstLineChars="0"/>
        <w:jc w:val="center"/>
        <w:outlineLvl w:val="2"/>
        <w:rPr>
          <w:rFonts w:ascii="仿宋" w:hAnsi="宋体" w:eastAsia="仿宋" w:cs="Angsana New"/>
          <w:b/>
          <w:sz w:val="24"/>
          <w:szCs w:val="24"/>
          <w:lang w:bidi="th-TH"/>
        </w:rPr>
      </w:pPr>
      <w:r>
        <w:rPr>
          <w:rFonts w:hint="eastAsia" w:ascii="仿宋" w:hAnsi="宋体" w:eastAsia="仿宋" w:cs="Angsana New"/>
          <w:b/>
          <w:sz w:val="24"/>
          <w:szCs w:val="24"/>
          <w:lang w:bidi="th-TH"/>
        </w:rPr>
        <w:t>表6  岗课赛证融通对应表</w:t>
      </w:r>
    </w:p>
    <w:tbl>
      <w:tblPr>
        <w:tblStyle w:val="14"/>
        <w:tblpPr w:leftFromText="180" w:rightFromText="180" w:vertAnchor="text" w:horzAnchor="page" w:tblpXSpec="center" w:tblpY="239"/>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43"/>
        <w:gridCol w:w="836"/>
        <w:gridCol w:w="3165"/>
        <w:gridCol w:w="2356"/>
      </w:tblGrid>
      <w:tr w14:paraId="603275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trPr>
        <w:tc>
          <w:tcPr>
            <w:tcW w:w="2143" w:type="dxa"/>
            <w:noWrap w:val="0"/>
            <w:vAlign w:val="center"/>
          </w:tcPr>
          <w:p w14:paraId="2BFBC6E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课程名称</w:t>
            </w:r>
          </w:p>
        </w:tc>
        <w:tc>
          <w:tcPr>
            <w:tcW w:w="836" w:type="dxa"/>
            <w:noWrap w:val="0"/>
            <w:vAlign w:val="center"/>
          </w:tcPr>
          <w:p w14:paraId="546F637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学分</w:t>
            </w:r>
          </w:p>
        </w:tc>
        <w:tc>
          <w:tcPr>
            <w:tcW w:w="3165" w:type="dxa"/>
            <w:noWrap w:val="0"/>
            <w:vAlign w:val="center"/>
          </w:tcPr>
          <w:p w14:paraId="521DF8C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对应的赛项</w:t>
            </w:r>
          </w:p>
        </w:tc>
        <w:tc>
          <w:tcPr>
            <w:tcW w:w="2356" w:type="dxa"/>
            <w:noWrap w:val="0"/>
            <w:vAlign w:val="center"/>
          </w:tcPr>
          <w:p w14:paraId="3A6178C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对应的证书</w:t>
            </w:r>
          </w:p>
        </w:tc>
      </w:tr>
      <w:tr w14:paraId="21E6EF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43" w:type="dxa"/>
            <w:noWrap w:val="0"/>
            <w:vAlign w:val="center"/>
          </w:tcPr>
          <w:p w14:paraId="691852E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运动生理学</w:t>
            </w:r>
          </w:p>
        </w:tc>
        <w:tc>
          <w:tcPr>
            <w:tcW w:w="836" w:type="dxa"/>
            <w:noWrap w:val="0"/>
            <w:vAlign w:val="center"/>
          </w:tcPr>
          <w:p w14:paraId="42AB31C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3165" w:type="dxa"/>
            <w:noWrap w:val="0"/>
            <w:vAlign w:val="center"/>
          </w:tcPr>
          <w:p w14:paraId="7AAB259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云南省职业院校技能大赛、全国职业院校技能大赛赛项、全国高等体育职业院校学生技能大赛（体育竞技项目）</w:t>
            </w:r>
          </w:p>
        </w:tc>
        <w:tc>
          <w:tcPr>
            <w:tcW w:w="2356" w:type="dxa"/>
            <w:noWrap w:val="0"/>
            <w:vAlign w:val="center"/>
          </w:tcPr>
          <w:p w14:paraId="4553610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社会体育指导员证书</w:t>
            </w:r>
          </w:p>
        </w:tc>
      </w:tr>
      <w:tr w14:paraId="0869DF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43" w:type="dxa"/>
            <w:noWrap w:val="0"/>
            <w:vAlign w:val="center"/>
          </w:tcPr>
          <w:p w14:paraId="4E98F70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体育心理学</w:t>
            </w:r>
          </w:p>
        </w:tc>
        <w:tc>
          <w:tcPr>
            <w:tcW w:w="836" w:type="dxa"/>
            <w:noWrap w:val="0"/>
            <w:vAlign w:val="center"/>
          </w:tcPr>
          <w:p w14:paraId="34FD5BA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3165" w:type="dxa"/>
            <w:noWrap w:val="0"/>
            <w:vAlign w:val="center"/>
          </w:tcPr>
          <w:p w14:paraId="2187CBF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云南省职业院校技能大赛体育技能赛项、全国职业院校技能大赛赛项（体育竞技项目）</w:t>
            </w:r>
          </w:p>
        </w:tc>
        <w:tc>
          <w:tcPr>
            <w:tcW w:w="2356" w:type="dxa"/>
            <w:noWrap w:val="0"/>
            <w:vAlign w:val="center"/>
          </w:tcPr>
          <w:p w14:paraId="49B3CFB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小学教师资格证</w:t>
            </w:r>
          </w:p>
        </w:tc>
      </w:tr>
      <w:tr w14:paraId="0ACDEA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43" w:type="dxa"/>
            <w:noWrap w:val="0"/>
            <w:vAlign w:val="center"/>
          </w:tcPr>
          <w:p w14:paraId="32B50A6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数字化教育技术应用</w:t>
            </w:r>
          </w:p>
        </w:tc>
        <w:tc>
          <w:tcPr>
            <w:tcW w:w="836" w:type="dxa"/>
            <w:noWrap w:val="0"/>
            <w:vAlign w:val="center"/>
          </w:tcPr>
          <w:p w14:paraId="4C0EFC8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3165" w:type="dxa"/>
            <w:noWrap w:val="0"/>
            <w:vAlign w:val="center"/>
          </w:tcPr>
          <w:p w14:paraId="623ECE2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云南省职业院校技能大赛体育技能赛项、全国职业院校技能大赛赛项（体育竞技项目）</w:t>
            </w:r>
          </w:p>
        </w:tc>
        <w:tc>
          <w:tcPr>
            <w:tcW w:w="2356" w:type="dxa"/>
            <w:noWrap w:val="0"/>
            <w:vAlign w:val="center"/>
          </w:tcPr>
          <w:p w14:paraId="6E630E6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小学教师资格证</w:t>
            </w:r>
          </w:p>
        </w:tc>
      </w:tr>
      <w:tr w14:paraId="6809E6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5" w:hRule="atLeast"/>
        </w:trPr>
        <w:tc>
          <w:tcPr>
            <w:tcW w:w="2143" w:type="dxa"/>
            <w:noWrap w:val="0"/>
            <w:vAlign w:val="center"/>
          </w:tcPr>
          <w:p w14:paraId="163CCEF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小学体育教学法</w:t>
            </w:r>
          </w:p>
        </w:tc>
        <w:tc>
          <w:tcPr>
            <w:tcW w:w="836" w:type="dxa"/>
            <w:noWrap w:val="0"/>
            <w:vAlign w:val="center"/>
          </w:tcPr>
          <w:p w14:paraId="6081501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3165" w:type="dxa"/>
            <w:noWrap w:val="0"/>
            <w:vAlign w:val="center"/>
          </w:tcPr>
          <w:p w14:paraId="69A479F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云南省职业院校技能大赛、全国职业院校技能大赛赛项、全国高等体育职业院校学生技能大赛（体育竞技项目）</w:t>
            </w:r>
          </w:p>
        </w:tc>
        <w:tc>
          <w:tcPr>
            <w:tcW w:w="2356" w:type="dxa"/>
            <w:noWrap w:val="0"/>
            <w:vAlign w:val="center"/>
          </w:tcPr>
          <w:p w14:paraId="7283CD1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小学教师资格证、裁判员</w:t>
            </w:r>
          </w:p>
        </w:tc>
      </w:tr>
      <w:tr w14:paraId="08EA46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43" w:type="dxa"/>
            <w:noWrap w:val="0"/>
            <w:vAlign w:val="center"/>
          </w:tcPr>
          <w:p w14:paraId="1827BCF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健身指导</w:t>
            </w:r>
          </w:p>
        </w:tc>
        <w:tc>
          <w:tcPr>
            <w:tcW w:w="836" w:type="dxa"/>
            <w:noWrap w:val="0"/>
            <w:vAlign w:val="center"/>
          </w:tcPr>
          <w:p w14:paraId="73985FE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3165" w:type="dxa"/>
            <w:noWrap w:val="0"/>
            <w:vAlign w:val="center"/>
          </w:tcPr>
          <w:p w14:paraId="7C7052D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云南省职业院校技能大赛、全国职业院校技能大赛赛项、全国高等体育职业院校学生技能大赛（体育竞技项目）</w:t>
            </w:r>
          </w:p>
        </w:tc>
        <w:tc>
          <w:tcPr>
            <w:tcW w:w="2356" w:type="dxa"/>
            <w:noWrap w:val="0"/>
            <w:vAlign w:val="center"/>
          </w:tcPr>
          <w:p w14:paraId="563D883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健身教练证书</w:t>
            </w:r>
          </w:p>
        </w:tc>
      </w:tr>
      <w:tr w14:paraId="4DC66C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43" w:type="dxa"/>
            <w:noWrap w:val="0"/>
            <w:vAlign w:val="center"/>
          </w:tcPr>
          <w:p w14:paraId="0B20961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田径</w:t>
            </w:r>
          </w:p>
        </w:tc>
        <w:tc>
          <w:tcPr>
            <w:tcW w:w="836" w:type="dxa"/>
            <w:noWrap w:val="0"/>
            <w:vAlign w:val="center"/>
          </w:tcPr>
          <w:p w14:paraId="1F02619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3165" w:type="dxa"/>
            <w:noWrap w:val="0"/>
            <w:vAlign w:val="center"/>
          </w:tcPr>
          <w:p w14:paraId="76EEC98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云南省职业院校技能大赛、全国职业院校技能大赛赛项、全国高等体育职业院校学生技能大赛（体育竞技项目）</w:t>
            </w:r>
          </w:p>
        </w:tc>
        <w:tc>
          <w:tcPr>
            <w:tcW w:w="2356" w:type="dxa"/>
            <w:noWrap w:val="0"/>
            <w:vAlign w:val="center"/>
          </w:tcPr>
          <w:p w14:paraId="7FDA229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教练资格证</w:t>
            </w:r>
          </w:p>
        </w:tc>
      </w:tr>
      <w:tr w14:paraId="34578F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43" w:type="dxa"/>
            <w:noWrap w:val="0"/>
            <w:vAlign w:val="center"/>
          </w:tcPr>
          <w:p w14:paraId="201DDB0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学校体育学</w:t>
            </w:r>
          </w:p>
        </w:tc>
        <w:tc>
          <w:tcPr>
            <w:tcW w:w="836" w:type="dxa"/>
            <w:noWrap w:val="0"/>
            <w:vAlign w:val="center"/>
          </w:tcPr>
          <w:p w14:paraId="51A35DF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3165" w:type="dxa"/>
            <w:noWrap w:val="0"/>
            <w:vAlign w:val="center"/>
          </w:tcPr>
          <w:p w14:paraId="2ACB5F1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云南省职业院校技能大赛、全国职业院校技能大赛赛项、全国高等体育职业院校学生技能大赛（体育竞技项目）</w:t>
            </w:r>
          </w:p>
        </w:tc>
        <w:tc>
          <w:tcPr>
            <w:tcW w:w="2356" w:type="dxa"/>
            <w:noWrap w:val="0"/>
            <w:vAlign w:val="center"/>
          </w:tcPr>
          <w:p w14:paraId="6C22106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社会体育指导员证书</w:t>
            </w:r>
          </w:p>
        </w:tc>
      </w:tr>
      <w:tr w14:paraId="6A17FD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43" w:type="dxa"/>
            <w:noWrap w:val="0"/>
            <w:vAlign w:val="center"/>
          </w:tcPr>
          <w:p w14:paraId="1783D9E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教师口语</w:t>
            </w:r>
          </w:p>
        </w:tc>
        <w:tc>
          <w:tcPr>
            <w:tcW w:w="836" w:type="dxa"/>
            <w:noWrap w:val="0"/>
            <w:vAlign w:val="center"/>
          </w:tcPr>
          <w:p w14:paraId="0E4E81A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3165" w:type="dxa"/>
            <w:noWrap w:val="0"/>
            <w:vAlign w:val="center"/>
          </w:tcPr>
          <w:p w14:paraId="61BD5C6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云南省职业院校技能大赛体育技能赛项、全国职业院校技能大赛赛项（体育竞技项目）</w:t>
            </w:r>
          </w:p>
        </w:tc>
        <w:tc>
          <w:tcPr>
            <w:tcW w:w="2356" w:type="dxa"/>
            <w:noWrap w:val="0"/>
            <w:vAlign w:val="center"/>
          </w:tcPr>
          <w:p w14:paraId="2A75348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小学教师资格证、普通话证书</w:t>
            </w:r>
          </w:p>
        </w:tc>
      </w:tr>
    </w:tbl>
    <w:p w14:paraId="4A42713B">
      <w:pPr>
        <w:widowControl w:val="0"/>
        <w:numPr>
          <w:ilvl w:val="0"/>
          <w:numId w:val="0"/>
        </w:numPr>
        <w:adjustRightInd w:val="0"/>
        <w:snapToGrid/>
        <w:spacing w:beforeAutospacing="0" w:afterAutospacing="0" w:line="560" w:lineRule="exact"/>
        <w:ind w:right="0" w:rightChars="0"/>
        <w:jc w:val="left"/>
        <w:outlineLvl w:val="9"/>
        <w:rPr>
          <w:rFonts w:hint="eastAsia" w:ascii="仿宋" w:hAnsi="宋体" w:eastAsia="仿宋" w:cs="Angsana New"/>
          <w:b/>
          <w:sz w:val="24"/>
          <w:szCs w:val="24"/>
          <w:lang w:bidi="th-TH"/>
        </w:rPr>
      </w:pPr>
    </w:p>
    <w:p w14:paraId="45813F92">
      <w:pPr>
        <w:widowControl w:val="0"/>
        <w:numPr>
          <w:ilvl w:val="0"/>
          <w:numId w:val="0"/>
        </w:numPr>
        <w:adjustRightInd w:val="0"/>
        <w:snapToGrid/>
        <w:spacing w:beforeAutospacing="0" w:afterAutospacing="0" w:line="560" w:lineRule="exact"/>
        <w:ind w:left="0" w:leftChars="0" w:right="0" w:rightChars="0" w:firstLine="482" w:firstLineChars="0"/>
        <w:jc w:val="left"/>
        <w:outlineLvl w:val="9"/>
        <w:rPr>
          <w:rFonts w:hint="eastAsia" w:ascii="仿宋" w:hAnsi="宋体" w:eastAsia="仿宋" w:cs="Angsana New"/>
          <w:b/>
          <w:sz w:val="24"/>
          <w:szCs w:val="24"/>
          <w:lang w:bidi="th-TH"/>
        </w:rPr>
      </w:pPr>
    </w:p>
    <w:p w14:paraId="14743175">
      <w:pPr>
        <w:pStyle w:val="3"/>
        <w:bidi w:val="0"/>
      </w:pPr>
      <w:r>
        <w:rPr>
          <w:rFonts w:hint="eastAsia"/>
        </w:rPr>
        <w:t>（</w:t>
      </w:r>
      <w:r>
        <w:rPr>
          <w:rFonts w:hint="eastAsia"/>
          <w:lang w:eastAsia="zh-CN"/>
        </w:rPr>
        <w:t>五</w:t>
      </w:r>
      <w:r>
        <w:rPr>
          <w:rFonts w:hint="eastAsia"/>
        </w:rPr>
        <w:t>）校企合作承担课程</w:t>
      </w:r>
    </w:p>
    <w:p w14:paraId="00387772">
      <w:pPr>
        <w:adjustRightInd w:val="0"/>
        <w:snapToGrid w:val="0"/>
        <w:spacing w:line="360" w:lineRule="auto"/>
        <w:ind w:left="0" w:leftChars="0" w:right="0" w:rightChars="0" w:firstLine="0" w:firstLineChars="0"/>
        <w:jc w:val="center"/>
        <w:outlineLvl w:val="2"/>
        <w:rPr>
          <w:rFonts w:ascii="仿宋" w:hAnsi="宋体" w:eastAsia="仿宋" w:cs="Angsana New"/>
          <w:b/>
          <w:sz w:val="24"/>
          <w:szCs w:val="24"/>
          <w:lang w:bidi="th-TH"/>
        </w:rPr>
      </w:pPr>
      <w:r>
        <w:rPr>
          <w:rFonts w:hint="eastAsia" w:ascii="仿宋" w:hAnsi="宋体" w:eastAsia="仿宋" w:cs="Angsana New"/>
          <w:b/>
          <w:sz w:val="24"/>
          <w:szCs w:val="24"/>
          <w:lang w:bidi="th-TH"/>
        </w:rPr>
        <w:t>表7  校企合作承担课程表</w:t>
      </w:r>
    </w:p>
    <w:tbl>
      <w:tblPr>
        <w:tblStyle w:val="1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69"/>
        <w:gridCol w:w="717"/>
        <w:gridCol w:w="2166"/>
        <w:gridCol w:w="1418"/>
        <w:gridCol w:w="1893"/>
      </w:tblGrid>
      <w:tr w14:paraId="6869CF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269" w:type="dxa"/>
            <w:vAlign w:val="center"/>
          </w:tcPr>
          <w:p w14:paraId="38F7B34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课程名称</w:t>
            </w:r>
          </w:p>
        </w:tc>
        <w:tc>
          <w:tcPr>
            <w:tcW w:w="717" w:type="dxa"/>
            <w:vAlign w:val="center"/>
          </w:tcPr>
          <w:p w14:paraId="3383235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学分</w:t>
            </w:r>
          </w:p>
        </w:tc>
        <w:tc>
          <w:tcPr>
            <w:tcW w:w="2166" w:type="dxa"/>
            <w:vAlign w:val="center"/>
          </w:tcPr>
          <w:p w14:paraId="116F2AF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企业名称</w:t>
            </w:r>
          </w:p>
        </w:tc>
        <w:tc>
          <w:tcPr>
            <w:tcW w:w="1418" w:type="dxa"/>
            <w:vAlign w:val="center"/>
          </w:tcPr>
          <w:p w14:paraId="37C1540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授课方式</w:t>
            </w:r>
          </w:p>
        </w:tc>
        <w:tc>
          <w:tcPr>
            <w:tcW w:w="1893" w:type="dxa"/>
            <w:vAlign w:val="center"/>
          </w:tcPr>
          <w:p w14:paraId="5202A52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承担课程学时比例</w:t>
            </w:r>
          </w:p>
        </w:tc>
      </w:tr>
      <w:tr w14:paraId="175F19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69" w:type="dxa"/>
            <w:vAlign w:val="center"/>
          </w:tcPr>
          <w:p w14:paraId="763286B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班级管理</w:t>
            </w:r>
          </w:p>
        </w:tc>
        <w:tc>
          <w:tcPr>
            <w:tcW w:w="717" w:type="dxa"/>
            <w:vAlign w:val="center"/>
          </w:tcPr>
          <w:p w14:paraId="4E372CF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2166" w:type="dxa"/>
            <w:vAlign w:val="center"/>
          </w:tcPr>
          <w:p w14:paraId="78B359A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汇师教育</w:t>
            </w:r>
          </w:p>
        </w:tc>
        <w:tc>
          <w:tcPr>
            <w:tcW w:w="1418" w:type="dxa"/>
            <w:vAlign w:val="center"/>
          </w:tcPr>
          <w:p w14:paraId="4051655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线下</w:t>
            </w:r>
          </w:p>
        </w:tc>
        <w:tc>
          <w:tcPr>
            <w:tcW w:w="1893" w:type="dxa"/>
            <w:vAlign w:val="center"/>
          </w:tcPr>
          <w:p w14:paraId="79195D1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100%</w:t>
            </w:r>
          </w:p>
        </w:tc>
      </w:tr>
      <w:tr w14:paraId="72843B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69" w:type="dxa"/>
            <w:vAlign w:val="center"/>
          </w:tcPr>
          <w:p w14:paraId="3EB856C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体育心理学</w:t>
            </w:r>
          </w:p>
        </w:tc>
        <w:tc>
          <w:tcPr>
            <w:tcW w:w="717" w:type="dxa"/>
            <w:vAlign w:val="center"/>
          </w:tcPr>
          <w:p w14:paraId="1A8DE0C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2166" w:type="dxa"/>
            <w:vAlign w:val="center"/>
          </w:tcPr>
          <w:p w14:paraId="7A086ED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汇师教育</w:t>
            </w:r>
          </w:p>
        </w:tc>
        <w:tc>
          <w:tcPr>
            <w:tcW w:w="1418" w:type="dxa"/>
            <w:vAlign w:val="center"/>
          </w:tcPr>
          <w:p w14:paraId="19A0374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线下</w:t>
            </w:r>
          </w:p>
        </w:tc>
        <w:tc>
          <w:tcPr>
            <w:tcW w:w="1893" w:type="dxa"/>
            <w:vAlign w:val="center"/>
          </w:tcPr>
          <w:p w14:paraId="6215CFE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100%</w:t>
            </w:r>
          </w:p>
        </w:tc>
      </w:tr>
      <w:tr w14:paraId="562647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69" w:type="dxa"/>
            <w:vAlign w:val="center"/>
          </w:tcPr>
          <w:p w14:paraId="446DA1D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教师口语</w:t>
            </w:r>
          </w:p>
        </w:tc>
        <w:tc>
          <w:tcPr>
            <w:tcW w:w="717" w:type="dxa"/>
            <w:vAlign w:val="center"/>
          </w:tcPr>
          <w:p w14:paraId="12E4E66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2166" w:type="dxa"/>
            <w:vAlign w:val="center"/>
          </w:tcPr>
          <w:p w14:paraId="0896277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汇师教育</w:t>
            </w:r>
          </w:p>
        </w:tc>
        <w:tc>
          <w:tcPr>
            <w:tcW w:w="1418" w:type="dxa"/>
            <w:vAlign w:val="center"/>
          </w:tcPr>
          <w:p w14:paraId="5B0D496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线下</w:t>
            </w:r>
          </w:p>
        </w:tc>
        <w:tc>
          <w:tcPr>
            <w:tcW w:w="1893" w:type="dxa"/>
            <w:vAlign w:val="center"/>
          </w:tcPr>
          <w:p w14:paraId="792EA29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100%</w:t>
            </w:r>
          </w:p>
        </w:tc>
      </w:tr>
      <w:tr w14:paraId="2CA943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69" w:type="dxa"/>
            <w:vAlign w:val="center"/>
          </w:tcPr>
          <w:p w14:paraId="54DA146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数字化教学技术应用</w:t>
            </w:r>
          </w:p>
        </w:tc>
        <w:tc>
          <w:tcPr>
            <w:tcW w:w="717" w:type="dxa"/>
            <w:vAlign w:val="center"/>
          </w:tcPr>
          <w:p w14:paraId="00E1ACC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2166" w:type="dxa"/>
            <w:vAlign w:val="center"/>
          </w:tcPr>
          <w:p w14:paraId="5912639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汇师教育</w:t>
            </w:r>
          </w:p>
        </w:tc>
        <w:tc>
          <w:tcPr>
            <w:tcW w:w="1418" w:type="dxa"/>
            <w:vAlign w:val="center"/>
          </w:tcPr>
          <w:p w14:paraId="6E55CEA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线下</w:t>
            </w:r>
          </w:p>
        </w:tc>
        <w:tc>
          <w:tcPr>
            <w:tcW w:w="1893" w:type="dxa"/>
            <w:vAlign w:val="center"/>
          </w:tcPr>
          <w:p w14:paraId="31A9FE8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100%</w:t>
            </w:r>
          </w:p>
        </w:tc>
      </w:tr>
      <w:tr w14:paraId="2DDE19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69" w:type="dxa"/>
            <w:vAlign w:val="center"/>
          </w:tcPr>
          <w:p w14:paraId="1806C0D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教师职业道德与政策法规</w:t>
            </w:r>
          </w:p>
        </w:tc>
        <w:tc>
          <w:tcPr>
            <w:tcW w:w="717" w:type="dxa"/>
            <w:vAlign w:val="center"/>
          </w:tcPr>
          <w:p w14:paraId="676B87D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2166" w:type="dxa"/>
            <w:vAlign w:val="center"/>
          </w:tcPr>
          <w:p w14:paraId="20A869B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汇师教育</w:t>
            </w:r>
          </w:p>
        </w:tc>
        <w:tc>
          <w:tcPr>
            <w:tcW w:w="1418" w:type="dxa"/>
            <w:vAlign w:val="center"/>
          </w:tcPr>
          <w:p w14:paraId="02444FA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线下</w:t>
            </w:r>
          </w:p>
        </w:tc>
        <w:tc>
          <w:tcPr>
            <w:tcW w:w="1893" w:type="dxa"/>
            <w:vAlign w:val="center"/>
          </w:tcPr>
          <w:p w14:paraId="7919270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100%</w:t>
            </w:r>
          </w:p>
        </w:tc>
      </w:tr>
      <w:tr w14:paraId="221ED8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69" w:type="dxa"/>
            <w:vAlign w:val="center"/>
          </w:tcPr>
          <w:p w14:paraId="2BCC9DF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运动训练学</w:t>
            </w:r>
          </w:p>
        </w:tc>
        <w:tc>
          <w:tcPr>
            <w:tcW w:w="717" w:type="dxa"/>
            <w:vAlign w:val="center"/>
          </w:tcPr>
          <w:p w14:paraId="48B7FE6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2166" w:type="dxa"/>
            <w:vAlign w:val="center"/>
          </w:tcPr>
          <w:p w14:paraId="7F0CCD7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汇师教育</w:t>
            </w:r>
          </w:p>
        </w:tc>
        <w:tc>
          <w:tcPr>
            <w:tcW w:w="1418" w:type="dxa"/>
            <w:vAlign w:val="center"/>
          </w:tcPr>
          <w:p w14:paraId="0C156D4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线下</w:t>
            </w:r>
          </w:p>
        </w:tc>
        <w:tc>
          <w:tcPr>
            <w:tcW w:w="1893" w:type="dxa"/>
            <w:vAlign w:val="center"/>
          </w:tcPr>
          <w:p w14:paraId="137202C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100%</w:t>
            </w:r>
          </w:p>
        </w:tc>
      </w:tr>
      <w:tr w14:paraId="667316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69" w:type="dxa"/>
            <w:vAlign w:val="center"/>
          </w:tcPr>
          <w:p w14:paraId="5A2CD60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青少年体适能</w:t>
            </w:r>
          </w:p>
        </w:tc>
        <w:tc>
          <w:tcPr>
            <w:tcW w:w="717" w:type="dxa"/>
            <w:vAlign w:val="center"/>
          </w:tcPr>
          <w:p w14:paraId="023F686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2166" w:type="dxa"/>
            <w:vAlign w:val="center"/>
          </w:tcPr>
          <w:p w14:paraId="34826BC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汇师教育</w:t>
            </w:r>
          </w:p>
        </w:tc>
        <w:tc>
          <w:tcPr>
            <w:tcW w:w="1418" w:type="dxa"/>
            <w:vAlign w:val="center"/>
          </w:tcPr>
          <w:p w14:paraId="6479233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线下</w:t>
            </w:r>
          </w:p>
        </w:tc>
        <w:tc>
          <w:tcPr>
            <w:tcW w:w="1893" w:type="dxa"/>
            <w:vAlign w:val="center"/>
          </w:tcPr>
          <w:p w14:paraId="2B00AF3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100%</w:t>
            </w:r>
          </w:p>
        </w:tc>
      </w:tr>
      <w:tr w14:paraId="108046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69" w:type="dxa"/>
            <w:vAlign w:val="center"/>
          </w:tcPr>
          <w:p w14:paraId="388D6CC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体育竞赛与编排</w:t>
            </w:r>
          </w:p>
        </w:tc>
        <w:tc>
          <w:tcPr>
            <w:tcW w:w="717" w:type="dxa"/>
            <w:vAlign w:val="center"/>
          </w:tcPr>
          <w:p w14:paraId="35E62E4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2166" w:type="dxa"/>
            <w:vAlign w:val="center"/>
          </w:tcPr>
          <w:p w14:paraId="00F4C13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汇师教育</w:t>
            </w:r>
          </w:p>
        </w:tc>
        <w:tc>
          <w:tcPr>
            <w:tcW w:w="1418" w:type="dxa"/>
            <w:vAlign w:val="center"/>
          </w:tcPr>
          <w:p w14:paraId="7597235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线下</w:t>
            </w:r>
          </w:p>
        </w:tc>
        <w:tc>
          <w:tcPr>
            <w:tcW w:w="1893" w:type="dxa"/>
            <w:vAlign w:val="center"/>
          </w:tcPr>
          <w:p w14:paraId="0A5E99B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100%</w:t>
            </w:r>
          </w:p>
        </w:tc>
      </w:tr>
      <w:tr w14:paraId="00DFB8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69" w:type="dxa"/>
            <w:vAlign w:val="center"/>
          </w:tcPr>
          <w:p w14:paraId="307FDA9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民族传统体育</w:t>
            </w:r>
          </w:p>
        </w:tc>
        <w:tc>
          <w:tcPr>
            <w:tcW w:w="717" w:type="dxa"/>
            <w:vAlign w:val="center"/>
          </w:tcPr>
          <w:p w14:paraId="6B52E8F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2166" w:type="dxa"/>
            <w:vAlign w:val="center"/>
          </w:tcPr>
          <w:p w14:paraId="756A2DB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汇师教育</w:t>
            </w:r>
          </w:p>
        </w:tc>
        <w:tc>
          <w:tcPr>
            <w:tcW w:w="1418" w:type="dxa"/>
            <w:vAlign w:val="center"/>
          </w:tcPr>
          <w:p w14:paraId="60DABC1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线下</w:t>
            </w:r>
          </w:p>
        </w:tc>
        <w:tc>
          <w:tcPr>
            <w:tcW w:w="1893" w:type="dxa"/>
            <w:vAlign w:val="center"/>
          </w:tcPr>
          <w:p w14:paraId="191B7EF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100%</w:t>
            </w:r>
          </w:p>
        </w:tc>
      </w:tr>
      <w:tr w14:paraId="5F2CE2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69" w:type="dxa"/>
            <w:vAlign w:val="center"/>
          </w:tcPr>
          <w:p w14:paraId="61F826D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体操</w:t>
            </w:r>
          </w:p>
        </w:tc>
        <w:tc>
          <w:tcPr>
            <w:tcW w:w="717" w:type="dxa"/>
            <w:vAlign w:val="center"/>
          </w:tcPr>
          <w:p w14:paraId="5A1FDA3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2166" w:type="dxa"/>
            <w:vAlign w:val="center"/>
          </w:tcPr>
          <w:p w14:paraId="1D99E78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汇师教育</w:t>
            </w:r>
          </w:p>
        </w:tc>
        <w:tc>
          <w:tcPr>
            <w:tcW w:w="1418" w:type="dxa"/>
            <w:vAlign w:val="center"/>
          </w:tcPr>
          <w:p w14:paraId="2ECE9E7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线下</w:t>
            </w:r>
          </w:p>
        </w:tc>
        <w:tc>
          <w:tcPr>
            <w:tcW w:w="1893" w:type="dxa"/>
            <w:vAlign w:val="center"/>
          </w:tcPr>
          <w:p w14:paraId="6AB8784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100%</w:t>
            </w:r>
          </w:p>
        </w:tc>
      </w:tr>
      <w:tr w14:paraId="19E58C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69" w:type="dxa"/>
            <w:vAlign w:val="center"/>
          </w:tcPr>
          <w:p w14:paraId="0EE6AB2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武术</w:t>
            </w:r>
          </w:p>
        </w:tc>
        <w:tc>
          <w:tcPr>
            <w:tcW w:w="717" w:type="dxa"/>
            <w:vAlign w:val="center"/>
          </w:tcPr>
          <w:p w14:paraId="43148E4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2166" w:type="dxa"/>
            <w:vAlign w:val="center"/>
          </w:tcPr>
          <w:p w14:paraId="21A1509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汇师教育</w:t>
            </w:r>
          </w:p>
        </w:tc>
        <w:tc>
          <w:tcPr>
            <w:tcW w:w="1418" w:type="dxa"/>
            <w:vAlign w:val="center"/>
          </w:tcPr>
          <w:p w14:paraId="0A98DFD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线下</w:t>
            </w:r>
          </w:p>
        </w:tc>
        <w:tc>
          <w:tcPr>
            <w:tcW w:w="1893" w:type="dxa"/>
            <w:vAlign w:val="center"/>
          </w:tcPr>
          <w:p w14:paraId="43F9D2F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100%</w:t>
            </w:r>
          </w:p>
        </w:tc>
      </w:tr>
      <w:tr w14:paraId="7114DC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69" w:type="dxa"/>
            <w:vAlign w:val="center"/>
          </w:tcPr>
          <w:p w14:paraId="12ACB94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小学体育教学法</w:t>
            </w:r>
          </w:p>
        </w:tc>
        <w:tc>
          <w:tcPr>
            <w:tcW w:w="717" w:type="dxa"/>
            <w:vAlign w:val="center"/>
          </w:tcPr>
          <w:p w14:paraId="6C77A08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2166" w:type="dxa"/>
            <w:vAlign w:val="center"/>
          </w:tcPr>
          <w:p w14:paraId="4F86A0B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汇师教育</w:t>
            </w:r>
          </w:p>
        </w:tc>
        <w:tc>
          <w:tcPr>
            <w:tcW w:w="1418" w:type="dxa"/>
            <w:vAlign w:val="center"/>
          </w:tcPr>
          <w:p w14:paraId="2E34AD4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线下</w:t>
            </w:r>
          </w:p>
        </w:tc>
        <w:tc>
          <w:tcPr>
            <w:tcW w:w="1893" w:type="dxa"/>
            <w:vAlign w:val="center"/>
          </w:tcPr>
          <w:p w14:paraId="301BE14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100%</w:t>
            </w:r>
          </w:p>
        </w:tc>
      </w:tr>
      <w:tr w14:paraId="729372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69" w:type="dxa"/>
            <w:vAlign w:val="center"/>
          </w:tcPr>
          <w:p w14:paraId="5C6DAFF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游泳</w:t>
            </w:r>
          </w:p>
        </w:tc>
        <w:tc>
          <w:tcPr>
            <w:tcW w:w="717" w:type="dxa"/>
            <w:vAlign w:val="center"/>
          </w:tcPr>
          <w:p w14:paraId="446254D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2166" w:type="dxa"/>
            <w:vAlign w:val="center"/>
          </w:tcPr>
          <w:p w14:paraId="15250F8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汇师教育</w:t>
            </w:r>
          </w:p>
        </w:tc>
        <w:tc>
          <w:tcPr>
            <w:tcW w:w="1418" w:type="dxa"/>
            <w:vAlign w:val="center"/>
          </w:tcPr>
          <w:p w14:paraId="59A0AED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线下</w:t>
            </w:r>
          </w:p>
        </w:tc>
        <w:tc>
          <w:tcPr>
            <w:tcW w:w="1893" w:type="dxa"/>
            <w:vAlign w:val="center"/>
          </w:tcPr>
          <w:p w14:paraId="7064818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100%</w:t>
            </w:r>
          </w:p>
        </w:tc>
      </w:tr>
      <w:tr w14:paraId="5F7291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69" w:type="dxa"/>
            <w:vAlign w:val="center"/>
          </w:tcPr>
          <w:p w14:paraId="4EC79C3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健美操</w:t>
            </w:r>
          </w:p>
        </w:tc>
        <w:tc>
          <w:tcPr>
            <w:tcW w:w="717" w:type="dxa"/>
            <w:vAlign w:val="center"/>
          </w:tcPr>
          <w:p w14:paraId="0535C46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2166" w:type="dxa"/>
            <w:vAlign w:val="center"/>
          </w:tcPr>
          <w:p w14:paraId="535982A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汇师教育</w:t>
            </w:r>
          </w:p>
        </w:tc>
        <w:tc>
          <w:tcPr>
            <w:tcW w:w="1418" w:type="dxa"/>
            <w:vAlign w:val="center"/>
          </w:tcPr>
          <w:p w14:paraId="2D5BAAC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线下</w:t>
            </w:r>
          </w:p>
        </w:tc>
        <w:tc>
          <w:tcPr>
            <w:tcW w:w="1893" w:type="dxa"/>
            <w:vAlign w:val="center"/>
          </w:tcPr>
          <w:p w14:paraId="20D6FB6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100%</w:t>
            </w:r>
          </w:p>
        </w:tc>
      </w:tr>
      <w:tr w14:paraId="77D492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69" w:type="dxa"/>
            <w:vAlign w:val="center"/>
          </w:tcPr>
          <w:p w14:paraId="3899308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健身指导</w:t>
            </w:r>
          </w:p>
        </w:tc>
        <w:tc>
          <w:tcPr>
            <w:tcW w:w="717" w:type="dxa"/>
            <w:vAlign w:val="center"/>
          </w:tcPr>
          <w:p w14:paraId="3EDBA96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2166" w:type="dxa"/>
            <w:vAlign w:val="center"/>
          </w:tcPr>
          <w:p w14:paraId="4D92E26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汇师教育</w:t>
            </w:r>
          </w:p>
        </w:tc>
        <w:tc>
          <w:tcPr>
            <w:tcW w:w="1418" w:type="dxa"/>
            <w:vAlign w:val="center"/>
          </w:tcPr>
          <w:p w14:paraId="32AF4E4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线下</w:t>
            </w:r>
          </w:p>
        </w:tc>
        <w:tc>
          <w:tcPr>
            <w:tcW w:w="1893" w:type="dxa"/>
            <w:vAlign w:val="center"/>
          </w:tcPr>
          <w:p w14:paraId="4516835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100%</w:t>
            </w:r>
          </w:p>
        </w:tc>
      </w:tr>
      <w:tr w14:paraId="1D900D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69" w:type="dxa"/>
            <w:vAlign w:val="center"/>
          </w:tcPr>
          <w:p w14:paraId="6F41A13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教学技能实训</w:t>
            </w:r>
          </w:p>
        </w:tc>
        <w:tc>
          <w:tcPr>
            <w:tcW w:w="717" w:type="dxa"/>
            <w:vAlign w:val="center"/>
          </w:tcPr>
          <w:p w14:paraId="5A0252F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2166" w:type="dxa"/>
            <w:vAlign w:val="center"/>
          </w:tcPr>
          <w:p w14:paraId="68D1B52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汇师教育</w:t>
            </w:r>
          </w:p>
        </w:tc>
        <w:tc>
          <w:tcPr>
            <w:tcW w:w="1418" w:type="dxa"/>
            <w:vAlign w:val="center"/>
          </w:tcPr>
          <w:p w14:paraId="7B98F2C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线下</w:t>
            </w:r>
          </w:p>
        </w:tc>
        <w:tc>
          <w:tcPr>
            <w:tcW w:w="1893" w:type="dxa"/>
            <w:vAlign w:val="center"/>
          </w:tcPr>
          <w:p w14:paraId="2D7BE60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50%</w:t>
            </w:r>
          </w:p>
        </w:tc>
      </w:tr>
      <w:tr w14:paraId="316A7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69" w:type="dxa"/>
            <w:vAlign w:val="center"/>
          </w:tcPr>
          <w:p w14:paraId="36DB9CC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专业综合实训</w:t>
            </w:r>
          </w:p>
        </w:tc>
        <w:tc>
          <w:tcPr>
            <w:tcW w:w="717" w:type="dxa"/>
            <w:vAlign w:val="center"/>
          </w:tcPr>
          <w:p w14:paraId="7ED1643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2166" w:type="dxa"/>
            <w:vAlign w:val="center"/>
          </w:tcPr>
          <w:p w14:paraId="6DD2EA9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汇师教育</w:t>
            </w:r>
          </w:p>
        </w:tc>
        <w:tc>
          <w:tcPr>
            <w:tcW w:w="1418" w:type="dxa"/>
            <w:vAlign w:val="center"/>
          </w:tcPr>
          <w:p w14:paraId="21DB4C5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线下</w:t>
            </w:r>
          </w:p>
        </w:tc>
        <w:tc>
          <w:tcPr>
            <w:tcW w:w="1893" w:type="dxa"/>
            <w:vAlign w:val="center"/>
          </w:tcPr>
          <w:p w14:paraId="1254290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50%</w:t>
            </w:r>
          </w:p>
        </w:tc>
      </w:tr>
      <w:tr w14:paraId="3DE227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69" w:type="dxa"/>
            <w:vAlign w:val="center"/>
          </w:tcPr>
          <w:p w14:paraId="44F302E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岗位实习</w:t>
            </w:r>
          </w:p>
        </w:tc>
        <w:tc>
          <w:tcPr>
            <w:tcW w:w="717" w:type="dxa"/>
            <w:vAlign w:val="center"/>
          </w:tcPr>
          <w:p w14:paraId="20A37D6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w:t>
            </w:r>
          </w:p>
        </w:tc>
        <w:tc>
          <w:tcPr>
            <w:tcW w:w="2166" w:type="dxa"/>
            <w:vAlign w:val="center"/>
          </w:tcPr>
          <w:p w14:paraId="49FA65A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汇师教育</w:t>
            </w:r>
          </w:p>
        </w:tc>
        <w:tc>
          <w:tcPr>
            <w:tcW w:w="1418" w:type="dxa"/>
            <w:vAlign w:val="center"/>
          </w:tcPr>
          <w:p w14:paraId="1FF0F01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线下</w:t>
            </w:r>
          </w:p>
        </w:tc>
        <w:tc>
          <w:tcPr>
            <w:tcW w:w="1893" w:type="dxa"/>
            <w:vAlign w:val="center"/>
          </w:tcPr>
          <w:p w14:paraId="645F640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50%</w:t>
            </w:r>
          </w:p>
        </w:tc>
      </w:tr>
    </w:tbl>
    <w:p w14:paraId="6AEEE394">
      <w:pPr>
        <w:pStyle w:val="3"/>
        <w:bidi w:val="0"/>
      </w:pPr>
      <w:r>
        <w:rPr>
          <w:rFonts w:hint="eastAsia"/>
        </w:rPr>
        <w:t>（</w:t>
      </w:r>
      <w:r>
        <w:rPr>
          <w:rFonts w:hint="eastAsia"/>
          <w:lang w:eastAsia="zh-CN"/>
        </w:rPr>
        <w:t>六</w:t>
      </w:r>
      <w:r>
        <w:rPr>
          <w:rFonts w:hint="eastAsia"/>
        </w:rPr>
        <w:t>）教学进程表</w:t>
      </w:r>
    </w:p>
    <w:p w14:paraId="19D255C1">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详见“附录一：专业实施性教学计划表”。</w:t>
      </w:r>
    </w:p>
    <w:p w14:paraId="214CE80A">
      <w:pPr>
        <w:pStyle w:val="2"/>
        <w:bidi w:val="0"/>
      </w:pPr>
      <w:r>
        <w:rPr>
          <w:rFonts w:hint="eastAsia"/>
          <w:lang w:eastAsia="zh-CN"/>
        </w:rPr>
        <w:t>七</w:t>
      </w:r>
      <w:r>
        <w:rPr>
          <w:rFonts w:hint="eastAsia"/>
        </w:rPr>
        <w:t>、毕业要求</w:t>
      </w:r>
    </w:p>
    <w:p w14:paraId="777426F8">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学生在学校规定年限内，学完规定的教学内容，完成专业人才培养方案所规定的学时、学分，达到“德、智、体、美、劳”培养要求，学分修满</w:t>
      </w:r>
      <w:r>
        <w:rPr>
          <w:rFonts w:hint="eastAsia" w:asciiTheme="minorEastAsia" w:hAnsiTheme="minorEastAsia" w:eastAsiaTheme="minorEastAsia" w:cstheme="minorEastAsia"/>
          <w:color w:val="auto"/>
          <w:sz w:val="24"/>
          <w:szCs w:val="28"/>
          <w:lang w:val="en-US" w:eastAsia="zh-CN"/>
        </w:rPr>
        <w:t>140</w:t>
      </w:r>
      <w:r>
        <w:rPr>
          <w:rFonts w:hint="eastAsia" w:asciiTheme="minorEastAsia" w:hAnsiTheme="minorEastAsia" w:eastAsiaTheme="minorEastAsia" w:cstheme="minorEastAsia"/>
          <w:color w:val="auto"/>
          <w:sz w:val="24"/>
          <w:szCs w:val="28"/>
          <w:lang w:eastAsia="zh-CN"/>
        </w:rPr>
        <w:t>学分，公共基础课程学分不低于</w:t>
      </w:r>
      <w:r>
        <w:rPr>
          <w:rFonts w:hint="eastAsia" w:asciiTheme="minorEastAsia" w:hAnsiTheme="minorEastAsia" w:eastAsiaTheme="minorEastAsia" w:cstheme="minorEastAsia"/>
          <w:color w:val="auto"/>
          <w:sz w:val="24"/>
          <w:szCs w:val="28"/>
          <w:lang w:val="en-US" w:eastAsia="zh-CN"/>
        </w:rPr>
        <w:t>49</w:t>
      </w:r>
      <w:r>
        <w:rPr>
          <w:rFonts w:hint="eastAsia" w:asciiTheme="minorEastAsia" w:hAnsiTheme="minorEastAsia" w:eastAsiaTheme="minorEastAsia" w:cstheme="minorEastAsia"/>
          <w:color w:val="auto"/>
          <w:sz w:val="24"/>
          <w:szCs w:val="28"/>
          <w:lang w:eastAsia="zh-CN"/>
        </w:rPr>
        <w:t>学分，其中文化素养课程学分不低于</w:t>
      </w:r>
      <w:r>
        <w:rPr>
          <w:rFonts w:hint="eastAsia" w:asciiTheme="minorEastAsia" w:hAnsiTheme="minorEastAsia" w:eastAsiaTheme="minorEastAsia" w:cstheme="minorEastAsia"/>
          <w:color w:val="auto"/>
          <w:sz w:val="24"/>
          <w:szCs w:val="28"/>
          <w:lang w:val="en-US" w:eastAsia="zh-CN"/>
        </w:rPr>
        <w:t>41</w:t>
      </w:r>
      <w:r>
        <w:rPr>
          <w:rFonts w:hint="eastAsia" w:asciiTheme="minorEastAsia" w:hAnsiTheme="minorEastAsia" w:eastAsiaTheme="minorEastAsia" w:cstheme="minorEastAsia"/>
          <w:color w:val="auto"/>
          <w:sz w:val="24"/>
          <w:szCs w:val="28"/>
          <w:lang w:eastAsia="zh-CN"/>
        </w:rPr>
        <w:t>学分；专业（技能）课程学分不低于</w:t>
      </w:r>
      <w:r>
        <w:rPr>
          <w:rFonts w:hint="eastAsia" w:asciiTheme="minorEastAsia" w:hAnsiTheme="minorEastAsia" w:eastAsiaTheme="minorEastAsia" w:cstheme="minorEastAsia"/>
          <w:color w:val="auto"/>
          <w:sz w:val="24"/>
          <w:szCs w:val="28"/>
          <w:lang w:val="en-US" w:eastAsia="zh-CN"/>
        </w:rPr>
        <w:t>84</w:t>
      </w:r>
      <w:r>
        <w:rPr>
          <w:rFonts w:hint="eastAsia" w:asciiTheme="minorEastAsia" w:hAnsiTheme="minorEastAsia" w:eastAsiaTheme="minorEastAsia" w:cstheme="minorEastAsia"/>
          <w:color w:val="auto"/>
          <w:sz w:val="24"/>
          <w:szCs w:val="28"/>
          <w:lang w:eastAsia="zh-CN"/>
        </w:rPr>
        <w:t>学分，其中专业拓展选修课程学分不低于</w:t>
      </w:r>
      <w:r>
        <w:rPr>
          <w:rFonts w:hint="eastAsia" w:asciiTheme="minorEastAsia" w:hAnsiTheme="minorEastAsia" w:eastAsiaTheme="minorEastAsia" w:cstheme="minorEastAsia"/>
          <w:color w:val="auto"/>
          <w:sz w:val="24"/>
          <w:szCs w:val="28"/>
          <w:lang w:val="en-US" w:eastAsia="zh-CN"/>
        </w:rPr>
        <w:t>10</w:t>
      </w:r>
      <w:r>
        <w:rPr>
          <w:rFonts w:hint="eastAsia" w:asciiTheme="minorEastAsia" w:hAnsiTheme="minorEastAsia" w:eastAsiaTheme="minorEastAsia" w:cstheme="minorEastAsia"/>
          <w:color w:val="auto"/>
          <w:sz w:val="24"/>
          <w:szCs w:val="28"/>
          <w:lang w:eastAsia="zh-CN"/>
        </w:rPr>
        <w:t>学分，准予毕业。</w:t>
      </w:r>
    </w:p>
    <w:p w14:paraId="27E127C0">
      <w:pPr>
        <w:pStyle w:val="2"/>
        <w:bidi w:val="0"/>
        <w:rPr>
          <w:rFonts w:hint="eastAsia"/>
        </w:rPr>
      </w:pPr>
      <w:bookmarkStart w:id="6" w:name="OLE_LINK6"/>
      <w:r>
        <w:rPr>
          <w:rFonts w:hint="eastAsia"/>
          <w:lang w:eastAsia="zh-CN"/>
        </w:rPr>
        <w:t>八、</w:t>
      </w:r>
      <w:r>
        <w:rPr>
          <w:rFonts w:hint="eastAsia"/>
        </w:rPr>
        <w:t>实施保障</w:t>
      </w:r>
    </w:p>
    <w:p w14:paraId="5F7A97D8">
      <w:pPr>
        <w:pStyle w:val="3"/>
        <w:bidi w:val="0"/>
      </w:pPr>
      <w:r>
        <w:rPr>
          <w:rFonts w:hint="eastAsia"/>
        </w:rPr>
        <w:t>（一）师资队伍</w:t>
      </w:r>
    </w:p>
    <w:p w14:paraId="7BC2F664">
      <w:pPr>
        <w:pStyle w:val="4"/>
        <w:bidi w:val="0"/>
      </w:pPr>
      <w:r>
        <w:rPr>
          <w:rFonts w:hint="eastAsia"/>
        </w:rPr>
        <w:t>1.队伍结构</w:t>
      </w:r>
    </w:p>
    <w:p w14:paraId="2BCD3132">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本专业学生数与本专业教师数比例</w:t>
      </w:r>
      <w:r>
        <w:rPr>
          <w:rFonts w:hint="eastAsia" w:asciiTheme="minorEastAsia" w:hAnsiTheme="minorEastAsia" w:eastAsiaTheme="minorEastAsia" w:cstheme="minorEastAsia"/>
          <w:color w:val="auto"/>
          <w:sz w:val="24"/>
          <w:szCs w:val="28"/>
          <w:lang w:val="en-US" w:eastAsia="zh-CN"/>
        </w:rPr>
        <w:t>11.86:1</w:t>
      </w:r>
      <w:r>
        <w:rPr>
          <w:rFonts w:hint="eastAsia" w:asciiTheme="minorEastAsia" w:hAnsiTheme="minorEastAsia" w:eastAsiaTheme="minorEastAsia" w:cstheme="minorEastAsia"/>
          <w:color w:val="auto"/>
          <w:sz w:val="24"/>
          <w:szCs w:val="28"/>
          <w:lang w:eastAsia="zh-CN"/>
        </w:rPr>
        <w:t>，双师素质教师占专业教师比例为</w:t>
      </w:r>
      <w:r>
        <w:rPr>
          <w:rFonts w:hint="eastAsia" w:asciiTheme="minorEastAsia" w:hAnsiTheme="minorEastAsia" w:eastAsiaTheme="minorEastAsia" w:cstheme="minorEastAsia"/>
          <w:color w:val="auto"/>
          <w:sz w:val="24"/>
          <w:szCs w:val="28"/>
          <w:lang w:val="en-US" w:eastAsia="zh-CN"/>
        </w:rPr>
        <w:t>25%</w:t>
      </w:r>
      <w:r>
        <w:rPr>
          <w:rFonts w:hint="eastAsia" w:asciiTheme="minorEastAsia" w:hAnsiTheme="minorEastAsia" w:eastAsiaTheme="minorEastAsia" w:cstheme="minorEastAsia"/>
          <w:color w:val="auto"/>
          <w:sz w:val="24"/>
          <w:szCs w:val="28"/>
          <w:lang w:eastAsia="zh-CN"/>
        </w:rPr>
        <w:t>，专任教师队伍职称、年龄，形成合理的梯队结构。</w:t>
      </w:r>
    </w:p>
    <w:p w14:paraId="4C5172F8">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本专业研究生以上学历比例</w:t>
      </w:r>
      <w:r>
        <w:rPr>
          <w:rFonts w:hint="eastAsia" w:asciiTheme="minorEastAsia" w:hAnsiTheme="minorEastAsia" w:eastAsiaTheme="minorEastAsia" w:cstheme="minorEastAsia"/>
          <w:color w:val="auto"/>
          <w:sz w:val="24"/>
          <w:szCs w:val="28"/>
          <w:lang w:val="en-US" w:eastAsia="zh-CN"/>
        </w:rPr>
        <w:t>35%</w:t>
      </w:r>
      <w:r>
        <w:rPr>
          <w:rFonts w:hint="eastAsia" w:asciiTheme="minorEastAsia" w:hAnsiTheme="minorEastAsia" w:eastAsiaTheme="minorEastAsia" w:cstheme="minorEastAsia"/>
          <w:color w:val="auto"/>
          <w:sz w:val="24"/>
          <w:szCs w:val="28"/>
          <w:lang w:eastAsia="zh-CN"/>
        </w:rPr>
        <w:t>、副高级以上职称比例</w:t>
      </w:r>
      <w:r>
        <w:rPr>
          <w:rFonts w:hint="eastAsia" w:asciiTheme="minorEastAsia" w:hAnsiTheme="minorEastAsia" w:eastAsiaTheme="minorEastAsia" w:cstheme="minorEastAsia"/>
          <w:color w:val="auto"/>
          <w:sz w:val="24"/>
          <w:szCs w:val="28"/>
          <w:lang w:val="en-US" w:eastAsia="zh-CN"/>
        </w:rPr>
        <w:t>25%</w:t>
      </w:r>
      <w:r>
        <w:rPr>
          <w:rFonts w:hint="eastAsia" w:asciiTheme="minorEastAsia" w:hAnsiTheme="minorEastAsia" w:eastAsiaTheme="minorEastAsia" w:cstheme="minorEastAsia"/>
          <w:color w:val="auto"/>
          <w:sz w:val="24"/>
          <w:szCs w:val="28"/>
          <w:lang w:eastAsia="zh-CN"/>
        </w:rPr>
        <w:t>、兼职教师人数</w:t>
      </w:r>
      <w:r>
        <w:rPr>
          <w:rFonts w:hint="eastAsia" w:asciiTheme="minorEastAsia" w:hAnsiTheme="minorEastAsia" w:eastAsiaTheme="minorEastAsia" w:cstheme="minorEastAsia"/>
          <w:color w:val="auto"/>
          <w:sz w:val="24"/>
          <w:szCs w:val="28"/>
          <w:lang w:val="en-US" w:eastAsia="zh-CN"/>
        </w:rPr>
        <w:t>13名</w:t>
      </w:r>
      <w:r>
        <w:rPr>
          <w:rFonts w:hint="eastAsia" w:asciiTheme="minorEastAsia" w:hAnsiTheme="minorEastAsia" w:eastAsiaTheme="minorEastAsia" w:cstheme="minorEastAsia"/>
          <w:color w:val="auto"/>
          <w:sz w:val="24"/>
          <w:szCs w:val="28"/>
          <w:lang w:eastAsia="zh-CN"/>
        </w:rPr>
        <w:t>。</w:t>
      </w:r>
    </w:p>
    <w:p w14:paraId="232141B2">
      <w:pPr>
        <w:pStyle w:val="4"/>
        <w:bidi w:val="0"/>
      </w:pPr>
      <w:r>
        <w:rPr>
          <w:rFonts w:hint="eastAsia"/>
        </w:rPr>
        <w:t>2.专业带头人要求</w:t>
      </w:r>
    </w:p>
    <w:p w14:paraId="7A486293">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专业带头人职称具有副高及以上职称，能够较好地把握国内外行业、专业发展，能广泛联系行业企业，了解行业企业对本专业人才的需求实际，教学设计、专业研究能力强，组织开展教科研工作能力强，在本区域或本领域具有一定的专业影响力。</w:t>
      </w:r>
    </w:p>
    <w:p w14:paraId="53E7A1BD">
      <w:pPr>
        <w:pStyle w:val="4"/>
        <w:bidi w:val="0"/>
      </w:pPr>
      <w:r>
        <w:rPr>
          <w:rFonts w:hint="eastAsia"/>
        </w:rPr>
        <w:t>3.专任教师要求</w:t>
      </w:r>
    </w:p>
    <w:p w14:paraId="762DBA85">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专任教师应具有高校教师资格；有理想信念、有道德情操、有扎实学识、有仁爱之心；具有体育教育技术等相关专业本科及以上学历；具有扎实的本专业相关理论功底和实践能力；具有较强信息化教学能力，能够开展课程教学改革和科学研究；有每5年累计不少于6个月的企业实践经历。</w:t>
      </w:r>
    </w:p>
    <w:p w14:paraId="46C0F622">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本专业专任教师人数</w:t>
      </w:r>
      <w:r>
        <w:rPr>
          <w:rFonts w:hint="eastAsia" w:asciiTheme="minorEastAsia" w:hAnsiTheme="minorEastAsia" w:eastAsiaTheme="minorEastAsia" w:cstheme="minorEastAsia"/>
          <w:color w:val="auto"/>
          <w:sz w:val="24"/>
          <w:szCs w:val="28"/>
          <w:lang w:val="en-US" w:eastAsia="zh-CN"/>
        </w:rPr>
        <w:t>22人</w:t>
      </w:r>
      <w:r>
        <w:rPr>
          <w:rFonts w:hint="eastAsia" w:asciiTheme="minorEastAsia" w:hAnsiTheme="minorEastAsia" w:eastAsiaTheme="minorEastAsia" w:cstheme="minorEastAsia"/>
          <w:color w:val="auto"/>
          <w:sz w:val="24"/>
          <w:szCs w:val="28"/>
          <w:lang w:eastAsia="zh-CN"/>
        </w:rPr>
        <w:t>、双师教师比例</w:t>
      </w:r>
      <w:r>
        <w:rPr>
          <w:rFonts w:hint="eastAsia" w:asciiTheme="minorEastAsia" w:hAnsiTheme="minorEastAsia" w:eastAsiaTheme="minorEastAsia" w:cstheme="minorEastAsia"/>
          <w:color w:val="auto"/>
          <w:sz w:val="24"/>
          <w:szCs w:val="28"/>
          <w:lang w:val="en-US" w:eastAsia="zh-CN"/>
        </w:rPr>
        <w:t>25%</w:t>
      </w:r>
      <w:r>
        <w:rPr>
          <w:rFonts w:hint="eastAsia" w:asciiTheme="minorEastAsia" w:hAnsiTheme="minorEastAsia" w:eastAsiaTheme="minorEastAsia" w:cstheme="minorEastAsia"/>
          <w:color w:val="auto"/>
          <w:sz w:val="24"/>
          <w:szCs w:val="28"/>
          <w:lang w:eastAsia="zh-CN"/>
        </w:rPr>
        <w:t>、教师每年企业锻炼</w:t>
      </w:r>
      <w:r>
        <w:rPr>
          <w:rFonts w:hint="eastAsia" w:asciiTheme="minorEastAsia" w:hAnsiTheme="minorEastAsia" w:eastAsiaTheme="minorEastAsia" w:cstheme="minorEastAsia"/>
          <w:color w:val="auto"/>
          <w:sz w:val="24"/>
          <w:szCs w:val="28"/>
          <w:lang w:val="en-US" w:eastAsia="zh-CN"/>
        </w:rPr>
        <w:t>1</w:t>
      </w:r>
      <w:r>
        <w:rPr>
          <w:rFonts w:hint="eastAsia" w:asciiTheme="minorEastAsia" w:hAnsiTheme="minorEastAsia" w:eastAsiaTheme="minorEastAsia" w:cstheme="minorEastAsia"/>
          <w:color w:val="auto"/>
          <w:sz w:val="24"/>
          <w:szCs w:val="28"/>
          <w:lang w:eastAsia="zh-CN"/>
        </w:rPr>
        <w:t>月</w:t>
      </w:r>
    </w:p>
    <w:p w14:paraId="01DCD9E2">
      <w:pPr>
        <w:pStyle w:val="4"/>
        <w:bidi w:val="0"/>
      </w:pPr>
      <w:r>
        <w:rPr>
          <w:rFonts w:hint="eastAsia"/>
        </w:rPr>
        <w:t>4.兼职教师要求</w:t>
      </w:r>
    </w:p>
    <w:p w14:paraId="58B8B59B">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兼职教师主要从本专业相关的行业企业聘任，具备良好的思想政治素质、职业道德和工匠精神，具有扎实的专业知识和丰富的实际工作经验，具有中级及以上相关专业职称，能承担专业课程教学、实习实训指导和学生职业发展规划指导等教学任务。</w:t>
      </w:r>
    </w:p>
    <w:p w14:paraId="38EAE2BA">
      <w:pPr>
        <w:pStyle w:val="3"/>
        <w:bidi w:val="0"/>
      </w:pPr>
      <w:r>
        <w:rPr>
          <w:rFonts w:hint="eastAsia"/>
        </w:rPr>
        <w:t>（二）教学设施</w:t>
      </w:r>
    </w:p>
    <w:p w14:paraId="4ED6CD4F">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主要包括黑（白）板、多媒体计算机、投影设备、音响设备，互联网接入或处于Wi-Fi环境，实施网络安全防护措施；安装应急照明装置并保持良好状态，符合紧急疏散要求，标志明显，保持逃生通道畅通无阻。本专业普通教室间数</w:t>
      </w:r>
      <w:r>
        <w:rPr>
          <w:rFonts w:hint="eastAsia" w:asciiTheme="minorEastAsia" w:hAnsiTheme="minorEastAsia" w:eastAsiaTheme="minorEastAsia" w:cstheme="minorEastAsia"/>
          <w:color w:val="auto"/>
          <w:sz w:val="24"/>
          <w:szCs w:val="28"/>
          <w:lang w:val="en-US" w:eastAsia="zh-CN"/>
        </w:rPr>
        <w:t>6个</w:t>
      </w:r>
      <w:r>
        <w:rPr>
          <w:rFonts w:hint="eastAsia" w:asciiTheme="minorEastAsia" w:hAnsiTheme="minorEastAsia" w:eastAsiaTheme="minorEastAsia" w:cstheme="minorEastAsia"/>
          <w:color w:val="auto"/>
          <w:sz w:val="24"/>
          <w:szCs w:val="28"/>
          <w:lang w:eastAsia="zh-CN"/>
        </w:rPr>
        <w:t>、多媒体教室间数</w:t>
      </w:r>
      <w:r>
        <w:rPr>
          <w:rFonts w:hint="eastAsia" w:asciiTheme="minorEastAsia" w:hAnsiTheme="minorEastAsia" w:eastAsiaTheme="minorEastAsia" w:cstheme="minorEastAsia"/>
          <w:color w:val="auto"/>
          <w:sz w:val="24"/>
          <w:szCs w:val="28"/>
          <w:lang w:val="en-US" w:eastAsia="zh-CN"/>
        </w:rPr>
        <w:t>3个</w:t>
      </w:r>
      <w:r>
        <w:rPr>
          <w:rFonts w:hint="eastAsia" w:asciiTheme="minorEastAsia" w:hAnsiTheme="minorEastAsia" w:eastAsiaTheme="minorEastAsia" w:cstheme="minorEastAsia"/>
          <w:color w:val="auto"/>
          <w:sz w:val="24"/>
          <w:szCs w:val="28"/>
          <w:lang w:eastAsia="zh-CN"/>
        </w:rPr>
        <w:t>；校内实训基地数</w:t>
      </w:r>
      <w:r>
        <w:rPr>
          <w:rFonts w:hint="eastAsia" w:asciiTheme="minorEastAsia" w:hAnsiTheme="minorEastAsia" w:eastAsiaTheme="minorEastAsia" w:cstheme="minorEastAsia"/>
          <w:color w:val="auto"/>
          <w:sz w:val="24"/>
          <w:szCs w:val="28"/>
          <w:lang w:val="en-US" w:eastAsia="zh-CN"/>
        </w:rPr>
        <w:t>9</w:t>
      </w:r>
      <w:r>
        <w:rPr>
          <w:rFonts w:hint="eastAsia" w:asciiTheme="minorEastAsia" w:hAnsiTheme="minorEastAsia" w:eastAsiaTheme="minorEastAsia" w:cstheme="minorEastAsia"/>
          <w:color w:val="auto"/>
          <w:sz w:val="24"/>
          <w:szCs w:val="28"/>
          <w:lang w:eastAsia="zh-CN"/>
        </w:rPr>
        <w:t>个、校内实训工位数</w:t>
      </w:r>
      <w:r>
        <w:rPr>
          <w:rFonts w:hint="eastAsia" w:asciiTheme="minorEastAsia" w:hAnsiTheme="minorEastAsia" w:eastAsiaTheme="minorEastAsia" w:cstheme="minorEastAsia"/>
          <w:color w:val="auto"/>
          <w:sz w:val="24"/>
          <w:szCs w:val="28"/>
          <w:lang w:val="en-US" w:eastAsia="zh-CN"/>
        </w:rPr>
        <w:t>550</w:t>
      </w:r>
      <w:r>
        <w:rPr>
          <w:rFonts w:hint="eastAsia" w:asciiTheme="minorEastAsia" w:hAnsiTheme="minorEastAsia" w:eastAsiaTheme="minorEastAsia" w:cstheme="minorEastAsia"/>
          <w:color w:val="auto"/>
          <w:sz w:val="24"/>
          <w:szCs w:val="28"/>
          <w:lang w:eastAsia="zh-CN"/>
        </w:rPr>
        <w:t>个；校外实训基地数</w:t>
      </w:r>
      <w:r>
        <w:rPr>
          <w:rFonts w:hint="eastAsia" w:asciiTheme="minorEastAsia" w:hAnsiTheme="minorEastAsia" w:eastAsiaTheme="minorEastAsia" w:cstheme="minorEastAsia"/>
          <w:color w:val="auto"/>
          <w:sz w:val="24"/>
          <w:szCs w:val="28"/>
          <w:lang w:val="en-US" w:eastAsia="zh-CN"/>
        </w:rPr>
        <w:t>11</w:t>
      </w:r>
      <w:r>
        <w:rPr>
          <w:rFonts w:hint="eastAsia" w:asciiTheme="minorEastAsia" w:hAnsiTheme="minorEastAsia" w:eastAsiaTheme="minorEastAsia" w:cstheme="minorEastAsia"/>
          <w:color w:val="auto"/>
          <w:sz w:val="24"/>
          <w:szCs w:val="28"/>
          <w:lang w:eastAsia="zh-CN"/>
        </w:rPr>
        <w:t>个。</w:t>
      </w:r>
    </w:p>
    <w:p w14:paraId="7B9877B2">
      <w:pPr>
        <w:pStyle w:val="4"/>
        <w:bidi w:val="0"/>
      </w:pPr>
      <w:r>
        <w:t>1.</w:t>
      </w:r>
      <w:r>
        <w:rPr>
          <w:rFonts w:hint="eastAsia"/>
        </w:rPr>
        <w:t>校内实训室（基地）基本条件</w:t>
      </w:r>
      <w:bookmarkEnd w:id="6"/>
    </w:p>
    <w:p w14:paraId="05C18E46">
      <w:pPr>
        <w:pStyle w:val="7"/>
        <w:snapToGrid/>
        <w:spacing w:beforeAutospacing="0" w:afterAutospacing="0" w:line="560" w:lineRule="exact"/>
        <w:ind w:left="0" w:leftChars="0" w:right="0" w:rightChars="0" w:firstLine="482" w:firstLineChars="0"/>
        <w:jc w:val="left"/>
        <w:rPr>
          <w:rFonts w:ascii="仿宋" w:eastAsia="仿宋"/>
          <w:sz w:val="24"/>
        </w:rPr>
      </w:pPr>
    </w:p>
    <w:p w14:paraId="7C3ABE4B">
      <w:pPr>
        <w:adjustRightInd w:val="0"/>
        <w:snapToGrid w:val="0"/>
        <w:spacing w:line="360" w:lineRule="auto"/>
        <w:ind w:left="0" w:leftChars="0" w:right="0" w:rightChars="0" w:firstLine="0" w:firstLineChars="0"/>
        <w:jc w:val="center"/>
        <w:rPr>
          <w:rFonts w:hint="eastAsia" w:ascii="仿宋" w:hAnsi="宋体" w:eastAsia="仿宋" w:cs="Angsana New"/>
          <w:b/>
          <w:sz w:val="24"/>
          <w:szCs w:val="24"/>
          <w:lang w:bidi="th-TH"/>
        </w:rPr>
      </w:pPr>
      <w:r>
        <w:rPr>
          <w:rFonts w:hint="eastAsia" w:ascii="仿宋" w:hAnsi="宋体" w:eastAsia="仿宋" w:cs="Angsana New"/>
          <w:b/>
          <w:sz w:val="24"/>
          <w:szCs w:val="24"/>
          <w:lang w:bidi="th-TH"/>
        </w:rPr>
        <w:t>表</w:t>
      </w:r>
      <w:r>
        <w:rPr>
          <w:rFonts w:ascii="仿宋" w:hAnsi="宋体" w:eastAsia="仿宋" w:cs="Angsana New"/>
          <w:b/>
          <w:sz w:val="24"/>
          <w:szCs w:val="24"/>
          <w:lang w:bidi="th-TH"/>
        </w:rPr>
        <w:t xml:space="preserve">9  </w:t>
      </w:r>
      <w:r>
        <w:rPr>
          <w:rFonts w:hint="eastAsia" w:ascii="仿宋" w:hAnsi="宋体" w:eastAsia="仿宋" w:cs="Angsana New"/>
          <w:b/>
          <w:sz w:val="24"/>
          <w:szCs w:val="24"/>
          <w:lang w:bidi="th-TH"/>
        </w:rPr>
        <w:t>校内实训室（基地）表</w:t>
      </w:r>
    </w:p>
    <w:p w14:paraId="3CAA99E6">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b/>
          <w:sz w:val="24"/>
          <w:szCs w:val="24"/>
          <w:lang w:bidi="th-TH"/>
        </w:rPr>
      </w:pPr>
    </w:p>
    <w:tbl>
      <w:tblPr>
        <w:tblStyle w:val="13"/>
        <w:tblW w:w="885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8"/>
        <w:gridCol w:w="2268"/>
        <w:gridCol w:w="808"/>
        <w:gridCol w:w="1946"/>
        <w:gridCol w:w="2873"/>
      </w:tblGrid>
      <w:tr w14:paraId="2B033A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958" w:type="dxa"/>
            <w:vAlign w:val="center"/>
          </w:tcPr>
          <w:p w14:paraId="1B5DAE5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序号</w:t>
            </w:r>
          </w:p>
        </w:tc>
        <w:tc>
          <w:tcPr>
            <w:tcW w:w="2268" w:type="dxa"/>
            <w:vAlign w:val="center"/>
          </w:tcPr>
          <w:p w14:paraId="3DED5C9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实训室（基地）名称</w:t>
            </w:r>
          </w:p>
        </w:tc>
        <w:tc>
          <w:tcPr>
            <w:tcW w:w="808" w:type="dxa"/>
            <w:vAlign w:val="center"/>
          </w:tcPr>
          <w:p w14:paraId="012ADD2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工位数</w:t>
            </w:r>
          </w:p>
        </w:tc>
        <w:tc>
          <w:tcPr>
            <w:tcW w:w="1946" w:type="dxa"/>
            <w:vAlign w:val="center"/>
          </w:tcPr>
          <w:p w14:paraId="0CA8C31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对应课程名称</w:t>
            </w:r>
          </w:p>
        </w:tc>
        <w:tc>
          <w:tcPr>
            <w:tcW w:w="2873" w:type="dxa"/>
            <w:vAlign w:val="center"/>
          </w:tcPr>
          <w:p w14:paraId="5D4E050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实训内容</w:t>
            </w:r>
          </w:p>
        </w:tc>
      </w:tr>
      <w:tr w14:paraId="2B5A2E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8" w:type="dxa"/>
            <w:vAlign w:val="center"/>
          </w:tcPr>
          <w:p w14:paraId="2B6D576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2268" w:type="dxa"/>
            <w:vAlign w:val="center"/>
          </w:tcPr>
          <w:p w14:paraId="545F0BD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智慧教室</w:t>
            </w:r>
          </w:p>
        </w:tc>
        <w:tc>
          <w:tcPr>
            <w:tcW w:w="808" w:type="dxa"/>
            <w:vAlign w:val="center"/>
          </w:tcPr>
          <w:p w14:paraId="67457C3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50</w:t>
            </w:r>
          </w:p>
        </w:tc>
        <w:tc>
          <w:tcPr>
            <w:tcW w:w="1946" w:type="dxa"/>
            <w:vAlign w:val="center"/>
          </w:tcPr>
          <w:p w14:paraId="31237E3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《体育心理学》《小学体育教学法》《教师口语》《运动生理学》《学校体育学》《教师职业道德与政策法规》《班级管理》《教育科研方法》</w:t>
            </w:r>
          </w:p>
        </w:tc>
        <w:tc>
          <w:tcPr>
            <w:tcW w:w="2873" w:type="dxa"/>
            <w:vAlign w:val="center"/>
          </w:tcPr>
          <w:p w14:paraId="554D90C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 xml:space="preserve">开展现代教育技术优化的理实一体化教学，为教学改革创新提供团队协作和分享的实践空间、支撑远程教学及专业教学模式和学习方法改革。 </w:t>
            </w:r>
          </w:p>
        </w:tc>
      </w:tr>
      <w:tr w14:paraId="1925B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8" w:type="dxa"/>
            <w:vAlign w:val="center"/>
          </w:tcPr>
          <w:p w14:paraId="1B9342A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2268" w:type="dxa"/>
            <w:vAlign w:val="center"/>
          </w:tcPr>
          <w:p w14:paraId="5D7BA27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田径实训场</w:t>
            </w:r>
          </w:p>
        </w:tc>
        <w:tc>
          <w:tcPr>
            <w:tcW w:w="808" w:type="dxa"/>
            <w:vAlign w:val="center"/>
          </w:tcPr>
          <w:p w14:paraId="2D32FCC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50</w:t>
            </w:r>
          </w:p>
        </w:tc>
        <w:tc>
          <w:tcPr>
            <w:tcW w:w="1946" w:type="dxa"/>
            <w:vAlign w:val="center"/>
          </w:tcPr>
          <w:p w14:paraId="01D9F7E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《田径》</w:t>
            </w:r>
          </w:p>
        </w:tc>
        <w:tc>
          <w:tcPr>
            <w:tcW w:w="2873" w:type="dxa"/>
            <w:vAlign w:val="center"/>
          </w:tcPr>
          <w:p w14:paraId="6AC99DD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于短跑、接力跑与跨栏、跳远与跳高、铅球与标枪技术以及田径裁判的实训教学</w:t>
            </w:r>
          </w:p>
        </w:tc>
      </w:tr>
      <w:tr w14:paraId="6D9825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8" w:type="dxa"/>
            <w:vAlign w:val="center"/>
          </w:tcPr>
          <w:p w14:paraId="625C060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w:t>
            </w:r>
          </w:p>
        </w:tc>
        <w:tc>
          <w:tcPr>
            <w:tcW w:w="2268" w:type="dxa"/>
            <w:vAlign w:val="center"/>
          </w:tcPr>
          <w:p w14:paraId="66D3A52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足球实训场</w:t>
            </w:r>
          </w:p>
        </w:tc>
        <w:tc>
          <w:tcPr>
            <w:tcW w:w="808" w:type="dxa"/>
            <w:vAlign w:val="center"/>
          </w:tcPr>
          <w:p w14:paraId="1DDE776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50</w:t>
            </w:r>
          </w:p>
        </w:tc>
        <w:tc>
          <w:tcPr>
            <w:tcW w:w="1946" w:type="dxa"/>
            <w:vAlign w:val="center"/>
          </w:tcPr>
          <w:p w14:paraId="7227A85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《足球》</w:t>
            </w:r>
          </w:p>
        </w:tc>
        <w:tc>
          <w:tcPr>
            <w:tcW w:w="2873" w:type="dxa"/>
            <w:vAlign w:val="center"/>
          </w:tcPr>
          <w:p w14:paraId="33B5389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足球基本技术与战术、足球技术教学与训练指导、竞赛以及足球裁判的实训教学</w:t>
            </w:r>
          </w:p>
        </w:tc>
      </w:tr>
      <w:tr w14:paraId="158906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8" w:type="dxa"/>
            <w:vAlign w:val="center"/>
          </w:tcPr>
          <w:p w14:paraId="4E95D4C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2268" w:type="dxa"/>
            <w:vAlign w:val="center"/>
          </w:tcPr>
          <w:p w14:paraId="7A23245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篮球实训场</w:t>
            </w:r>
          </w:p>
        </w:tc>
        <w:tc>
          <w:tcPr>
            <w:tcW w:w="808" w:type="dxa"/>
            <w:vAlign w:val="center"/>
          </w:tcPr>
          <w:p w14:paraId="3F1B912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50</w:t>
            </w:r>
          </w:p>
        </w:tc>
        <w:tc>
          <w:tcPr>
            <w:tcW w:w="1946" w:type="dxa"/>
          </w:tcPr>
          <w:p w14:paraId="7EEDAFD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p w14:paraId="23A0025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《篮球》</w:t>
            </w:r>
          </w:p>
        </w:tc>
        <w:tc>
          <w:tcPr>
            <w:tcW w:w="2873" w:type="dxa"/>
            <w:vAlign w:val="center"/>
          </w:tcPr>
          <w:p w14:paraId="57C4EAF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篮球基本技术与战术、篮球技术教学与训练指导、竞赛以及篮球裁判的实训教学</w:t>
            </w:r>
          </w:p>
        </w:tc>
      </w:tr>
      <w:tr w14:paraId="76978A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8" w:type="dxa"/>
            <w:vAlign w:val="center"/>
          </w:tcPr>
          <w:p w14:paraId="2EA5A0F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w:t>
            </w:r>
          </w:p>
        </w:tc>
        <w:tc>
          <w:tcPr>
            <w:tcW w:w="2268" w:type="dxa"/>
            <w:vAlign w:val="center"/>
          </w:tcPr>
          <w:p w14:paraId="1C599DE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排球实训场（馆）</w:t>
            </w:r>
          </w:p>
        </w:tc>
        <w:tc>
          <w:tcPr>
            <w:tcW w:w="808" w:type="dxa"/>
            <w:vAlign w:val="center"/>
          </w:tcPr>
          <w:p w14:paraId="6F606FD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50</w:t>
            </w:r>
          </w:p>
        </w:tc>
        <w:tc>
          <w:tcPr>
            <w:tcW w:w="1946" w:type="dxa"/>
          </w:tcPr>
          <w:p w14:paraId="43A890F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p w14:paraId="3F886D7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《排球》</w:t>
            </w:r>
          </w:p>
        </w:tc>
        <w:tc>
          <w:tcPr>
            <w:tcW w:w="2873" w:type="dxa"/>
            <w:vAlign w:val="center"/>
          </w:tcPr>
          <w:p w14:paraId="3283A17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排球基本技术与战术、排球技术教学与训练指导、排球竞赛及排球裁判的实训教学</w:t>
            </w:r>
          </w:p>
        </w:tc>
      </w:tr>
      <w:tr w14:paraId="16F8A3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8" w:type="dxa"/>
            <w:vAlign w:val="center"/>
          </w:tcPr>
          <w:p w14:paraId="376921D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w:t>
            </w:r>
          </w:p>
        </w:tc>
        <w:tc>
          <w:tcPr>
            <w:tcW w:w="2268" w:type="dxa"/>
            <w:vAlign w:val="center"/>
          </w:tcPr>
          <w:p w14:paraId="3634948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羽毛球场（馆）</w:t>
            </w:r>
          </w:p>
        </w:tc>
        <w:tc>
          <w:tcPr>
            <w:tcW w:w="808" w:type="dxa"/>
            <w:vAlign w:val="center"/>
          </w:tcPr>
          <w:p w14:paraId="71B56B6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50</w:t>
            </w:r>
          </w:p>
        </w:tc>
        <w:tc>
          <w:tcPr>
            <w:tcW w:w="1946" w:type="dxa"/>
          </w:tcPr>
          <w:p w14:paraId="6E8105A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p>
          <w:p w14:paraId="0A0B027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《羽毛球》</w:t>
            </w:r>
          </w:p>
        </w:tc>
        <w:tc>
          <w:tcPr>
            <w:tcW w:w="2873" w:type="dxa"/>
            <w:vAlign w:val="center"/>
          </w:tcPr>
          <w:p w14:paraId="4545BEF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羽毛球基本技术与战术、羽毛球技术教学与训练指导、羽毛球竞赛及羽毛球裁判的实训教学</w:t>
            </w:r>
          </w:p>
        </w:tc>
      </w:tr>
      <w:tr w14:paraId="691807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8" w:type="dxa"/>
            <w:vAlign w:val="center"/>
          </w:tcPr>
          <w:p w14:paraId="78DE660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7</w:t>
            </w:r>
          </w:p>
        </w:tc>
        <w:tc>
          <w:tcPr>
            <w:tcW w:w="2268" w:type="dxa"/>
            <w:vAlign w:val="center"/>
          </w:tcPr>
          <w:p w14:paraId="6FAE397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体操实训场（馆）</w:t>
            </w:r>
          </w:p>
        </w:tc>
        <w:tc>
          <w:tcPr>
            <w:tcW w:w="808" w:type="dxa"/>
            <w:vAlign w:val="center"/>
          </w:tcPr>
          <w:p w14:paraId="42348DB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50</w:t>
            </w:r>
          </w:p>
        </w:tc>
        <w:tc>
          <w:tcPr>
            <w:tcW w:w="1946" w:type="dxa"/>
          </w:tcPr>
          <w:p w14:paraId="4C28B60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《体操》</w:t>
            </w:r>
          </w:p>
        </w:tc>
        <w:tc>
          <w:tcPr>
            <w:tcW w:w="2873" w:type="dxa"/>
            <w:vAlign w:val="center"/>
          </w:tcPr>
          <w:p w14:paraId="2D50BDF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基本体操技术、技巧技术及裁判的实训教学</w:t>
            </w:r>
          </w:p>
        </w:tc>
      </w:tr>
      <w:tr w14:paraId="1A4CA2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8" w:type="dxa"/>
            <w:vAlign w:val="center"/>
          </w:tcPr>
          <w:p w14:paraId="543866B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8</w:t>
            </w:r>
          </w:p>
        </w:tc>
        <w:tc>
          <w:tcPr>
            <w:tcW w:w="2268" w:type="dxa"/>
            <w:vAlign w:val="center"/>
          </w:tcPr>
          <w:p w14:paraId="6361A47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武术、跆拳道实训场（馆）</w:t>
            </w:r>
          </w:p>
        </w:tc>
        <w:tc>
          <w:tcPr>
            <w:tcW w:w="808" w:type="dxa"/>
            <w:vAlign w:val="center"/>
          </w:tcPr>
          <w:p w14:paraId="0AF79AC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50</w:t>
            </w:r>
          </w:p>
        </w:tc>
        <w:tc>
          <w:tcPr>
            <w:tcW w:w="1946" w:type="dxa"/>
          </w:tcPr>
          <w:p w14:paraId="39FE6C6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《武术》</w:t>
            </w:r>
          </w:p>
        </w:tc>
        <w:tc>
          <w:tcPr>
            <w:tcW w:w="2873" w:type="dxa"/>
            <w:vAlign w:val="center"/>
          </w:tcPr>
          <w:p w14:paraId="4F46AF2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武术技术、武术技术与训练指导、武术裁判的实训教学</w:t>
            </w:r>
          </w:p>
        </w:tc>
      </w:tr>
      <w:tr w14:paraId="2EFE74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8" w:type="dxa"/>
            <w:vAlign w:val="center"/>
          </w:tcPr>
          <w:p w14:paraId="1C1042F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9</w:t>
            </w:r>
          </w:p>
        </w:tc>
        <w:tc>
          <w:tcPr>
            <w:tcW w:w="2268" w:type="dxa"/>
            <w:vAlign w:val="center"/>
          </w:tcPr>
          <w:p w14:paraId="48597BF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乒乓球实训场馆</w:t>
            </w:r>
          </w:p>
        </w:tc>
        <w:tc>
          <w:tcPr>
            <w:tcW w:w="808" w:type="dxa"/>
            <w:vAlign w:val="center"/>
          </w:tcPr>
          <w:p w14:paraId="39DF1C4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50</w:t>
            </w:r>
          </w:p>
        </w:tc>
        <w:tc>
          <w:tcPr>
            <w:tcW w:w="1946" w:type="dxa"/>
          </w:tcPr>
          <w:p w14:paraId="5AFD34B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《乒乓球》</w:t>
            </w:r>
          </w:p>
        </w:tc>
        <w:tc>
          <w:tcPr>
            <w:tcW w:w="2873" w:type="dxa"/>
            <w:vAlign w:val="center"/>
          </w:tcPr>
          <w:p w14:paraId="3696B6D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乒乓球基本技术、乒乓球技术与训练、乒乓球裁判的实训教学</w:t>
            </w:r>
          </w:p>
        </w:tc>
      </w:tr>
    </w:tbl>
    <w:p w14:paraId="1126F0D3">
      <w:pPr>
        <w:pStyle w:val="4"/>
        <w:numPr>
          <w:ilvl w:val="0"/>
          <w:numId w:val="2"/>
        </w:numPr>
        <w:bidi w:val="0"/>
        <w:rPr>
          <w:rFonts w:hint="eastAsia"/>
        </w:rPr>
      </w:pPr>
      <w:r>
        <w:rPr>
          <w:rFonts w:hint="eastAsia"/>
        </w:rPr>
        <w:t>校外实训室（基地）基本要求</w:t>
      </w:r>
    </w:p>
    <w:p w14:paraId="7B3D1081">
      <w:pPr>
        <w:adjustRightInd w:val="0"/>
        <w:snapToGrid/>
        <w:spacing w:beforeAutospacing="0" w:afterAutospacing="0" w:line="560" w:lineRule="exact"/>
        <w:ind w:left="0" w:leftChars="0" w:right="0" w:rightChars="0" w:firstLine="482" w:firstLineChars="0"/>
        <w:jc w:val="left"/>
        <w:rPr>
          <w:rFonts w:hint="eastAsia" w:ascii="宋体" w:hAnsi="宋体" w:eastAsia="宋体" w:cs="宋体"/>
          <w:b/>
          <w:sz w:val="18"/>
          <w:szCs w:val="18"/>
          <w:lang w:bidi="th-TH"/>
        </w:rPr>
      </w:pPr>
    </w:p>
    <w:p w14:paraId="1DAB998D">
      <w:pPr>
        <w:adjustRightInd w:val="0"/>
        <w:snapToGrid w:val="0"/>
        <w:spacing w:line="360" w:lineRule="auto"/>
        <w:ind w:left="0" w:leftChars="0" w:right="0" w:rightChars="0" w:firstLine="0" w:firstLineChars="0"/>
        <w:jc w:val="center"/>
        <w:rPr>
          <w:rFonts w:hint="eastAsia" w:ascii="宋体" w:hAnsi="宋体" w:eastAsia="宋体" w:cs="宋体"/>
          <w:sz w:val="18"/>
          <w:szCs w:val="18"/>
          <w:lang w:bidi="th-TH"/>
        </w:rPr>
      </w:pPr>
      <w:r>
        <w:rPr>
          <w:rFonts w:hint="eastAsia" w:ascii="仿宋" w:hAnsi="宋体" w:eastAsia="仿宋" w:cs="Angsana New"/>
          <w:b/>
          <w:sz w:val="24"/>
          <w:szCs w:val="24"/>
          <w:lang w:bidi="th-TH"/>
        </w:rPr>
        <w:t>表10  校外实训室（基地）表</w:t>
      </w:r>
    </w:p>
    <w:tbl>
      <w:tblPr>
        <w:tblStyle w:val="13"/>
        <w:tblW w:w="888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9"/>
        <w:gridCol w:w="2267"/>
        <w:gridCol w:w="824"/>
        <w:gridCol w:w="1976"/>
        <w:gridCol w:w="2860"/>
      </w:tblGrid>
      <w:tr w14:paraId="147028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959" w:type="dxa"/>
            <w:vAlign w:val="center"/>
          </w:tcPr>
          <w:p w14:paraId="461ADA2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bookmarkStart w:id="7" w:name="_Hlk133049015"/>
            <w:bookmarkStart w:id="8" w:name="_Hlk133049042"/>
            <w:r>
              <w:rPr>
                <w:rFonts w:hint="eastAsia" w:asciiTheme="minorEastAsia" w:hAnsiTheme="minorEastAsia" w:eastAsiaTheme="minorEastAsia" w:cstheme="minorEastAsia"/>
                <w:color w:val="auto"/>
                <w:sz w:val="18"/>
                <w:szCs w:val="18"/>
                <w:lang w:val="en-US" w:eastAsia="zh-CN"/>
              </w:rPr>
              <w:t>序号</w:t>
            </w:r>
          </w:p>
        </w:tc>
        <w:tc>
          <w:tcPr>
            <w:tcW w:w="2267" w:type="dxa"/>
            <w:vAlign w:val="center"/>
          </w:tcPr>
          <w:p w14:paraId="46F3F2C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实训室（基地）名称</w:t>
            </w:r>
          </w:p>
        </w:tc>
        <w:tc>
          <w:tcPr>
            <w:tcW w:w="824" w:type="dxa"/>
            <w:vAlign w:val="center"/>
          </w:tcPr>
          <w:p w14:paraId="5F90D3B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工位数</w:t>
            </w:r>
          </w:p>
        </w:tc>
        <w:tc>
          <w:tcPr>
            <w:tcW w:w="1976" w:type="dxa"/>
            <w:vAlign w:val="center"/>
          </w:tcPr>
          <w:p w14:paraId="7E49F9B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对应课程名称</w:t>
            </w:r>
          </w:p>
        </w:tc>
        <w:tc>
          <w:tcPr>
            <w:tcW w:w="2860" w:type="dxa"/>
            <w:vAlign w:val="center"/>
          </w:tcPr>
          <w:p w14:paraId="4F1B7DE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实训内容</w:t>
            </w:r>
          </w:p>
        </w:tc>
      </w:tr>
      <w:tr w14:paraId="67A66B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Align w:val="center"/>
          </w:tcPr>
          <w:p w14:paraId="2296A14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2267" w:type="dxa"/>
            <w:vAlign w:val="center"/>
          </w:tcPr>
          <w:p w14:paraId="14BB5C0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昆明冠智体育服务有限公司</w:t>
            </w:r>
          </w:p>
        </w:tc>
        <w:tc>
          <w:tcPr>
            <w:tcW w:w="824" w:type="dxa"/>
            <w:vAlign w:val="center"/>
          </w:tcPr>
          <w:p w14:paraId="1732DE6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1976" w:type="dxa"/>
            <w:vAlign w:val="center"/>
          </w:tcPr>
          <w:p w14:paraId="64B6B4C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《田径》《篮球》《排球》《足球》《体操》《武术》</w:t>
            </w:r>
          </w:p>
        </w:tc>
        <w:tc>
          <w:tcPr>
            <w:tcW w:w="2860" w:type="dxa"/>
            <w:vAlign w:val="center"/>
          </w:tcPr>
          <w:p w14:paraId="03BE0E0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实习、实训</w:t>
            </w:r>
          </w:p>
        </w:tc>
      </w:tr>
      <w:tr w14:paraId="74E360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Align w:val="center"/>
          </w:tcPr>
          <w:p w14:paraId="674FCDC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2267" w:type="dxa"/>
            <w:vAlign w:val="center"/>
          </w:tcPr>
          <w:p w14:paraId="18C25A5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昆明市五华区德林教育培训学校</w:t>
            </w:r>
          </w:p>
        </w:tc>
        <w:tc>
          <w:tcPr>
            <w:tcW w:w="824" w:type="dxa"/>
            <w:vAlign w:val="center"/>
          </w:tcPr>
          <w:p w14:paraId="0FD2FCF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1976" w:type="dxa"/>
            <w:vAlign w:val="center"/>
          </w:tcPr>
          <w:p w14:paraId="5C38B65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《田径》《篮球》《排球》《足球》《体操》《武术》《体育舞蹈》《健身指导》《青少年体适能》</w:t>
            </w:r>
          </w:p>
        </w:tc>
        <w:tc>
          <w:tcPr>
            <w:tcW w:w="2860" w:type="dxa"/>
            <w:vAlign w:val="center"/>
          </w:tcPr>
          <w:p w14:paraId="51AF53F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实习、实训</w:t>
            </w:r>
          </w:p>
        </w:tc>
      </w:tr>
      <w:tr w14:paraId="690D60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Align w:val="center"/>
          </w:tcPr>
          <w:p w14:paraId="7812579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w:t>
            </w:r>
          </w:p>
        </w:tc>
        <w:tc>
          <w:tcPr>
            <w:tcW w:w="2267" w:type="dxa"/>
            <w:vAlign w:val="center"/>
          </w:tcPr>
          <w:p w14:paraId="57671CB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昆明市盘龙区凌羽室内娱乐服务部</w:t>
            </w:r>
          </w:p>
        </w:tc>
        <w:tc>
          <w:tcPr>
            <w:tcW w:w="824" w:type="dxa"/>
            <w:vAlign w:val="center"/>
          </w:tcPr>
          <w:p w14:paraId="6050B0F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1976" w:type="dxa"/>
            <w:vAlign w:val="center"/>
          </w:tcPr>
          <w:p w14:paraId="5266BF4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田径》《篮球》《排球》《足球》《体操》《武术》《体育舞蹈》《健身指导》《青少年体适能》</w:t>
            </w:r>
          </w:p>
        </w:tc>
        <w:tc>
          <w:tcPr>
            <w:tcW w:w="2860" w:type="dxa"/>
            <w:vAlign w:val="center"/>
          </w:tcPr>
          <w:p w14:paraId="20C0BB8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实习、实训</w:t>
            </w:r>
          </w:p>
        </w:tc>
      </w:tr>
      <w:bookmarkEnd w:id="7"/>
      <w:tr w14:paraId="6742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vAlign w:val="center"/>
          </w:tcPr>
          <w:p w14:paraId="4CEC11B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0" w:type="auto"/>
            <w:vAlign w:val="center"/>
          </w:tcPr>
          <w:p w14:paraId="6566F7A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云南沙国政武术馆</w:t>
            </w:r>
          </w:p>
        </w:tc>
        <w:tc>
          <w:tcPr>
            <w:tcW w:w="824" w:type="dxa"/>
            <w:vAlign w:val="center"/>
          </w:tcPr>
          <w:p w14:paraId="0F4768F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1976" w:type="dxa"/>
          </w:tcPr>
          <w:p w14:paraId="4F9C962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《武术》</w:t>
            </w:r>
          </w:p>
        </w:tc>
        <w:tc>
          <w:tcPr>
            <w:tcW w:w="0" w:type="auto"/>
            <w:vAlign w:val="center"/>
          </w:tcPr>
          <w:p w14:paraId="111191B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实习、实训</w:t>
            </w:r>
          </w:p>
        </w:tc>
      </w:tr>
      <w:tr w14:paraId="5A8FFA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vAlign w:val="center"/>
          </w:tcPr>
          <w:p w14:paraId="0D74CCB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w:t>
            </w:r>
          </w:p>
        </w:tc>
        <w:tc>
          <w:tcPr>
            <w:tcW w:w="0" w:type="auto"/>
            <w:vAlign w:val="center"/>
          </w:tcPr>
          <w:p w14:paraId="045F650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昆明天禧跆拳道俱乐部有限公司</w:t>
            </w:r>
          </w:p>
        </w:tc>
        <w:tc>
          <w:tcPr>
            <w:tcW w:w="824" w:type="dxa"/>
            <w:vAlign w:val="center"/>
          </w:tcPr>
          <w:p w14:paraId="080B07C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1976" w:type="dxa"/>
          </w:tcPr>
          <w:p w14:paraId="1E96EC6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《武术》《体育舞蹈》《青少年体适能》</w:t>
            </w:r>
          </w:p>
        </w:tc>
        <w:tc>
          <w:tcPr>
            <w:tcW w:w="0" w:type="auto"/>
            <w:vAlign w:val="center"/>
          </w:tcPr>
          <w:p w14:paraId="1E94EA6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实习、实训</w:t>
            </w:r>
          </w:p>
        </w:tc>
      </w:tr>
      <w:tr w14:paraId="24E885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vAlign w:val="center"/>
          </w:tcPr>
          <w:p w14:paraId="4C3E1B5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w:t>
            </w:r>
          </w:p>
        </w:tc>
        <w:tc>
          <w:tcPr>
            <w:tcW w:w="0" w:type="auto"/>
            <w:vAlign w:val="center"/>
          </w:tcPr>
          <w:p w14:paraId="39B9299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昆明辰融体育文化传播有限公司</w:t>
            </w:r>
          </w:p>
        </w:tc>
        <w:tc>
          <w:tcPr>
            <w:tcW w:w="824" w:type="dxa"/>
            <w:vAlign w:val="center"/>
          </w:tcPr>
          <w:p w14:paraId="46787AB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30</w:t>
            </w:r>
          </w:p>
        </w:tc>
        <w:tc>
          <w:tcPr>
            <w:tcW w:w="1976" w:type="dxa"/>
          </w:tcPr>
          <w:p w14:paraId="21BD0FA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田径》《篮球》《排球》《足球》《体操》《武术》《体育舞蹈》《健身指导》《青少年体适能</w:t>
            </w:r>
          </w:p>
        </w:tc>
        <w:tc>
          <w:tcPr>
            <w:tcW w:w="0" w:type="auto"/>
            <w:vAlign w:val="center"/>
          </w:tcPr>
          <w:p w14:paraId="7FFCC10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实习、实训</w:t>
            </w:r>
          </w:p>
        </w:tc>
      </w:tr>
      <w:tr w14:paraId="4FB558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8" w:hRule="atLeast"/>
          <w:jc w:val="center"/>
        </w:trPr>
        <w:tc>
          <w:tcPr>
            <w:tcW w:w="0" w:type="auto"/>
            <w:vAlign w:val="center"/>
          </w:tcPr>
          <w:p w14:paraId="17D6DC6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7</w:t>
            </w:r>
          </w:p>
        </w:tc>
        <w:tc>
          <w:tcPr>
            <w:tcW w:w="0" w:type="auto"/>
            <w:vAlign w:val="center"/>
          </w:tcPr>
          <w:p w14:paraId="06F5C26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云南几分跳动体育有限公司</w:t>
            </w:r>
          </w:p>
        </w:tc>
        <w:tc>
          <w:tcPr>
            <w:tcW w:w="824" w:type="dxa"/>
            <w:vAlign w:val="center"/>
          </w:tcPr>
          <w:p w14:paraId="4E431E9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30</w:t>
            </w:r>
          </w:p>
        </w:tc>
        <w:tc>
          <w:tcPr>
            <w:tcW w:w="1976" w:type="dxa"/>
          </w:tcPr>
          <w:p w14:paraId="17FF2C2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田径》《篮球》《排球》《足球》《体操》《武术》《体育舞蹈》《健身指导》《青少年体适能》</w:t>
            </w:r>
          </w:p>
        </w:tc>
        <w:tc>
          <w:tcPr>
            <w:tcW w:w="0" w:type="auto"/>
            <w:vAlign w:val="center"/>
          </w:tcPr>
          <w:p w14:paraId="326BB7C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实习、实训</w:t>
            </w:r>
          </w:p>
        </w:tc>
      </w:tr>
      <w:tr w14:paraId="4C321C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vAlign w:val="center"/>
          </w:tcPr>
          <w:p w14:paraId="2128649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8</w:t>
            </w:r>
          </w:p>
        </w:tc>
        <w:tc>
          <w:tcPr>
            <w:tcW w:w="0" w:type="auto"/>
            <w:vAlign w:val="center"/>
          </w:tcPr>
          <w:p w14:paraId="42BC9A8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盘龙区逍遥野马文化体育活动俱乐部</w:t>
            </w:r>
          </w:p>
        </w:tc>
        <w:tc>
          <w:tcPr>
            <w:tcW w:w="824" w:type="dxa"/>
            <w:vAlign w:val="center"/>
          </w:tcPr>
          <w:p w14:paraId="2391E14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30</w:t>
            </w:r>
          </w:p>
        </w:tc>
        <w:tc>
          <w:tcPr>
            <w:tcW w:w="1976" w:type="dxa"/>
          </w:tcPr>
          <w:p w14:paraId="21447FA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《田径》《篮球》《排球》《足球》《体操》《武术》《体育舞蹈》《健身指导》《青少年体适能》</w:t>
            </w:r>
          </w:p>
        </w:tc>
        <w:tc>
          <w:tcPr>
            <w:tcW w:w="0" w:type="auto"/>
            <w:vAlign w:val="center"/>
          </w:tcPr>
          <w:p w14:paraId="2759DD8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实习、实训</w:t>
            </w:r>
          </w:p>
        </w:tc>
      </w:tr>
      <w:tr w14:paraId="125FB4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vAlign w:val="center"/>
          </w:tcPr>
          <w:p w14:paraId="57889C2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9</w:t>
            </w:r>
          </w:p>
        </w:tc>
        <w:tc>
          <w:tcPr>
            <w:tcW w:w="0" w:type="auto"/>
            <w:vAlign w:val="center"/>
          </w:tcPr>
          <w:p w14:paraId="12B857F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云南泳术道服务经营有限公司</w:t>
            </w:r>
          </w:p>
        </w:tc>
        <w:tc>
          <w:tcPr>
            <w:tcW w:w="824" w:type="dxa"/>
            <w:vAlign w:val="center"/>
          </w:tcPr>
          <w:p w14:paraId="01180C4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1976" w:type="dxa"/>
          </w:tcPr>
          <w:p w14:paraId="4A52C6F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《田径》《篮球》《排球》《足球》《体操》《武术》《体育舞蹈》《健身指导》《青少年体适能》</w:t>
            </w:r>
          </w:p>
        </w:tc>
        <w:tc>
          <w:tcPr>
            <w:tcW w:w="0" w:type="auto"/>
            <w:vAlign w:val="center"/>
          </w:tcPr>
          <w:p w14:paraId="4AE6BE1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实习、实训</w:t>
            </w:r>
          </w:p>
        </w:tc>
      </w:tr>
      <w:tr w14:paraId="3367FC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vAlign w:val="center"/>
          </w:tcPr>
          <w:p w14:paraId="2039D19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w:t>
            </w:r>
          </w:p>
        </w:tc>
        <w:tc>
          <w:tcPr>
            <w:tcW w:w="0" w:type="auto"/>
            <w:vAlign w:val="center"/>
          </w:tcPr>
          <w:p w14:paraId="289A6E3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昆明曼莎文化传播有限公司</w:t>
            </w:r>
          </w:p>
        </w:tc>
        <w:tc>
          <w:tcPr>
            <w:tcW w:w="824" w:type="dxa"/>
            <w:vAlign w:val="center"/>
          </w:tcPr>
          <w:p w14:paraId="07DB710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1976" w:type="dxa"/>
          </w:tcPr>
          <w:p w14:paraId="1753CE8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《田径》《篮球》《排球》《足球》《体操》《武术》《体育舞蹈》《健身指导》《青少年体适能》</w:t>
            </w:r>
          </w:p>
        </w:tc>
        <w:tc>
          <w:tcPr>
            <w:tcW w:w="0" w:type="auto"/>
            <w:vAlign w:val="center"/>
          </w:tcPr>
          <w:p w14:paraId="73CCD34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实习、实训</w:t>
            </w:r>
          </w:p>
        </w:tc>
      </w:tr>
      <w:tr w14:paraId="241120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vAlign w:val="center"/>
          </w:tcPr>
          <w:p w14:paraId="409B3DF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11</w:t>
            </w:r>
          </w:p>
        </w:tc>
        <w:tc>
          <w:tcPr>
            <w:tcW w:w="0" w:type="auto"/>
            <w:vAlign w:val="center"/>
          </w:tcPr>
          <w:p w14:paraId="0C6C86B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云南旋酷体育俱乐部有限公司</w:t>
            </w:r>
          </w:p>
        </w:tc>
        <w:tc>
          <w:tcPr>
            <w:tcW w:w="824" w:type="dxa"/>
            <w:vAlign w:val="center"/>
          </w:tcPr>
          <w:p w14:paraId="1B78629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1976" w:type="dxa"/>
          </w:tcPr>
          <w:p w14:paraId="684557F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《田径》《篮球》《排球》《足球》《体操》《武术》《体育舞蹈》《健身指导》《青少年体适能》</w:t>
            </w:r>
          </w:p>
        </w:tc>
        <w:tc>
          <w:tcPr>
            <w:tcW w:w="0" w:type="auto"/>
            <w:vAlign w:val="center"/>
          </w:tcPr>
          <w:p w14:paraId="73FA898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实习、实训</w:t>
            </w:r>
          </w:p>
        </w:tc>
      </w:tr>
    </w:tbl>
    <w:p w14:paraId="5E0AD338">
      <w:pPr>
        <w:adjustRightInd w:val="0"/>
        <w:snapToGrid/>
        <w:spacing w:beforeAutospacing="0" w:afterAutospacing="0" w:line="560" w:lineRule="exact"/>
        <w:ind w:left="0" w:leftChars="0" w:right="0" w:rightChars="0" w:firstLine="482" w:firstLineChars="0"/>
        <w:jc w:val="left"/>
        <w:rPr>
          <w:rFonts w:hint="eastAsia" w:ascii="宋体" w:hAnsi="宋体" w:eastAsia="宋体" w:cs="宋体"/>
          <w:b/>
          <w:sz w:val="18"/>
          <w:szCs w:val="18"/>
          <w:lang w:bidi="th-TH"/>
        </w:rPr>
      </w:pPr>
    </w:p>
    <w:bookmarkEnd w:id="8"/>
    <w:p w14:paraId="06AB3675">
      <w:pPr>
        <w:pStyle w:val="4"/>
        <w:bidi w:val="0"/>
      </w:pPr>
      <w:r>
        <w:t>3.</w:t>
      </w:r>
      <w:r>
        <w:rPr>
          <w:rFonts w:hint="eastAsia"/>
        </w:rPr>
        <w:t>支持信息化教学方面的基本要求</w:t>
      </w:r>
    </w:p>
    <w:p w14:paraId="011E6961">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（1）</w:t>
      </w:r>
      <w:bookmarkStart w:id="9" w:name="_Toc219047585"/>
      <w:bookmarkStart w:id="10" w:name="_Toc375589731"/>
      <w:bookmarkStart w:id="11" w:name="_Toc219047237"/>
      <w:r>
        <w:rPr>
          <w:rFonts w:hint="eastAsia" w:asciiTheme="minorEastAsia" w:hAnsiTheme="minorEastAsia" w:eastAsiaTheme="minorEastAsia" w:cstheme="minorEastAsia"/>
          <w:color w:val="auto"/>
          <w:sz w:val="24"/>
          <w:szCs w:val="28"/>
          <w:lang w:eastAsia="zh-CN"/>
        </w:rPr>
        <w:t>利用现代信息技术开发多媒体课件，通过搭建起多维、动态、活跃、自主的课程训练平台，使学生的主动性、积极性和创造性得以充分调动。</w:t>
      </w:r>
      <w:bookmarkEnd w:id="9"/>
      <w:bookmarkEnd w:id="10"/>
      <w:bookmarkEnd w:id="11"/>
    </w:p>
    <w:p w14:paraId="3FDB7988">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bookmarkStart w:id="12" w:name="_Toc219047586"/>
      <w:bookmarkStart w:id="13" w:name="_Toc219047238"/>
      <w:bookmarkStart w:id="14" w:name="_Toc375589732"/>
      <w:r>
        <w:rPr>
          <w:rFonts w:hint="eastAsia" w:asciiTheme="minorEastAsia" w:hAnsiTheme="minorEastAsia" w:eastAsiaTheme="minorEastAsia" w:cstheme="minorEastAsia"/>
          <w:color w:val="auto"/>
          <w:sz w:val="24"/>
          <w:szCs w:val="28"/>
          <w:lang w:eastAsia="zh-CN"/>
        </w:rPr>
        <w:t>（2）建立完善的实验平台，满足学生的实验需要，并在教学过程中不断完善。</w:t>
      </w:r>
      <w:bookmarkEnd w:id="12"/>
      <w:bookmarkEnd w:id="13"/>
      <w:bookmarkEnd w:id="14"/>
    </w:p>
    <w:p w14:paraId="5A2E5757">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bookmarkStart w:id="15" w:name="_Toc375589733"/>
      <w:bookmarkStart w:id="16" w:name="_Toc219047239"/>
      <w:bookmarkStart w:id="17" w:name="_Toc219047587"/>
      <w:r>
        <w:rPr>
          <w:rFonts w:hint="eastAsia" w:asciiTheme="minorEastAsia" w:hAnsiTheme="minorEastAsia" w:eastAsiaTheme="minorEastAsia" w:cstheme="minorEastAsia"/>
          <w:color w:val="auto"/>
          <w:sz w:val="24"/>
          <w:szCs w:val="28"/>
          <w:lang w:eastAsia="zh-CN"/>
        </w:rPr>
        <w:t>（3）充分利用校外实训基地，满足学生参观、实训和毕业实习的需要，并在合作中关注学生职业能力的发展和教学内容的调整。</w:t>
      </w:r>
      <w:bookmarkEnd w:id="15"/>
      <w:bookmarkEnd w:id="16"/>
      <w:bookmarkEnd w:id="17"/>
    </w:p>
    <w:p w14:paraId="1A5E936E">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bookmarkStart w:id="18" w:name="_Toc219047588"/>
      <w:bookmarkStart w:id="19" w:name="_Toc219047240"/>
      <w:r>
        <w:rPr>
          <w:rFonts w:hint="eastAsia" w:asciiTheme="minorEastAsia" w:hAnsiTheme="minorEastAsia" w:eastAsiaTheme="minorEastAsia" w:cstheme="minorEastAsia"/>
          <w:color w:val="auto"/>
          <w:sz w:val="24"/>
          <w:szCs w:val="28"/>
          <w:lang w:eastAsia="zh-CN"/>
        </w:rPr>
        <w:t>（4）积极利用电子书籍、电子期刊、数字图书馆、各大网站等网络资源，使教学内容从单一化向多元化转变，使学生知识和能力的拓展成为可能。</w:t>
      </w:r>
      <w:bookmarkEnd w:id="18"/>
      <w:bookmarkEnd w:id="19"/>
      <w:r>
        <w:rPr>
          <w:rFonts w:hint="eastAsia" w:asciiTheme="minorEastAsia" w:hAnsiTheme="minorEastAsia" w:eastAsiaTheme="minorEastAsia" w:cstheme="minorEastAsia"/>
          <w:color w:val="auto"/>
          <w:sz w:val="24"/>
          <w:szCs w:val="28"/>
          <w:lang w:eastAsia="zh-CN"/>
        </w:rPr>
        <w:t>网站资源如下：</w:t>
      </w:r>
    </w:p>
    <w:p w14:paraId="47E06834">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国家职业教育智慧教育平台https://vocational.smartedu.cn/</w:t>
      </w:r>
    </w:p>
    <w:p w14:paraId="4F112F50">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中国大学MOOC（慕课）https://www.icourse163.org/</w:t>
      </w:r>
    </w:p>
    <w:p w14:paraId="66289FD4">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智慧职教https://www.icve.com.cn/</w:t>
      </w:r>
    </w:p>
    <w:p w14:paraId="54C85EED">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中国运动文化教育网https://www.ydyeducation.com</w:t>
      </w:r>
    </w:p>
    <w:p w14:paraId="09B5D73B">
      <w:pPr>
        <w:pStyle w:val="3"/>
        <w:numPr>
          <w:ilvl w:val="0"/>
          <w:numId w:val="0"/>
        </w:numPr>
        <w:bidi w:val="0"/>
      </w:pPr>
      <w:r>
        <w:rPr>
          <w:rFonts w:hint="eastAsia"/>
        </w:rPr>
        <w:t>（</w:t>
      </w:r>
      <w:r>
        <w:rPr>
          <w:rFonts w:hint="eastAsia"/>
          <w:lang w:val="en-US" w:eastAsia="zh-CN"/>
        </w:rPr>
        <w:t>三</w:t>
      </w:r>
      <w:r>
        <w:rPr>
          <w:rFonts w:hint="eastAsia"/>
        </w:rPr>
        <w:t>）教学资源</w:t>
      </w:r>
    </w:p>
    <w:p w14:paraId="0E0CB0CD">
      <w:pPr>
        <w:pStyle w:val="4"/>
        <w:bidi w:val="0"/>
      </w:pPr>
      <w:r>
        <w:rPr>
          <w:rFonts w:hint="eastAsia"/>
        </w:rPr>
        <w:t>1.教材选用基本要求</w:t>
      </w:r>
    </w:p>
    <w:p w14:paraId="0961C6DF">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教材选用，使用国家统编的思想政治理论课教材、马克思主义理论研究和建设工程重点教材。专业核心课程和高等职业学校公共基础课程教材原则上从国家和省级教育行政部门发布的规划教材目录中选用。国家和省级规划目录中没有的教材，在职业院校教材信息库选用。专业课程选用近五年出版的教材，教材内容体现正确的政治方向、价值导向，教材内容及教材所含链接内容无科学性错误。不以岗位培训教材取代专业课程教材。不得选用盗版、盗印教材。严格遵照选用结果使用教材。选用境外教材，按照国家有关政策执行。</w:t>
      </w:r>
    </w:p>
    <w:p w14:paraId="61441037">
      <w:pPr>
        <w:snapToGrid/>
        <w:spacing w:before="200" w:beforeAutospacing="0" w:after="100" w:afterAutospacing="0" w:line="240" w:lineRule="auto"/>
        <w:ind w:left="0" w:leftChars="0" w:right="0" w:rightChars="0" w:firstLine="0" w:firstLineChars="0"/>
        <w:jc w:val="left"/>
        <w:outlineLvl w:val="2"/>
        <w:rPr>
          <w:rFonts w:ascii="仿宋" w:hAnsi="宋体" w:eastAsia="仿宋" w:cs="宋体"/>
          <w:b w:val="0"/>
          <w:sz w:val="28"/>
          <w:szCs w:val="24"/>
        </w:rPr>
      </w:pPr>
      <w:r>
        <w:rPr>
          <w:rStyle w:val="38"/>
          <w:rFonts w:hint="eastAsia"/>
        </w:rPr>
        <w:t>2.图书文献配备基本要求</w:t>
      </w:r>
      <w:r>
        <w:rPr>
          <w:rFonts w:hint="eastAsia" w:ascii="仿宋" w:hAnsi="宋体" w:eastAsia="仿宋" w:cs="Angsana New"/>
          <w:b w:val="0"/>
          <w:sz w:val="28"/>
          <w:szCs w:val="24"/>
          <w:lang w:bidi="th-TH"/>
        </w:rPr>
        <w:t xml:space="preserve">   </w:t>
      </w:r>
      <w:r>
        <w:rPr>
          <w:rFonts w:hint="eastAsia" w:ascii="仿宋" w:hAnsi="宋体" w:eastAsia="仿宋" w:cs="宋体"/>
          <w:b w:val="0"/>
          <w:sz w:val="28"/>
          <w:szCs w:val="24"/>
          <w:lang w:bidi="th-TH"/>
        </w:rPr>
        <w:t xml:space="preserve">  </w:t>
      </w:r>
    </w:p>
    <w:p w14:paraId="3BEFB9B9">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学校图书馆配备有线上数字图书文献和纸质图书，能满足人才培养、专业建设、教科研等工作的需要。专业类图书文献主要包括：教育类、心理学类期刊、图书等，另外图书馆还订购了一批教育类期刊杂志。</w:t>
      </w:r>
    </w:p>
    <w:p w14:paraId="3CD71906">
      <w:pPr>
        <w:pStyle w:val="4"/>
        <w:numPr>
          <w:ilvl w:val="0"/>
          <w:numId w:val="0"/>
        </w:numPr>
        <w:bidi w:val="0"/>
        <w:rPr>
          <w:rFonts w:hint="eastAsia"/>
        </w:rPr>
      </w:pPr>
      <w:r>
        <w:rPr>
          <w:rFonts w:hint="eastAsia"/>
          <w:lang w:val="en-US" w:eastAsia="zh-CN"/>
        </w:rPr>
        <w:t>3.</w:t>
      </w:r>
      <w:r>
        <w:rPr>
          <w:rFonts w:hint="eastAsia"/>
        </w:rPr>
        <w:t>数字教学资源配置基本要求</w:t>
      </w:r>
    </w:p>
    <w:p w14:paraId="74C160D9">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学校的媒体信息技术的发展，凭借其数字化、多媒体化、信息量大、交互性强、覆盖面广等优势，在配置一定数量的专业图书、期刊资料和电子图书，建立和开发形式多样、资源共享的数字化资源库；建设和配置与体育教育相关的多媒体素材（如图形/图像、音频、视频和动画）、教学课件、数字化教学案例库、数字教材等专业教学资源库，种类丰富、形式多样、使用便捷、动态更新、满足教学。</w:t>
      </w:r>
    </w:p>
    <w:p w14:paraId="30B55063">
      <w:pPr>
        <w:pStyle w:val="3"/>
        <w:bidi w:val="0"/>
      </w:pPr>
      <w:r>
        <w:rPr>
          <w:rFonts w:hint="eastAsia"/>
        </w:rPr>
        <w:t>（四</w:t>
      </w:r>
      <w:r>
        <w:t>）</w:t>
      </w:r>
      <w:r>
        <w:rPr>
          <w:rFonts w:hint="eastAsia"/>
        </w:rPr>
        <w:t>校企</w:t>
      </w:r>
      <w:r>
        <w:t>合作</w:t>
      </w:r>
    </w:p>
    <w:p w14:paraId="44F65DF2">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实践教学对于激发学生学习积极性和培养学生职业能力具有重要的意义。要有效培养学生的职业能力，使学生毕业与工作岗位形成“零距离”的对接，就必须帮助学生在与工作任务的联系过程中开展学习，因此，为达到专业人才培养目标的要求，保障教学质量，应该保证必要的实践教学条件。</w:t>
      </w:r>
      <w:bookmarkStart w:id="20" w:name="_Toc219047229"/>
      <w:bookmarkStart w:id="21" w:name="_Toc219047577"/>
    </w:p>
    <w:p w14:paraId="358059ED">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体育教育专业建立一批高质量的校外实习实训基地，按20个实习生不少于1个教育实习基地的标准建设体育教育专业校外实训基地，满足学生多轮循环、不同层面实习的需要</w:t>
      </w:r>
      <w:bookmarkEnd w:id="20"/>
      <w:bookmarkEnd w:id="21"/>
      <w:r>
        <w:rPr>
          <w:rFonts w:hint="eastAsia" w:asciiTheme="minorEastAsia" w:hAnsiTheme="minorEastAsia" w:eastAsiaTheme="minorEastAsia" w:cstheme="minorEastAsia"/>
          <w:color w:val="auto"/>
          <w:sz w:val="24"/>
          <w:szCs w:val="28"/>
          <w:lang w:eastAsia="zh-CN"/>
        </w:rPr>
        <w:t>，要求校外实训基地为正规办学，应有相关资质和执照。</w:t>
      </w:r>
    </w:p>
    <w:p w14:paraId="7373B7F7">
      <w:pPr>
        <w:adjustRightInd w:val="0"/>
        <w:snapToGrid w:val="0"/>
        <w:spacing w:before="156" w:beforeLines="50" w:line="360" w:lineRule="auto"/>
        <w:ind w:left="0" w:leftChars="0" w:right="0" w:rightChars="0" w:firstLine="0" w:firstLineChars="0"/>
        <w:jc w:val="center"/>
        <w:rPr>
          <w:rFonts w:ascii="仿宋" w:hAnsi="宋体" w:eastAsia="仿宋" w:cs="Angsana New"/>
          <w:b/>
          <w:sz w:val="24"/>
          <w:szCs w:val="24"/>
          <w:lang w:bidi="th-TH"/>
        </w:rPr>
      </w:pPr>
      <w:r>
        <w:rPr>
          <w:rFonts w:hint="eastAsia" w:ascii="仿宋" w:hAnsi="宋体" w:eastAsia="仿宋" w:cs="Angsana New"/>
          <w:b/>
          <w:sz w:val="24"/>
          <w:szCs w:val="24"/>
          <w:lang w:bidi="th-TH"/>
        </w:rPr>
        <w:t>表1</w:t>
      </w:r>
      <w:r>
        <w:rPr>
          <w:rFonts w:ascii="仿宋" w:hAnsi="宋体" w:eastAsia="仿宋" w:cs="Angsana New"/>
          <w:b/>
          <w:sz w:val="24"/>
          <w:szCs w:val="24"/>
          <w:lang w:bidi="th-TH"/>
        </w:rPr>
        <w:t>1</w:t>
      </w:r>
      <w:r>
        <w:rPr>
          <w:rFonts w:hint="eastAsia" w:ascii="仿宋" w:hAnsi="宋体" w:eastAsia="仿宋" w:cs="Angsana New"/>
          <w:b/>
          <w:sz w:val="24"/>
          <w:szCs w:val="24"/>
          <w:lang w:bidi="th-TH"/>
        </w:rPr>
        <w:t xml:space="preserve">  合作企业情况表</w:t>
      </w:r>
    </w:p>
    <w:tbl>
      <w:tblPr>
        <w:tblStyle w:val="13"/>
        <w:tblW w:w="869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9"/>
        <w:gridCol w:w="2267"/>
        <w:gridCol w:w="1076"/>
        <w:gridCol w:w="1360"/>
        <w:gridCol w:w="3034"/>
      </w:tblGrid>
      <w:tr w14:paraId="020948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959" w:type="dxa"/>
            <w:vAlign w:val="center"/>
          </w:tcPr>
          <w:p w14:paraId="6EC208D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序号</w:t>
            </w:r>
          </w:p>
        </w:tc>
        <w:tc>
          <w:tcPr>
            <w:tcW w:w="2267" w:type="dxa"/>
            <w:vAlign w:val="center"/>
          </w:tcPr>
          <w:p w14:paraId="13EEED5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企业名称</w:t>
            </w:r>
          </w:p>
        </w:tc>
        <w:tc>
          <w:tcPr>
            <w:tcW w:w="1076" w:type="dxa"/>
            <w:vAlign w:val="center"/>
          </w:tcPr>
          <w:p w14:paraId="28F280B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所属行业</w:t>
            </w:r>
          </w:p>
        </w:tc>
        <w:tc>
          <w:tcPr>
            <w:tcW w:w="1360" w:type="dxa"/>
            <w:vAlign w:val="center"/>
          </w:tcPr>
          <w:p w14:paraId="1F5C1B2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接纳实习人数</w:t>
            </w:r>
          </w:p>
        </w:tc>
        <w:tc>
          <w:tcPr>
            <w:tcW w:w="3034" w:type="dxa"/>
            <w:vAlign w:val="center"/>
          </w:tcPr>
          <w:p w14:paraId="228DD9E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实习内容</w:t>
            </w:r>
          </w:p>
        </w:tc>
      </w:tr>
      <w:tr w14:paraId="40C80C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1" w:hRule="atLeast"/>
          <w:jc w:val="center"/>
        </w:trPr>
        <w:tc>
          <w:tcPr>
            <w:tcW w:w="959" w:type="dxa"/>
            <w:vAlign w:val="center"/>
          </w:tcPr>
          <w:p w14:paraId="3D95FA2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w:t>
            </w:r>
          </w:p>
        </w:tc>
        <w:tc>
          <w:tcPr>
            <w:tcW w:w="2267" w:type="dxa"/>
            <w:vAlign w:val="center"/>
          </w:tcPr>
          <w:p w14:paraId="133BC2A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昆明辰融体育文化传播有限公司</w:t>
            </w:r>
          </w:p>
        </w:tc>
        <w:tc>
          <w:tcPr>
            <w:tcW w:w="1076" w:type="dxa"/>
            <w:vAlign w:val="center"/>
          </w:tcPr>
          <w:p w14:paraId="2652FE3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体育教育</w:t>
            </w:r>
          </w:p>
        </w:tc>
        <w:tc>
          <w:tcPr>
            <w:tcW w:w="1360" w:type="dxa"/>
            <w:vAlign w:val="center"/>
          </w:tcPr>
          <w:p w14:paraId="63A4AC4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3034" w:type="dxa"/>
            <w:vAlign w:val="center"/>
          </w:tcPr>
          <w:p w14:paraId="13BB174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基本技能培训</w:t>
            </w:r>
          </w:p>
          <w:p w14:paraId="4986219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课堂教学能力培养、</w:t>
            </w:r>
          </w:p>
          <w:p w14:paraId="43F0764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团队协同与沟通技巧</w:t>
            </w:r>
          </w:p>
          <w:p w14:paraId="58EC7BF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专项训练与实践活动</w:t>
            </w:r>
          </w:p>
        </w:tc>
      </w:tr>
      <w:tr w14:paraId="111FFD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1" w:hRule="atLeast"/>
          <w:jc w:val="center"/>
        </w:trPr>
        <w:tc>
          <w:tcPr>
            <w:tcW w:w="959" w:type="dxa"/>
            <w:vAlign w:val="center"/>
          </w:tcPr>
          <w:p w14:paraId="6C723E9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w:t>
            </w:r>
          </w:p>
        </w:tc>
        <w:tc>
          <w:tcPr>
            <w:tcW w:w="2267" w:type="dxa"/>
            <w:vAlign w:val="center"/>
          </w:tcPr>
          <w:p w14:paraId="223CC05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昆明天禧跆拳道俱乐部有限公司</w:t>
            </w:r>
          </w:p>
        </w:tc>
        <w:tc>
          <w:tcPr>
            <w:tcW w:w="1076" w:type="dxa"/>
            <w:vAlign w:val="center"/>
          </w:tcPr>
          <w:p w14:paraId="539DFF2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体育教育</w:t>
            </w:r>
          </w:p>
        </w:tc>
        <w:tc>
          <w:tcPr>
            <w:tcW w:w="1360" w:type="dxa"/>
            <w:vAlign w:val="center"/>
          </w:tcPr>
          <w:p w14:paraId="71D23F7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3034" w:type="dxa"/>
            <w:vAlign w:val="center"/>
          </w:tcPr>
          <w:p w14:paraId="667BC3F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1、基本技能培训</w:t>
            </w:r>
          </w:p>
          <w:p w14:paraId="4FA240D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2、课堂教学能力培养、</w:t>
            </w:r>
          </w:p>
          <w:p w14:paraId="33A7D9F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3、团队协同与沟通技巧</w:t>
            </w:r>
          </w:p>
          <w:p w14:paraId="51048CA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4、专项训练与实践活动</w:t>
            </w:r>
          </w:p>
        </w:tc>
      </w:tr>
      <w:tr w14:paraId="0C1A3D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1" w:hRule="atLeast"/>
          <w:jc w:val="center"/>
        </w:trPr>
        <w:tc>
          <w:tcPr>
            <w:tcW w:w="959" w:type="dxa"/>
            <w:vAlign w:val="center"/>
          </w:tcPr>
          <w:p w14:paraId="17DF4EC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w:t>
            </w:r>
          </w:p>
        </w:tc>
        <w:tc>
          <w:tcPr>
            <w:tcW w:w="2267" w:type="dxa"/>
            <w:vAlign w:val="center"/>
          </w:tcPr>
          <w:p w14:paraId="602AF5A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云南沙国政武术馆</w:t>
            </w:r>
          </w:p>
        </w:tc>
        <w:tc>
          <w:tcPr>
            <w:tcW w:w="1076" w:type="dxa"/>
            <w:vAlign w:val="center"/>
          </w:tcPr>
          <w:p w14:paraId="557340F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体育教育</w:t>
            </w:r>
          </w:p>
        </w:tc>
        <w:tc>
          <w:tcPr>
            <w:tcW w:w="1360" w:type="dxa"/>
            <w:vAlign w:val="center"/>
          </w:tcPr>
          <w:p w14:paraId="3725BAD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3034" w:type="dxa"/>
            <w:vAlign w:val="center"/>
          </w:tcPr>
          <w:p w14:paraId="2607B66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1、基本技能培训</w:t>
            </w:r>
          </w:p>
          <w:p w14:paraId="2C14AE3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2、课堂教学能力培养、</w:t>
            </w:r>
          </w:p>
          <w:p w14:paraId="432DB18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3、团队协同与沟通技巧</w:t>
            </w:r>
          </w:p>
          <w:p w14:paraId="786995E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4、专项训练与实践活动</w:t>
            </w:r>
          </w:p>
        </w:tc>
      </w:tr>
      <w:tr w14:paraId="575A31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1" w:hRule="atLeast"/>
          <w:jc w:val="center"/>
        </w:trPr>
        <w:tc>
          <w:tcPr>
            <w:tcW w:w="959" w:type="dxa"/>
            <w:vAlign w:val="center"/>
          </w:tcPr>
          <w:p w14:paraId="6847616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w:t>
            </w:r>
          </w:p>
        </w:tc>
        <w:tc>
          <w:tcPr>
            <w:tcW w:w="2267" w:type="dxa"/>
            <w:vAlign w:val="center"/>
          </w:tcPr>
          <w:p w14:paraId="39F83E3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盘龙区逍遥野马文化体育活动俱乐部</w:t>
            </w:r>
          </w:p>
        </w:tc>
        <w:tc>
          <w:tcPr>
            <w:tcW w:w="1076" w:type="dxa"/>
            <w:vAlign w:val="center"/>
          </w:tcPr>
          <w:p w14:paraId="605FC47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体育教育</w:t>
            </w:r>
          </w:p>
        </w:tc>
        <w:tc>
          <w:tcPr>
            <w:tcW w:w="1360" w:type="dxa"/>
            <w:vAlign w:val="center"/>
          </w:tcPr>
          <w:p w14:paraId="32EF4AF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3034" w:type="dxa"/>
            <w:vAlign w:val="center"/>
          </w:tcPr>
          <w:p w14:paraId="22286B6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1、基本技能培训</w:t>
            </w:r>
          </w:p>
          <w:p w14:paraId="1A45F77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2、课堂教学能力培养、</w:t>
            </w:r>
          </w:p>
          <w:p w14:paraId="1B2C99F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3、团队协同与沟通技巧</w:t>
            </w:r>
          </w:p>
          <w:p w14:paraId="5FE69C6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4、专项训练与实践活动</w:t>
            </w:r>
          </w:p>
        </w:tc>
      </w:tr>
      <w:tr w14:paraId="35DEE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1" w:hRule="atLeast"/>
          <w:jc w:val="center"/>
        </w:trPr>
        <w:tc>
          <w:tcPr>
            <w:tcW w:w="959" w:type="dxa"/>
            <w:vAlign w:val="center"/>
          </w:tcPr>
          <w:p w14:paraId="4AC423B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5</w:t>
            </w:r>
          </w:p>
        </w:tc>
        <w:tc>
          <w:tcPr>
            <w:tcW w:w="2267" w:type="dxa"/>
            <w:vAlign w:val="center"/>
          </w:tcPr>
          <w:p w14:paraId="38FA267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昆明市盘龙区凌羽室内娱乐服务部</w:t>
            </w:r>
          </w:p>
        </w:tc>
        <w:tc>
          <w:tcPr>
            <w:tcW w:w="1076" w:type="dxa"/>
            <w:vAlign w:val="center"/>
          </w:tcPr>
          <w:p w14:paraId="6021D5C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体育教育</w:t>
            </w:r>
          </w:p>
        </w:tc>
        <w:tc>
          <w:tcPr>
            <w:tcW w:w="1360" w:type="dxa"/>
            <w:vAlign w:val="center"/>
          </w:tcPr>
          <w:p w14:paraId="109523F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3034" w:type="dxa"/>
            <w:vAlign w:val="center"/>
          </w:tcPr>
          <w:p w14:paraId="1FFADBC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1、基本技能培训</w:t>
            </w:r>
          </w:p>
          <w:p w14:paraId="6F9D954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2、课堂教学能力培养、</w:t>
            </w:r>
          </w:p>
          <w:p w14:paraId="11C574E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3、团队协同与沟通技巧</w:t>
            </w:r>
          </w:p>
          <w:p w14:paraId="6B68624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4、专项训练与实践活动</w:t>
            </w:r>
          </w:p>
        </w:tc>
      </w:tr>
      <w:tr w14:paraId="171394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1" w:hRule="atLeast"/>
          <w:jc w:val="center"/>
        </w:trPr>
        <w:tc>
          <w:tcPr>
            <w:tcW w:w="959" w:type="dxa"/>
            <w:vAlign w:val="center"/>
          </w:tcPr>
          <w:p w14:paraId="5D43E5A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6</w:t>
            </w:r>
          </w:p>
        </w:tc>
        <w:tc>
          <w:tcPr>
            <w:tcW w:w="2267" w:type="dxa"/>
            <w:vAlign w:val="center"/>
          </w:tcPr>
          <w:p w14:paraId="03CB619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昆明市西山区彤萌幼儿园</w:t>
            </w:r>
          </w:p>
        </w:tc>
        <w:tc>
          <w:tcPr>
            <w:tcW w:w="1076" w:type="dxa"/>
            <w:vAlign w:val="center"/>
          </w:tcPr>
          <w:p w14:paraId="4092C5B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体育教育</w:t>
            </w:r>
          </w:p>
        </w:tc>
        <w:tc>
          <w:tcPr>
            <w:tcW w:w="1360" w:type="dxa"/>
            <w:vAlign w:val="center"/>
          </w:tcPr>
          <w:p w14:paraId="1044902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30</w:t>
            </w:r>
          </w:p>
        </w:tc>
        <w:tc>
          <w:tcPr>
            <w:tcW w:w="3034" w:type="dxa"/>
            <w:vAlign w:val="center"/>
          </w:tcPr>
          <w:p w14:paraId="568D504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1、基本技能培训</w:t>
            </w:r>
          </w:p>
          <w:p w14:paraId="0702CF6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2、课堂教学能力培养、</w:t>
            </w:r>
          </w:p>
          <w:p w14:paraId="0E2E906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3、团队协同与沟通技巧</w:t>
            </w:r>
          </w:p>
          <w:p w14:paraId="0F80BEA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4、专项训练与实践活动</w:t>
            </w:r>
          </w:p>
        </w:tc>
      </w:tr>
      <w:tr w14:paraId="1198B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1" w:hRule="atLeast"/>
          <w:jc w:val="center"/>
        </w:trPr>
        <w:tc>
          <w:tcPr>
            <w:tcW w:w="959" w:type="dxa"/>
            <w:vAlign w:val="center"/>
          </w:tcPr>
          <w:p w14:paraId="5E88260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7</w:t>
            </w:r>
          </w:p>
        </w:tc>
        <w:tc>
          <w:tcPr>
            <w:tcW w:w="2267" w:type="dxa"/>
            <w:vAlign w:val="center"/>
          </w:tcPr>
          <w:p w14:paraId="046AE45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昆明冠智体育服务有限公司</w:t>
            </w:r>
          </w:p>
        </w:tc>
        <w:tc>
          <w:tcPr>
            <w:tcW w:w="1076" w:type="dxa"/>
            <w:vAlign w:val="center"/>
          </w:tcPr>
          <w:p w14:paraId="14C050E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体育教育</w:t>
            </w:r>
          </w:p>
        </w:tc>
        <w:tc>
          <w:tcPr>
            <w:tcW w:w="1360" w:type="dxa"/>
            <w:vAlign w:val="center"/>
          </w:tcPr>
          <w:p w14:paraId="3EBA657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30</w:t>
            </w:r>
          </w:p>
        </w:tc>
        <w:tc>
          <w:tcPr>
            <w:tcW w:w="3034" w:type="dxa"/>
            <w:vAlign w:val="center"/>
          </w:tcPr>
          <w:p w14:paraId="76F9466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基本技能培训</w:t>
            </w:r>
          </w:p>
          <w:p w14:paraId="147AFB5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课堂教学能力培养、</w:t>
            </w:r>
          </w:p>
          <w:p w14:paraId="34C0FBD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团队协同与沟通技巧</w:t>
            </w:r>
          </w:p>
          <w:p w14:paraId="1D42D8A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4、专项训练与实践活动</w:t>
            </w:r>
          </w:p>
        </w:tc>
      </w:tr>
      <w:tr w14:paraId="2F577F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1" w:hRule="atLeast"/>
          <w:jc w:val="center"/>
        </w:trPr>
        <w:tc>
          <w:tcPr>
            <w:tcW w:w="959" w:type="dxa"/>
            <w:vAlign w:val="center"/>
          </w:tcPr>
          <w:p w14:paraId="10901EF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8</w:t>
            </w:r>
          </w:p>
        </w:tc>
        <w:tc>
          <w:tcPr>
            <w:tcW w:w="2267" w:type="dxa"/>
            <w:vAlign w:val="center"/>
          </w:tcPr>
          <w:p w14:paraId="4DD0C60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昆明市五华区德林教育培训学校</w:t>
            </w:r>
          </w:p>
        </w:tc>
        <w:tc>
          <w:tcPr>
            <w:tcW w:w="1076" w:type="dxa"/>
            <w:vAlign w:val="center"/>
          </w:tcPr>
          <w:p w14:paraId="6F336CD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体育教育</w:t>
            </w:r>
          </w:p>
        </w:tc>
        <w:tc>
          <w:tcPr>
            <w:tcW w:w="1360" w:type="dxa"/>
            <w:vAlign w:val="center"/>
          </w:tcPr>
          <w:p w14:paraId="20444CD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30</w:t>
            </w:r>
          </w:p>
        </w:tc>
        <w:tc>
          <w:tcPr>
            <w:tcW w:w="3034" w:type="dxa"/>
            <w:vAlign w:val="center"/>
          </w:tcPr>
          <w:p w14:paraId="4DF01D7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1、基本技能培训</w:t>
            </w:r>
          </w:p>
          <w:p w14:paraId="34D19AA5">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2、课堂教学能力培养、</w:t>
            </w:r>
          </w:p>
          <w:p w14:paraId="67F499E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3、团队协同与沟通技巧</w:t>
            </w:r>
          </w:p>
          <w:p w14:paraId="69BF81B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4、专项训练与实践活动</w:t>
            </w:r>
          </w:p>
        </w:tc>
      </w:tr>
      <w:tr w14:paraId="17773B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1" w:hRule="atLeast"/>
          <w:jc w:val="center"/>
        </w:trPr>
        <w:tc>
          <w:tcPr>
            <w:tcW w:w="959" w:type="dxa"/>
            <w:vAlign w:val="center"/>
          </w:tcPr>
          <w:p w14:paraId="2C2026F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8</w:t>
            </w:r>
          </w:p>
        </w:tc>
        <w:tc>
          <w:tcPr>
            <w:tcW w:w="2267" w:type="dxa"/>
            <w:vAlign w:val="center"/>
          </w:tcPr>
          <w:p w14:paraId="4ED3E5F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云南泳术道服务经营有限公司</w:t>
            </w:r>
          </w:p>
        </w:tc>
        <w:tc>
          <w:tcPr>
            <w:tcW w:w="1076" w:type="dxa"/>
            <w:vAlign w:val="center"/>
          </w:tcPr>
          <w:p w14:paraId="02F685A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体育教育</w:t>
            </w:r>
          </w:p>
        </w:tc>
        <w:tc>
          <w:tcPr>
            <w:tcW w:w="1360" w:type="dxa"/>
            <w:vAlign w:val="center"/>
          </w:tcPr>
          <w:p w14:paraId="468502D7">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3034" w:type="dxa"/>
            <w:vAlign w:val="center"/>
          </w:tcPr>
          <w:p w14:paraId="37F3F26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1、基本技能培训</w:t>
            </w:r>
          </w:p>
          <w:p w14:paraId="257D1E8A">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2、课堂教学能力培养、</w:t>
            </w:r>
          </w:p>
          <w:p w14:paraId="0FE82081">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3、团队协同与沟通技巧</w:t>
            </w:r>
          </w:p>
          <w:p w14:paraId="0665E50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4、专项训练与实践活动</w:t>
            </w:r>
          </w:p>
        </w:tc>
      </w:tr>
      <w:tr w14:paraId="299ED4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1" w:hRule="atLeast"/>
          <w:jc w:val="center"/>
        </w:trPr>
        <w:tc>
          <w:tcPr>
            <w:tcW w:w="959" w:type="dxa"/>
            <w:vAlign w:val="center"/>
          </w:tcPr>
          <w:p w14:paraId="15E86E5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10</w:t>
            </w:r>
          </w:p>
        </w:tc>
        <w:tc>
          <w:tcPr>
            <w:tcW w:w="2267" w:type="dxa"/>
            <w:vAlign w:val="center"/>
          </w:tcPr>
          <w:p w14:paraId="4E6F0EA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昆明曼莎文化传播有限公司</w:t>
            </w:r>
          </w:p>
        </w:tc>
        <w:tc>
          <w:tcPr>
            <w:tcW w:w="1076" w:type="dxa"/>
            <w:vAlign w:val="center"/>
          </w:tcPr>
          <w:p w14:paraId="183F19E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体育教育</w:t>
            </w:r>
          </w:p>
        </w:tc>
        <w:tc>
          <w:tcPr>
            <w:tcW w:w="1360" w:type="dxa"/>
            <w:vAlign w:val="center"/>
          </w:tcPr>
          <w:p w14:paraId="3838E3B6">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3034" w:type="dxa"/>
            <w:vAlign w:val="center"/>
          </w:tcPr>
          <w:p w14:paraId="56C2461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基本技能培训</w:t>
            </w:r>
          </w:p>
          <w:p w14:paraId="7ECD749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2、课堂教学能力培养、</w:t>
            </w:r>
          </w:p>
          <w:p w14:paraId="17A8D03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3、团队协同与沟通技巧</w:t>
            </w:r>
          </w:p>
          <w:p w14:paraId="6F91509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4、专项训练与实践活动</w:t>
            </w:r>
          </w:p>
        </w:tc>
      </w:tr>
      <w:tr w14:paraId="248AFE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1" w:hRule="atLeast"/>
          <w:jc w:val="center"/>
        </w:trPr>
        <w:tc>
          <w:tcPr>
            <w:tcW w:w="959" w:type="dxa"/>
            <w:vAlign w:val="center"/>
          </w:tcPr>
          <w:p w14:paraId="3A41B61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11</w:t>
            </w:r>
          </w:p>
        </w:tc>
        <w:tc>
          <w:tcPr>
            <w:tcW w:w="2267" w:type="dxa"/>
            <w:vAlign w:val="center"/>
          </w:tcPr>
          <w:p w14:paraId="479D28C4">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云南旋酷体育俱乐部有限公司</w:t>
            </w:r>
          </w:p>
        </w:tc>
        <w:tc>
          <w:tcPr>
            <w:tcW w:w="1076" w:type="dxa"/>
            <w:vAlign w:val="center"/>
          </w:tcPr>
          <w:p w14:paraId="193DFAB9">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体育教育</w:t>
            </w:r>
          </w:p>
        </w:tc>
        <w:tc>
          <w:tcPr>
            <w:tcW w:w="1360" w:type="dxa"/>
            <w:vAlign w:val="center"/>
          </w:tcPr>
          <w:p w14:paraId="273C2130">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20</w:t>
            </w:r>
          </w:p>
        </w:tc>
        <w:tc>
          <w:tcPr>
            <w:tcW w:w="3034" w:type="dxa"/>
            <w:vAlign w:val="center"/>
          </w:tcPr>
          <w:p w14:paraId="6E98396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基本技能培训</w:t>
            </w:r>
          </w:p>
          <w:p w14:paraId="66459E38">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2课堂教学能力培养、</w:t>
            </w:r>
          </w:p>
          <w:p w14:paraId="120DE2CC">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3团队协同与沟通技巧</w:t>
            </w:r>
          </w:p>
          <w:p w14:paraId="1B5FE96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4、专项训练与实践活动</w:t>
            </w:r>
          </w:p>
        </w:tc>
      </w:tr>
      <w:tr w14:paraId="357A0C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1" w:hRule="atLeast"/>
          <w:jc w:val="center"/>
        </w:trPr>
        <w:tc>
          <w:tcPr>
            <w:tcW w:w="959" w:type="dxa"/>
            <w:vAlign w:val="center"/>
          </w:tcPr>
          <w:p w14:paraId="4D29906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default"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12</w:t>
            </w:r>
          </w:p>
        </w:tc>
        <w:tc>
          <w:tcPr>
            <w:tcW w:w="2267" w:type="dxa"/>
            <w:vAlign w:val="center"/>
          </w:tcPr>
          <w:p w14:paraId="604E2F72">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昆明市西山区云光幼儿园</w:t>
            </w:r>
          </w:p>
        </w:tc>
        <w:tc>
          <w:tcPr>
            <w:tcW w:w="1076" w:type="dxa"/>
            <w:vAlign w:val="center"/>
          </w:tcPr>
          <w:p w14:paraId="26220ECD">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体育教育</w:t>
            </w:r>
          </w:p>
        </w:tc>
        <w:tc>
          <w:tcPr>
            <w:tcW w:w="1360" w:type="dxa"/>
            <w:vAlign w:val="center"/>
          </w:tcPr>
          <w:p w14:paraId="30CF6FDB">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30</w:t>
            </w:r>
          </w:p>
        </w:tc>
        <w:tc>
          <w:tcPr>
            <w:tcW w:w="3034" w:type="dxa"/>
            <w:vAlign w:val="center"/>
          </w:tcPr>
          <w:p w14:paraId="0E67E67E">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基本技能培训</w:t>
            </w:r>
          </w:p>
          <w:p w14:paraId="1345748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课堂教学能力培养、</w:t>
            </w:r>
          </w:p>
          <w:p w14:paraId="7EAF9203">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团队协同与沟通技巧</w:t>
            </w:r>
          </w:p>
          <w:p w14:paraId="2986879F">
            <w:pPr>
              <w:keepNext w:val="0"/>
              <w:keepLines w:val="0"/>
              <w:pageBreakBefore w:val="0"/>
              <w:widowControl w:val="0"/>
              <w:kinsoku/>
              <w:wordWrap/>
              <w:overflowPunct w:val="0"/>
              <w:topLinePunct w:val="0"/>
              <w:autoSpaceDE/>
              <w:autoSpaceDN/>
              <w:bidi w:val="0"/>
              <w:adjustRightInd/>
              <w:snapToGrid/>
              <w:spacing w:before="0" w:after="0" w:line="240" w:lineRule="auto"/>
              <w:jc w:val="center"/>
              <w:textAlignment w:val="auto"/>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4、专项训练与实践活动</w:t>
            </w:r>
          </w:p>
        </w:tc>
      </w:tr>
    </w:tbl>
    <w:p w14:paraId="051095B0">
      <w:pPr>
        <w:adjustRightInd w:val="0"/>
        <w:snapToGrid/>
        <w:spacing w:beforeAutospacing="0" w:afterAutospacing="0" w:line="560" w:lineRule="exact"/>
        <w:ind w:left="0" w:leftChars="0" w:right="0" w:rightChars="0" w:firstLine="482" w:firstLineChars="0"/>
        <w:jc w:val="left"/>
        <w:rPr>
          <w:rFonts w:ascii="仿宋" w:eastAsia="仿宋" w:cs="Angsana New" w:hAnsiTheme="majorEastAsia"/>
          <w:sz w:val="24"/>
          <w:szCs w:val="18"/>
          <w:lang w:bidi="th-TH"/>
        </w:rPr>
      </w:pPr>
    </w:p>
    <w:p w14:paraId="76E419F9">
      <w:pPr>
        <w:pStyle w:val="2"/>
        <w:bidi w:val="0"/>
      </w:pPr>
      <w:r>
        <w:rPr>
          <w:rFonts w:hint="eastAsia"/>
          <w:lang w:eastAsia="zh-CN"/>
        </w:rPr>
        <w:t>九</w:t>
      </w:r>
      <w:r>
        <w:rPr>
          <w:rFonts w:hint="eastAsia"/>
        </w:rPr>
        <w:t>、教学实施</w:t>
      </w:r>
    </w:p>
    <w:p w14:paraId="3DDE8245">
      <w:pPr>
        <w:pStyle w:val="3"/>
        <w:bidi w:val="0"/>
      </w:pPr>
      <w:r>
        <w:rPr>
          <w:rFonts w:hint="eastAsia"/>
        </w:rPr>
        <w:t>（一）教学组织形式</w:t>
      </w:r>
    </w:p>
    <w:p w14:paraId="52E6E475">
      <w:pPr>
        <w:pStyle w:val="4"/>
        <w:bidi w:val="0"/>
      </w:pPr>
      <w:r>
        <w:t>1.</w:t>
      </w:r>
      <w:r>
        <w:rPr>
          <w:rFonts w:hint="eastAsia"/>
        </w:rPr>
        <w:t>教学安排</w:t>
      </w:r>
    </w:p>
    <w:p w14:paraId="0CCE7A55">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本专业分三个阶段开展体育教育专业人才的培养。按知识逻辑体系呈“基础一提升一应用”三条纵向递进，遵循学生由浅入深、循序渐进的认知活动规律。</w:t>
      </w:r>
    </w:p>
    <w:p w14:paraId="09F93C97">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第一阶段为夯实专业基础能力阶段。第1至3学期，第1至第2学期在校内完成部分公共基础教育课程与专业基础课程的学习，掌握体育教育基础理论知识和一定技能，为进一步学习体育教育专业主干课程奠定重要的基础。通过一年的学习，使学生深入了解专业，培养从事体育教育相关工作的专业基础能力，初步具备体育教师职业的素质。第3学期是短期项目实践，利用4周时间，开展考级考证培训、职业技能的训练以及开展项目化微课的实践，提升学生实践能力。</w:t>
      </w:r>
    </w:p>
    <w:p w14:paraId="633EB12A">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第二阶段为培养专业核心能力阶段。第4至6学期，在校内完成专业核心课程的学习，通过校内模拟仿真实训“做中学”，使学生能够综合运用体育教育相关知识指导实践，提升专业的认同，初步形成科学的教育观、课程观、教师观，培养从事体育相关工作的专业核心职业能力。第6学期是短期综合项目实训，利用4周时间，融合两年所学理论知识和专业技能，开展综合的实践，提高教师资格证的取证率和解决体育教育相关工作中现实问题的能力。</w:t>
      </w:r>
    </w:p>
    <w:p w14:paraId="7455097E">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第三阶段为培养职业岗位能力阶段。第7至8学期，到校外实习基地开展跟岗实习、顶岗实习，进行职业、敬业精神、团队协作能力等方面的培养。理解体育教育相关工作的意义，热爱教育事业，认同体育教师的专业性和独特性，形成一定的职业理想和敬业精神。</w:t>
      </w:r>
    </w:p>
    <w:p w14:paraId="7F2FAC1C">
      <w:pPr>
        <w:pStyle w:val="4"/>
        <w:numPr>
          <w:ilvl w:val="0"/>
          <w:numId w:val="0"/>
        </w:numPr>
        <w:bidi w:val="0"/>
        <w:rPr>
          <w:rFonts w:hint="eastAsia"/>
        </w:rPr>
      </w:pPr>
      <w:r>
        <w:rPr>
          <w:rFonts w:hint="eastAsia"/>
          <w:lang w:val="en-US" w:eastAsia="zh-CN"/>
        </w:rPr>
        <w:t>2.</w:t>
      </w:r>
      <w:r>
        <w:rPr>
          <w:rFonts w:hint="eastAsia"/>
        </w:rPr>
        <w:t>教学方法和手段</w:t>
      </w:r>
    </w:p>
    <w:p w14:paraId="326D5FB7">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深入开展“以学生为中心”的专题教学思想讨论与研究。树立“以学生为中心”的教学理念，明确组织方式，针对课程内容要求，云南轻纺职业学院鼓励教师结合本专业特色，灵活采取多种教学方法。</w:t>
      </w:r>
    </w:p>
    <w:p w14:paraId="3CF9B49D">
      <w:pPr>
        <w:pStyle w:val="3"/>
        <w:bidi w:val="0"/>
      </w:pPr>
      <w:r>
        <w:rPr>
          <w:rFonts w:hint="eastAsia"/>
        </w:rPr>
        <w:t>（二）教学考核评价</w:t>
      </w:r>
    </w:p>
    <w:p w14:paraId="24C893FF">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学习评价既是老师了解学生的学习效果、自我教学效果检测、调控教学环节和教学过程以及总结反思整体教学行为的有效手段，也是促进体育教育专业人才培养与专业发展的有效途径。</w:t>
      </w:r>
    </w:p>
    <w:p w14:paraId="216AF43D">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根据专业课程特点，探索、制定每门课程的学习评价改革的可能性方案。注重过程性评价和多元主体评价，注重考查学生运用所学知识理论解决实际问题能力。在过程性评价与结果性评价所占的比例应根据课程性质而定，偏理论的课程可以采用4:6的比例，实践性强的课程，可以采用5:5或是6:4的比例。平时成绩记录由“作业成绩”“课堂表现”“考勤记录”“专业技能表现”“自主学习”等组成，注重学生平时积累，课后深度学习与能力培养的考核。</w:t>
      </w:r>
    </w:p>
    <w:p w14:paraId="004EDD85">
      <w:pPr>
        <w:pStyle w:val="4"/>
        <w:bidi w:val="0"/>
      </w:pPr>
      <w:r>
        <w:t>1.专业课程的专业基础、核心、拓展模块学习评</w:t>
      </w:r>
      <w:r>
        <w:rPr>
          <w:rFonts w:hint="eastAsia"/>
        </w:rPr>
        <w:t>价</w:t>
      </w:r>
    </w:p>
    <w:p w14:paraId="26A15632">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专业课程“以学生发展为中心”，采用过程性评价和终结性评价相结合的评价模式，既关注学生专业能力，又关注学生综合能力的发展，既要加强对学生知识技能的考核，又要加强对学生课程学习过程的督导，从而激发学生学习的主动性和积极性，促进教学过程的优化。</w:t>
      </w:r>
    </w:p>
    <w:p w14:paraId="01455EC5">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过程性评价：对具体学习（工作）项目过程中的表现评价，包括对专业知识的综合运用、技能的掌握、解决问题的能力、学习和参与项目的态度、职业素养、语言文字表达、沟通合作、安全意识、规范操作、劳动意识、获得的实践经验等方面来进行考核评价。</w:t>
      </w:r>
    </w:p>
    <w:p w14:paraId="737D6441">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结果性评价：主要用于考核学生对课程知识的理解和掌握，通过完成项目、作品效果进行考核评价。</w:t>
      </w:r>
    </w:p>
    <w:p w14:paraId="028515EE">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课程总结评价：过程性考核评价成绩、结果性考核评价成绩，按一定比例计入课程期末成绩。</w:t>
      </w:r>
    </w:p>
    <w:p w14:paraId="5336CB46">
      <w:pPr>
        <w:pStyle w:val="4"/>
        <w:bidi w:val="0"/>
      </w:pPr>
      <w:r>
        <w:t>2.专业课程的专业实践模块学习评价</w:t>
      </w:r>
    </w:p>
    <w:p w14:paraId="656574BB">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成立由指导老师和小学实训基地指导教师组成的考核组，主要对学生在教育实习期间的劳动纪律、工作态度、团队合作精神、沟通协调能力、教案设计、教学能力和活动任务完成等情况，进行考核评价。</w:t>
      </w:r>
    </w:p>
    <w:p w14:paraId="37EE490D">
      <w:pPr>
        <w:pStyle w:val="3"/>
        <w:numPr>
          <w:ilvl w:val="0"/>
          <w:numId w:val="3"/>
        </w:numPr>
        <w:bidi w:val="0"/>
        <w:rPr>
          <w:rFonts w:hint="eastAsia"/>
        </w:rPr>
      </w:pPr>
      <w:r>
        <w:rPr>
          <w:rFonts w:hint="eastAsia"/>
        </w:rPr>
        <w:t>教学管理</w:t>
      </w:r>
    </w:p>
    <w:p w14:paraId="4530E1B6">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建立专业建设和教学质量诊断与改进机制，健全专业教学质量监控管理制度，完善课堂教学、教学评价、实习实训、毕业设计以及专业调研、人才培养方案更新、资源建设等方面质量标准建设，通过教学实施、过程监控、质量评价和持续改进，达成人才培养规格。</w:t>
      </w:r>
    </w:p>
    <w:p w14:paraId="22076403">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成立校、院两级教学督导机构，校级由教学督导与质量评价中心与教务处组成，院级由负责教学工作的副院长、教务科长、教研室主任组成；院级督导由二级学院院长、副院长、教学专家、教研室主任及部分骨干教师组成；此外，每年从学生中聘任部分义务教学信息员，由学校督导机构对其组织管理。</w:t>
      </w:r>
    </w:p>
    <w:p w14:paraId="2602B4DB">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督导机构对全校教学单位的规范化管理和教学质量整体状况实施监控和督导，按照教学评价指标体系，负责组织专业研讨会和学生座谈会，并经常进行重点专项听课，参加学校组织的期中教学检查，不定期汇集、分析、研究各种教学信息，形成报告。针对督导机构或督导人员提出的合理的意见或建议，被督导单位和教师应积极主动采纳，并采取相应改进措施。</w:t>
      </w:r>
    </w:p>
    <w:p w14:paraId="518C55C9">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建立毕业生跟踪反馈机制及社会评价机制，并对生源情况、在校生学业水平、毕业生就业情况等进行分析，定期评价人才培养质量和培养目标达成情况。专业教研室应充分利用评价分析结果有效改进专业教学，持续提高人才培养质量</w:t>
      </w:r>
    </w:p>
    <w:p w14:paraId="02794F38">
      <w:pPr>
        <w:pStyle w:val="2"/>
        <w:bidi w:val="0"/>
      </w:pPr>
      <w:r>
        <w:rPr>
          <w:rFonts w:hint="eastAsia"/>
        </w:rPr>
        <w:t>十、质量保障</w:t>
      </w:r>
    </w:p>
    <w:p w14:paraId="33FC15A7">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1.学校和二级院系应建立专业建设和教学质量诊断与改进机制，健全专业教学质量监控管理制度，完善课堂教学、教学评价、实习实训、毕业设计以及专业调研、人才培养方案更新、资源建设等方面质量标准建设，通过教学实施、过程监控、质量评价和持续改进，达成人才培养规格。</w:t>
      </w:r>
    </w:p>
    <w:p w14:paraId="64FECD08">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2.学校和二级院系应完善教学管理机制，加强日常教学组织运行与管理，定期开展课程建设水平和教学质量诊断与改进，建立健全巡课、听课、评教、评学等制度，建立与企业联动的实践教学环节督导制度，严明教学纪律，强化教学组织功能，定期开展公开课、示范课等教研活动。</w:t>
      </w:r>
    </w:p>
    <w:p w14:paraId="52901C6A">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3.学校应建立毕业生跟踪反馈机制及社会评价机制，并对生源情况、在校生学业水平、毕业生就业情况等进行分析，定期评价人才培养质量和培养目标达成情况。</w:t>
      </w:r>
    </w:p>
    <w:p w14:paraId="040B39C5">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4.专业教研组织应充分利用评价分析结果有效改进专业教学，持续提高人才培养质量。</w:t>
      </w:r>
    </w:p>
    <w:p w14:paraId="4AC54EFA">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bookmarkStart w:id="22" w:name="OLE_LINK8"/>
      <w:r>
        <w:rPr>
          <w:rFonts w:hint="eastAsia" w:asciiTheme="minorEastAsia" w:hAnsiTheme="minorEastAsia" w:eastAsiaTheme="minorEastAsia" w:cstheme="minorEastAsia"/>
          <w:color w:val="auto"/>
          <w:sz w:val="24"/>
          <w:szCs w:val="28"/>
          <w:lang w:eastAsia="zh-CN"/>
        </w:rPr>
        <w:t>建立质量保障机构，学生每学期评教不少于2次、同行每学期评教不少于2次、督导每学期评教不少于5次、企业每学期评教不少于1次。</w:t>
      </w:r>
      <w:bookmarkEnd w:id="22"/>
    </w:p>
    <w:p w14:paraId="71F4D945">
      <w:pPr>
        <w:pStyle w:val="2"/>
        <w:bidi w:val="0"/>
      </w:pPr>
      <w:r>
        <w:rPr>
          <w:rFonts w:hint="eastAsia"/>
        </w:rPr>
        <w:t>十</w:t>
      </w:r>
      <w:r>
        <w:rPr>
          <w:rFonts w:hint="eastAsia"/>
          <w:lang w:eastAsia="zh-CN"/>
        </w:rPr>
        <w:t>一</w:t>
      </w:r>
      <w:r>
        <w:t>、</w:t>
      </w:r>
      <w:r>
        <w:rPr>
          <w:rFonts w:hint="eastAsia"/>
        </w:rPr>
        <w:t>附录</w:t>
      </w:r>
    </w:p>
    <w:p w14:paraId="6D77A057">
      <w:pPr>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0" w:leftChars="0" w:right="0" w:rightChars="0" w:firstLine="482" w:firstLineChars="0"/>
        <w:jc w:val="left"/>
        <w:textAlignment w:val="auto"/>
        <w:rPr>
          <w:rFonts w:hint="eastAsia" w:asciiTheme="minorEastAsia" w:hAnsiTheme="minorEastAsia" w:eastAsiaTheme="minorEastAsia" w:cstheme="minorEastAsia"/>
          <w:color w:val="auto"/>
          <w:sz w:val="24"/>
          <w:szCs w:val="28"/>
          <w:lang w:eastAsia="zh-CN"/>
        </w:rPr>
      </w:pPr>
      <w:r>
        <w:rPr>
          <w:rFonts w:hint="eastAsia" w:asciiTheme="minorEastAsia" w:hAnsiTheme="minorEastAsia" w:eastAsiaTheme="minorEastAsia" w:cstheme="minorEastAsia"/>
          <w:color w:val="auto"/>
          <w:sz w:val="24"/>
          <w:szCs w:val="28"/>
          <w:lang w:eastAsia="zh-CN"/>
        </w:rPr>
        <w:t>包括专业教学进程安排表、专业人才培养方案变更审批表等。</w:t>
      </w:r>
    </w:p>
    <w:sectPr>
      <w:pgSz w:w="11906" w:h="16838"/>
      <w:pgMar w:top="1417" w:right="1701" w:bottom="1417" w:left="1701" w:header="851" w:footer="992" w:gutter="0"/>
      <w:cols w:space="0" w:num="1"/>
      <w:rtlGutter w:val="0"/>
      <w:docGrid w:type="lines" w:linePitch="314"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Angsana New">
    <w:altName w:val="Times New Roman"/>
    <w:panose1 w:val="02020603050405020304"/>
    <w:charset w:val="00"/>
    <w:family w:val="roman"/>
    <w:pitch w:val="default"/>
    <w:sig w:usb0="00000000" w:usb1="00000000" w:usb2="00000000" w:usb3="00000000" w:csb0="0001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2A4659">
    <w:pPr>
      <w:pStyle w:val="9"/>
      <w:framePr w:wrap="around" w:vAnchor="text" w:hAnchor="margin" w:xAlign="center" w:y="1"/>
      <w:rPr>
        <w:rStyle w:val="17"/>
      </w:rPr>
    </w:pPr>
    <w:r>
      <w:rPr>
        <w:rStyle w:val="17"/>
      </w:rPr>
      <w:fldChar w:fldCharType="begin"/>
    </w:r>
    <w:r>
      <w:rPr>
        <w:rStyle w:val="17"/>
      </w:rPr>
      <w:instrText xml:space="preserve">PAGE  </w:instrText>
    </w:r>
    <w:r>
      <w:rPr>
        <w:rStyle w:val="17"/>
      </w:rPr>
      <w:fldChar w:fldCharType="separate"/>
    </w:r>
    <w:r>
      <w:rPr>
        <w:rStyle w:val="17"/>
      </w:rPr>
      <w:t>5</w:t>
    </w:r>
    <w:r>
      <w:rPr>
        <w:rStyle w:val="17"/>
      </w:rPr>
      <w:fldChar w:fldCharType="end"/>
    </w:r>
  </w:p>
  <w:p w14:paraId="345D75D1">
    <w:pPr>
      <w:pStyle w:val="9"/>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42E3B8">
    <w:pPr>
      <w:pStyle w:val="9"/>
      <w:framePr w:wrap="around" w:vAnchor="text" w:hAnchor="margin" w:xAlign="center" w:y="1"/>
      <w:rPr>
        <w:rStyle w:val="17"/>
      </w:rPr>
    </w:pPr>
    <w:r>
      <w:rPr>
        <w:rStyle w:val="17"/>
      </w:rPr>
      <w:fldChar w:fldCharType="begin"/>
    </w:r>
    <w:r>
      <w:rPr>
        <w:rStyle w:val="17"/>
      </w:rPr>
      <w:instrText xml:space="preserve">PAGE  </w:instrText>
    </w:r>
    <w:r>
      <w:rPr>
        <w:rStyle w:val="17"/>
      </w:rPr>
      <w:fldChar w:fldCharType="end"/>
    </w:r>
  </w:p>
  <w:p w14:paraId="190617E9">
    <w:pPr>
      <w:pStyle w:val="9"/>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360" w:lineRule="auto"/>
      </w:pPr>
      <w:r>
        <w:separator/>
      </w:r>
    </w:p>
  </w:footnote>
  <w:footnote w:type="continuationSeparator" w:id="1">
    <w:p>
      <w:pPr>
        <w:spacing w:before="0" w:after="0"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EC03F0">
    <w:pPr>
      <w:pStyle w:val="10"/>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6008A6"/>
    <w:multiLevelType w:val="singleLevel"/>
    <w:tmpl w:val="8D6008A6"/>
    <w:lvl w:ilvl="0" w:tentative="0">
      <w:start w:val="3"/>
      <w:numFmt w:val="chineseCounting"/>
      <w:suff w:val="nothing"/>
      <w:lvlText w:val="（%1）"/>
      <w:lvlJc w:val="left"/>
      <w:rPr>
        <w:rFonts w:hint="eastAsia"/>
      </w:rPr>
    </w:lvl>
  </w:abstractNum>
  <w:abstractNum w:abstractNumId="1">
    <w:nsid w:val="99FCF4E6"/>
    <w:multiLevelType w:val="singleLevel"/>
    <w:tmpl w:val="99FCF4E6"/>
    <w:lvl w:ilvl="0" w:tentative="0">
      <w:start w:val="2"/>
      <w:numFmt w:val="decimal"/>
      <w:lvlText w:val="%1."/>
      <w:lvlJc w:val="left"/>
      <w:pPr>
        <w:tabs>
          <w:tab w:val="left" w:pos="312"/>
        </w:tabs>
      </w:pPr>
    </w:lvl>
  </w:abstractNum>
  <w:abstractNum w:abstractNumId="2">
    <w:nsid w:val="46850DBD"/>
    <w:multiLevelType w:val="multilevel"/>
    <w:tmpl w:val="46850DBD"/>
    <w:lvl w:ilvl="0" w:tentative="0">
      <w:start w:val="1"/>
      <w:numFmt w:val="japaneseCounting"/>
      <w:lvlText w:val="（%1）"/>
      <w:lvlJc w:val="left"/>
      <w:pPr>
        <w:ind w:left="1247" w:hanging="765"/>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documentProtection w:enforcement="0"/>
  <w:defaultTabStop w:val="420"/>
  <w:drawingGridHorizontalSpacing w:val="210"/>
  <w:drawingGridVerticalSpacing w:val="157"/>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mIyZTU3YWFiMzIyMjFjMGU3NGE5OTZlYjhmZTA1YmMifQ=="/>
  </w:docVars>
  <w:rsids>
    <w:rsidRoot w:val="00095426"/>
    <w:rsid w:val="00003762"/>
    <w:rsid w:val="00006851"/>
    <w:rsid w:val="00013C14"/>
    <w:rsid w:val="000227B9"/>
    <w:rsid w:val="00025D3B"/>
    <w:rsid w:val="0002744F"/>
    <w:rsid w:val="00027854"/>
    <w:rsid w:val="00027E1C"/>
    <w:rsid w:val="00031140"/>
    <w:rsid w:val="00042F87"/>
    <w:rsid w:val="00054C43"/>
    <w:rsid w:val="000702F3"/>
    <w:rsid w:val="00071003"/>
    <w:rsid w:val="0007194E"/>
    <w:rsid w:val="000754C0"/>
    <w:rsid w:val="00092736"/>
    <w:rsid w:val="000944B1"/>
    <w:rsid w:val="00095426"/>
    <w:rsid w:val="000A0230"/>
    <w:rsid w:val="000A08E3"/>
    <w:rsid w:val="000B66A6"/>
    <w:rsid w:val="000C1FE4"/>
    <w:rsid w:val="000E3166"/>
    <w:rsid w:val="000E54C6"/>
    <w:rsid w:val="000F010F"/>
    <w:rsid w:val="000F5A26"/>
    <w:rsid w:val="00102110"/>
    <w:rsid w:val="00116250"/>
    <w:rsid w:val="00125D6D"/>
    <w:rsid w:val="00127568"/>
    <w:rsid w:val="00133502"/>
    <w:rsid w:val="001364F6"/>
    <w:rsid w:val="00136C2B"/>
    <w:rsid w:val="00144504"/>
    <w:rsid w:val="00152B54"/>
    <w:rsid w:val="00154AAD"/>
    <w:rsid w:val="00161B2D"/>
    <w:rsid w:val="00163BB2"/>
    <w:rsid w:val="00165BE4"/>
    <w:rsid w:val="0016684F"/>
    <w:rsid w:val="001671CB"/>
    <w:rsid w:val="001824DA"/>
    <w:rsid w:val="001941C3"/>
    <w:rsid w:val="001A1240"/>
    <w:rsid w:val="001B2194"/>
    <w:rsid w:val="001B418D"/>
    <w:rsid w:val="001C0C15"/>
    <w:rsid w:val="001D03EE"/>
    <w:rsid w:val="001D2141"/>
    <w:rsid w:val="001D7D5D"/>
    <w:rsid w:val="001E14DB"/>
    <w:rsid w:val="001E630C"/>
    <w:rsid w:val="001F04E0"/>
    <w:rsid w:val="00200C1B"/>
    <w:rsid w:val="00202945"/>
    <w:rsid w:val="0022040F"/>
    <w:rsid w:val="002341EB"/>
    <w:rsid w:val="0023604D"/>
    <w:rsid w:val="00243139"/>
    <w:rsid w:val="00245E7C"/>
    <w:rsid w:val="002501C3"/>
    <w:rsid w:val="00262E34"/>
    <w:rsid w:val="00275782"/>
    <w:rsid w:val="002802F4"/>
    <w:rsid w:val="00281038"/>
    <w:rsid w:val="002946D0"/>
    <w:rsid w:val="0029591A"/>
    <w:rsid w:val="002B01AC"/>
    <w:rsid w:val="002D17C0"/>
    <w:rsid w:val="002F070C"/>
    <w:rsid w:val="002F0AB1"/>
    <w:rsid w:val="002F7D36"/>
    <w:rsid w:val="00306FC8"/>
    <w:rsid w:val="003071C0"/>
    <w:rsid w:val="00316571"/>
    <w:rsid w:val="00317C69"/>
    <w:rsid w:val="00334C63"/>
    <w:rsid w:val="003363B2"/>
    <w:rsid w:val="00343FFE"/>
    <w:rsid w:val="00350796"/>
    <w:rsid w:val="003663E1"/>
    <w:rsid w:val="0036697C"/>
    <w:rsid w:val="00367180"/>
    <w:rsid w:val="0037141C"/>
    <w:rsid w:val="0037606D"/>
    <w:rsid w:val="0038090A"/>
    <w:rsid w:val="00384496"/>
    <w:rsid w:val="00391C2D"/>
    <w:rsid w:val="003931CF"/>
    <w:rsid w:val="0039349A"/>
    <w:rsid w:val="003A0D22"/>
    <w:rsid w:val="003C1CE3"/>
    <w:rsid w:val="003D5C76"/>
    <w:rsid w:val="003E6B2B"/>
    <w:rsid w:val="003F34C5"/>
    <w:rsid w:val="00401767"/>
    <w:rsid w:val="00401F35"/>
    <w:rsid w:val="004023E0"/>
    <w:rsid w:val="0044014D"/>
    <w:rsid w:val="004525DF"/>
    <w:rsid w:val="00453473"/>
    <w:rsid w:val="00453CE9"/>
    <w:rsid w:val="00457751"/>
    <w:rsid w:val="00466DD7"/>
    <w:rsid w:val="00480D8F"/>
    <w:rsid w:val="0048234A"/>
    <w:rsid w:val="004850D3"/>
    <w:rsid w:val="004871BF"/>
    <w:rsid w:val="0049127E"/>
    <w:rsid w:val="00491FD1"/>
    <w:rsid w:val="004B6A7B"/>
    <w:rsid w:val="004B6EE7"/>
    <w:rsid w:val="004C33F6"/>
    <w:rsid w:val="004E245F"/>
    <w:rsid w:val="004F2701"/>
    <w:rsid w:val="004F4B41"/>
    <w:rsid w:val="00503CAF"/>
    <w:rsid w:val="00505CC6"/>
    <w:rsid w:val="005069B8"/>
    <w:rsid w:val="00520ED7"/>
    <w:rsid w:val="00521ED7"/>
    <w:rsid w:val="00522C96"/>
    <w:rsid w:val="00532C38"/>
    <w:rsid w:val="005337C3"/>
    <w:rsid w:val="005623AA"/>
    <w:rsid w:val="00564419"/>
    <w:rsid w:val="00572DD3"/>
    <w:rsid w:val="00580BB1"/>
    <w:rsid w:val="00580C97"/>
    <w:rsid w:val="00585BC8"/>
    <w:rsid w:val="0059576B"/>
    <w:rsid w:val="005A6CDA"/>
    <w:rsid w:val="005B7DCA"/>
    <w:rsid w:val="005C1134"/>
    <w:rsid w:val="005C1EB0"/>
    <w:rsid w:val="005C46CD"/>
    <w:rsid w:val="005D0B68"/>
    <w:rsid w:val="005D1E54"/>
    <w:rsid w:val="005D1FFF"/>
    <w:rsid w:val="005D4A40"/>
    <w:rsid w:val="005D7482"/>
    <w:rsid w:val="005F07EB"/>
    <w:rsid w:val="005F275B"/>
    <w:rsid w:val="005F7872"/>
    <w:rsid w:val="00604C21"/>
    <w:rsid w:val="00605FB7"/>
    <w:rsid w:val="006139BA"/>
    <w:rsid w:val="00614456"/>
    <w:rsid w:val="0062611C"/>
    <w:rsid w:val="00627E04"/>
    <w:rsid w:val="00635598"/>
    <w:rsid w:val="00637224"/>
    <w:rsid w:val="00640172"/>
    <w:rsid w:val="00641385"/>
    <w:rsid w:val="0064139F"/>
    <w:rsid w:val="00642B8B"/>
    <w:rsid w:val="00645DB8"/>
    <w:rsid w:val="00646401"/>
    <w:rsid w:val="00651AAA"/>
    <w:rsid w:val="006571BA"/>
    <w:rsid w:val="006776C0"/>
    <w:rsid w:val="0068474C"/>
    <w:rsid w:val="006940D5"/>
    <w:rsid w:val="006A0439"/>
    <w:rsid w:val="006A36BD"/>
    <w:rsid w:val="006B40B3"/>
    <w:rsid w:val="006B5F83"/>
    <w:rsid w:val="006C1E3D"/>
    <w:rsid w:val="006C6208"/>
    <w:rsid w:val="006D3F57"/>
    <w:rsid w:val="006D4BA3"/>
    <w:rsid w:val="006D5C96"/>
    <w:rsid w:val="006E022D"/>
    <w:rsid w:val="006E05B8"/>
    <w:rsid w:val="006E1528"/>
    <w:rsid w:val="006E302D"/>
    <w:rsid w:val="006E451F"/>
    <w:rsid w:val="006F4B09"/>
    <w:rsid w:val="00700EF6"/>
    <w:rsid w:val="0071419C"/>
    <w:rsid w:val="00716CA7"/>
    <w:rsid w:val="0072677E"/>
    <w:rsid w:val="007268F0"/>
    <w:rsid w:val="007338F2"/>
    <w:rsid w:val="00740869"/>
    <w:rsid w:val="007453F6"/>
    <w:rsid w:val="00756DEE"/>
    <w:rsid w:val="0076061B"/>
    <w:rsid w:val="007631AE"/>
    <w:rsid w:val="00763C74"/>
    <w:rsid w:val="00770507"/>
    <w:rsid w:val="00771217"/>
    <w:rsid w:val="00782663"/>
    <w:rsid w:val="00784A2A"/>
    <w:rsid w:val="00785EF3"/>
    <w:rsid w:val="00790712"/>
    <w:rsid w:val="007927DC"/>
    <w:rsid w:val="007A3692"/>
    <w:rsid w:val="007A3959"/>
    <w:rsid w:val="007B02E5"/>
    <w:rsid w:val="007B1733"/>
    <w:rsid w:val="007B25E9"/>
    <w:rsid w:val="007D6BF6"/>
    <w:rsid w:val="007E069B"/>
    <w:rsid w:val="007E5CFB"/>
    <w:rsid w:val="008140DE"/>
    <w:rsid w:val="0082331C"/>
    <w:rsid w:val="00836708"/>
    <w:rsid w:val="00847F1D"/>
    <w:rsid w:val="0085138E"/>
    <w:rsid w:val="00856281"/>
    <w:rsid w:val="00870099"/>
    <w:rsid w:val="00870749"/>
    <w:rsid w:val="0087201C"/>
    <w:rsid w:val="008729D2"/>
    <w:rsid w:val="00881A4B"/>
    <w:rsid w:val="00885EAC"/>
    <w:rsid w:val="00890236"/>
    <w:rsid w:val="008949E2"/>
    <w:rsid w:val="00894E1A"/>
    <w:rsid w:val="008A2156"/>
    <w:rsid w:val="008A32B9"/>
    <w:rsid w:val="008A3578"/>
    <w:rsid w:val="008C2B6E"/>
    <w:rsid w:val="008D113E"/>
    <w:rsid w:val="008D11A3"/>
    <w:rsid w:val="008E6FDD"/>
    <w:rsid w:val="00900A28"/>
    <w:rsid w:val="00910210"/>
    <w:rsid w:val="0091129A"/>
    <w:rsid w:val="0091414C"/>
    <w:rsid w:val="00923177"/>
    <w:rsid w:val="00926709"/>
    <w:rsid w:val="0093347A"/>
    <w:rsid w:val="00940122"/>
    <w:rsid w:val="00942BBD"/>
    <w:rsid w:val="009438A1"/>
    <w:rsid w:val="009512E6"/>
    <w:rsid w:val="009537A5"/>
    <w:rsid w:val="00963AA1"/>
    <w:rsid w:val="00990134"/>
    <w:rsid w:val="00992E98"/>
    <w:rsid w:val="009A323D"/>
    <w:rsid w:val="009A55DC"/>
    <w:rsid w:val="009A74C2"/>
    <w:rsid w:val="009B3F73"/>
    <w:rsid w:val="009B4B3A"/>
    <w:rsid w:val="009B4ED6"/>
    <w:rsid w:val="009B6956"/>
    <w:rsid w:val="009C504F"/>
    <w:rsid w:val="009C6E80"/>
    <w:rsid w:val="009D4F91"/>
    <w:rsid w:val="009D583B"/>
    <w:rsid w:val="009D5874"/>
    <w:rsid w:val="009F4915"/>
    <w:rsid w:val="009F5CC3"/>
    <w:rsid w:val="009F77F6"/>
    <w:rsid w:val="00A037C9"/>
    <w:rsid w:val="00A05470"/>
    <w:rsid w:val="00A06029"/>
    <w:rsid w:val="00A06C56"/>
    <w:rsid w:val="00A105FF"/>
    <w:rsid w:val="00A12AB8"/>
    <w:rsid w:val="00A17DFA"/>
    <w:rsid w:val="00A23CA1"/>
    <w:rsid w:val="00A31253"/>
    <w:rsid w:val="00A41727"/>
    <w:rsid w:val="00A42774"/>
    <w:rsid w:val="00A52BE9"/>
    <w:rsid w:val="00A56E93"/>
    <w:rsid w:val="00A57EC5"/>
    <w:rsid w:val="00A653CA"/>
    <w:rsid w:val="00A72CE6"/>
    <w:rsid w:val="00A80785"/>
    <w:rsid w:val="00A9566E"/>
    <w:rsid w:val="00AA7DEB"/>
    <w:rsid w:val="00AB2C4A"/>
    <w:rsid w:val="00AB5853"/>
    <w:rsid w:val="00AB6C7A"/>
    <w:rsid w:val="00AC66A3"/>
    <w:rsid w:val="00AD7217"/>
    <w:rsid w:val="00AE1EEB"/>
    <w:rsid w:val="00AE3EB9"/>
    <w:rsid w:val="00AE3FED"/>
    <w:rsid w:val="00B10905"/>
    <w:rsid w:val="00B10C5B"/>
    <w:rsid w:val="00B207A2"/>
    <w:rsid w:val="00B237EE"/>
    <w:rsid w:val="00B247F7"/>
    <w:rsid w:val="00B25C97"/>
    <w:rsid w:val="00B26D70"/>
    <w:rsid w:val="00B30734"/>
    <w:rsid w:val="00B37A38"/>
    <w:rsid w:val="00B50584"/>
    <w:rsid w:val="00B74AA1"/>
    <w:rsid w:val="00B87E8E"/>
    <w:rsid w:val="00B90FEC"/>
    <w:rsid w:val="00B96312"/>
    <w:rsid w:val="00BA3F78"/>
    <w:rsid w:val="00BB0290"/>
    <w:rsid w:val="00BB0CE4"/>
    <w:rsid w:val="00BC0675"/>
    <w:rsid w:val="00BC2532"/>
    <w:rsid w:val="00BD247E"/>
    <w:rsid w:val="00BE2E14"/>
    <w:rsid w:val="00BF05B2"/>
    <w:rsid w:val="00BF6BDC"/>
    <w:rsid w:val="00C019F3"/>
    <w:rsid w:val="00C01B95"/>
    <w:rsid w:val="00C027AC"/>
    <w:rsid w:val="00C03900"/>
    <w:rsid w:val="00C213C5"/>
    <w:rsid w:val="00C263F1"/>
    <w:rsid w:val="00C272DF"/>
    <w:rsid w:val="00C30CE1"/>
    <w:rsid w:val="00C3221F"/>
    <w:rsid w:val="00C35F6B"/>
    <w:rsid w:val="00C467B8"/>
    <w:rsid w:val="00C532E0"/>
    <w:rsid w:val="00C53493"/>
    <w:rsid w:val="00C54EC5"/>
    <w:rsid w:val="00C76457"/>
    <w:rsid w:val="00C84172"/>
    <w:rsid w:val="00CA0564"/>
    <w:rsid w:val="00CA2F6F"/>
    <w:rsid w:val="00CB2518"/>
    <w:rsid w:val="00CB727C"/>
    <w:rsid w:val="00CB7847"/>
    <w:rsid w:val="00CC2BE4"/>
    <w:rsid w:val="00CE3A4C"/>
    <w:rsid w:val="00CE7B24"/>
    <w:rsid w:val="00CF5EC1"/>
    <w:rsid w:val="00D12DD6"/>
    <w:rsid w:val="00D14986"/>
    <w:rsid w:val="00D204F3"/>
    <w:rsid w:val="00D23461"/>
    <w:rsid w:val="00D27907"/>
    <w:rsid w:val="00D32233"/>
    <w:rsid w:val="00D33650"/>
    <w:rsid w:val="00D47AA1"/>
    <w:rsid w:val="00D51098"/>
    <w:rsid w:val="00D8113D"/>
    <w:rsid w:val="00D83019"/>
    <w:rsid w:val="00D8431E"/>
    <w:rsid w:val="00D934FF"/>
    <w:rsid w:val="00D96815"/>
    <w:rsid w:val="00DA3D5E"/>
    <w:rsid w:val="00DA55B1"/>
    <w:rsid w:val="00DB3C0A"/>
    <w:rsid w:val="00DB63A8"/>
    <w:rsid w:val="00DC36FF"/>
    <w:rsid w:val="00DF46C5"/>
    <w:rsid w:val="00E049D9"/>
    <w:rsid w:val="00E1259B"/>
    <w:rsid w:val="00E1519D"/>
    <w:rsid w:val="00E157DA"/>
    <w:rsid w:val="00E1643B"/>
    <w:rsid w:val="00E24075"/>
    <w:rsid w:val="00E244B6"/>
    <w:rsid w:val="00E24792"/>
    <w:rsid w:val="00E25F04"/>
    <w:rsid w:val="00E41CF5"/>
    <w:rsid w:val="00E4333B"/>
    <w:rsid w:val="00E43B5F"/>
    <w:rsid w:val="00E44646"/>
    <w:rsid w:val="00E452D9"/>
    <w:rsid w:val="00E52B54"/>
    <w:rsid w:val="00E52CCF"/>
    <w:rsid w:val="00E65BCE"/>
    <w:rsid w:val="00E76809"/>
    <w:rsid w:val="00E815A6"/>
    <w:rsid w:val="00E87700"/>
    <w:rsid w:val="00E91D8C"/>
    <w:rsid w:val="00E92CA2"/>
    <w:rsid w:val="00E9465B"/>
    <w:rsid w:val="00E96513"/>
    <w:rsid w:val="00EA16E8"/>
    <w:rsid w:val="00EA3B4A"/>
    <w:rsid w:val="00EA45A5"/>
    <w:rsid w:val="00EB290A"/>
    <w:rsid w:val="00EB3251"/>
    <w:rsid w:val="00EB47DD"/>
    <w:rsid w:val="00EB70E7"/>
    <w:rsid w:val="00ED1BBB"/>
    <w:rsid w:val="00ED58A5"/>
    <w:rsid w:val="00EE190D"/>
    <w:rsid w:val="00EF56AD"/>
    <w:rsid w:val="00F0075F"/>
    <w:rsid w:val="00F02F16"/>
    <w:rsid w:val="00F17742"/>
    <w:rsid w:val="00F17CA7"/>
    <w:rsid w:val="00F20D44"/>
    <w:rsid w:val="00F259D5"/>
    <w:rsid w:val="00F2697F"/>
    <w:rsid w:val="00F2750F"/>
    <w:rsid w:val="00F358B4"/>
    <w:rsid w:val="00F601BA"/>
    <w:rsid w:val="00F63B32"/>
    <w:rsid w:val="00F64B8B"/>
    <w:rsid w:val="00F70341"/>
    <w:rsid w:val="00F74490"/>
    <w:rsid w:val="00F749FF"/>
    <w:rsid w:val="00F75F6C"/>
    <w:rsid w:val="00F77025"/>
    <w:rsid w:val="00F822E8"/>
    <w:rsid w:val="00F83EBB"/>
    <w:rsid w:val="00F90860"/>
    <w:rsid w:val="00F91D47"/>
    <w:rsid w:val="00FA3E80"/>
    <w:rsid w:val="00FB1BAE"/>
    <w:rsid w:val="00FB2A21"/>
    <w:rsid w:val="00FC353C"/>
    <w:rsid w:val="00FC521A"/>
    <w:rsid w:val="00FC5C2D"/>
    <w:rsid w:val="00FD1A35"/>
    <w:rsid w:val="011949CD"/>
    <w:rsid w:val="013C690E"/>
    <w:rsid w:val="01887CE1"/>
    <w:rsid w:val="019A0A09"/>
    <w:rsid w:val="01D207D2"/>
    <w:rsid w:val="02023D2E"/>
    <w:rsid w:val="020A6B61"/>
    <w:rsid w:val="028C2007"/>
    <w:rsid w:val="045800C9"/>
    <w:rsid w:val="05002323"/>
    <w:rsid w:val="05452235"/>
    <w:rsid w:val="056C26DE"/>
    <w:rsid w:val="05D37841"/>
    <w:rsid w:val="05DD3458"/>
    <w:rsid w:val="06023C82"/>
    <w:rsid w:val="0618166A"/>
    <w:rsid w:val="063E7416"/>
    <w:rsid w:val="06434123"/>
    <w:rsid w:val="06500E91"/>
    <w:rsid w:val="06BD404D"/>
    <w:rsid w:val="06D44774"/>
    <w:rsid w:val="075B2249"/>
    <w:rsid w:val="075C1AB8"/>
    <w:rsid w:val="07631C5E"/>
    <w:rsid w:val="079F6DB4"/>
    <w:rsid w:val="08522FE7"/>
    <w:rsid w:val="085250DB"/>
    <w:rsid w:val="08C5417B"/>
    <w:rsid w:val="08DC4C5E"/>
    <w:rsid w:val="090146C5"/>
    <w:rsid w:val="09756E61"/>
    <w:rsid w:val="0A133344"/>
    <w:rsid w:val="0A20501F"/>
    <w:rsid w:val="0AD12FA9"/>
    <w:rsid w:val="0B2C38C6"/>
    <w:rsid w:val="0B754EF6"/>
    <w:rsid w:val="0BA1073E"/>
    <w:rsid w:val="0BF202F5"/>
    <w:rsid w:val="0C50326D"/>
    <w:rsid w:val="0C9B3758"/>
    <w:rsid w:val="0CE63A81"/>
    <w:rsid w:val="0D161D8D"/>
    <w:rsid w:val="0DE34399"/>
    <w:rsid w:val="0DE63E89"/>
    <w:rsid w:val="0E372937"/>
    <w:rsid w:val="0E5F1231"/>
    <w:rsid w:val="0EF81CC3"/>
    <w:rsid w:val="0F072ECC"/>
    <w:rsid w:val="0F647C17"/>
    <w:rsid w:val="103A670E"/>
    <w:rsid w:val="103B1CC9"/>
    <w:rsid w:val="106519DD"/>
    <w:rsid w:val="10AB3168"/>
    <w:rsid w:val="10FC1542"/>
    <w:rsid w:val="10FE14EA"/>
    <w:rsid w:val="1131366D"/>
    <w:rsid w:val="11935301"/>
    <w:rsid w:val="127F665A"/>
    <w:rsid w:val="12F9465F"/>
    <w:rsid w:val="130D010A"/>
    <w:rsid w:val="13C06F2A"/>
    <w:rsid w:val="140136D5"/>
    <w:rsid w:val="145A737F"/>
    <w:rsid w:val="14C66F9E"/>
    <w:rsid w:val="15392B2A"/>
    <w:rsid w:val="153D2A02"/>
    <w:rsid w:val="15673C46"/>
    <w:rsid w:val="157B75AD"/>
    <w:rsid w:val="158C473F"/>
    <w:rsid w:val="15973CBB"/>
    <w:rsid w:val="15DC558B"/>
    <w:rsid w:val="15F0057A"/>
    <w:rsid w:val="16702E8A"/>
    <w:rsid w:val="168C2983"/>
    <w:rsid w:val="17740758"/>
    <w:rsid w:val="1775032B"/>
    <w:rsid w:val="17946704"/>
    <w:rsid w:val="179901BE"/>
    <w:rsid w:val="18D53478"/>
    <w:rsid w:val="1A512FD2"/>
    <w:rsid w:val="1AFC2F3E"/>
    <w:rsid w:val="1B1B4E34"/>
    <w:rsid w:val="1B352414"/>
    <w:rsid w:val="1B572BB6"/>
    <w:rsid w:val="1B751F6E"/>
    <w:rsid w:val="1BEA548C"/>
    <w:rsid w:val="1C573672"/>
    <w:rsid w:val="1C8679C6"/>
    <w:rsid w:val="1C880FD2"/>
    <w:rsid w:val="1CB010FD"/>
    <w:rsid w:val="1CC04C0E"/>
    <w:rsid w:val="1D050549"/>
    <w:rsid w:val="1D143A09"/>
    <w:rsid w:val="1D170C45"/>
    <w:rsid w:val="1D1F4CC2"/>
    <w:rsid w:val="1D45701B"/>
    <w:rsid w:val="1D6372A4"/>
    <w:rsid w:val="1D813BCE"/>
    <w:rsid w:val="1D9A0AED"/>
    <w:rsid w:val="1DA04055"/>
    <w:rsid w:val="1DA92E17"/>
    <w:rsid w:val="1DD33197"/>
    <w:rsid w:val="1DE303E5"/>
    <w:rsid w:val="1EB15419"/>
    <w:rsid w:val="1F572AC1"/>
    <w:rsid w:val="1FEB532F"/>
    <w:rsid w:val="20360CA0"/>
    <w:rsid w:val="20385C97"/>
    <w:rsid w:val="20983709"/>
    <w:rsid w:val="213A656E"/>
    <w:rsid w:val="21497ADB"/>
    <w:rsid w:val="21634137"/>
    <w:rsid w:val="216F2E69"/>
    <w:rsid w:val="21FE458A"/>
    <w:rsid w:val="221B616E"/>
    <w:rsid w:val="22D02F26"/>
    <w:rsid w:val="235C2D66"/>
    <w:rsid w:val="23BE293E"/>
    <w:rsid w:val="241035B6"/>
    <w:rsid w:val="245F009A"/>
    <w:rsid w:val="24B767F6"/>
    <w:rsid w:val="251A0B90"/>
    <w:rsid w:val="255676EF"/>
    <w:rsid w:val="25586349"/>
    <w:rsid w:val="25DF49D2"/>
    <w:rsid w:val="26467763"/>
    <w:rsid w:val="26541E80"/>
    <w:rsid w:val="268E0D18"/>
    <w:rsid w:val="268E27C8"/>
    <w:rsid w:val="26AA61AC"/>
    <w:rsid w:val="26C84AF0"/>
    <w:rsid w:val="27475541"/>
    <w:rsid w:val="28450A6F"/>
    <w:rsid w:val="284F6DA3"/>
    <w:rsid w:val="28C44799"/>
    <w:rsid w:val="28C66939"/>
    <w:rsid w:val="29112534"/>
    <w:rsid w:val="29FC5F86"/>
    <w:rsid w:val="2A2B739C"/>
    <w:rsid w:val="2A375D41"/>
    <w:rsid w:val="2B86406E"/>
    <w:rsid w:val="2BF32235"/>
    <w:rsid w:val="2C2B3683"/>
    <w:rsid w:val="2C642834"/>
    <w:rsid w:val="2C7D37B3"/>
    <w:rsid w:val="2C8825E4"/>
    <w:rsid w:val="2C9C04B7"/>
    <w:rsid w:val="2CAE0487"/>
    <w:rsid w:val="2DCA6ECC"/>
    <w:rsid w:val="2DE20BB6"/>
    <w:rsid w:val="2DF4011F"/>
    <w:rsid w:val="2ED0406E"/>
    <w:rsid w:val="2EEC5CD0"/>
    <w:rsid w:val="2EF84F00"/>
    <w:rsid w:val="2F0D7070"/>
    <w:rsid w:val="2F310407"/>
    <w:rsid w:val="2F394669"/>
    <w:rsid w:val="2FDC6A42"/>
    <w:rsid w:val="2FE37DD1"/>
    <w:rsid w:val="30A25EDE"/>
    <w:rsid w:val="30D836AE"/>
    <w:rsid w:val="310B3A83"/>
    <w:rsid w:val="312B67CC"/>
    <w:rsid w:val="317D25DA"/>
    <w:rsid w:val="320A7897"/>
    <w:rsid w:val="32586854"/>
    <w:rsid w:val="32825CC9"/>
    <w:rsid w:val="32A55811"/>
    <w:rsid w:val="32AA6EE8"/>
    <w:rsid w:val="32CB7460"/>
    <w:rsid w:val="32D3412D"/>
    <w:rsid w:val="330C2514"/>
    <w:rsid w:val="34583088"/>
    <w:rsid w:val="34D10B40"/>
    <w:rsid w:val="356A4AAD"/>
    <w:rsid w:val="35E92663"/>
    <w:rsid w:val="36107446"/>
    <w:rsid w:val="3699743B"/>
    <w:rsid w:val="369B3613"/>
    <w:rsid w:val="36CA02C6"/>
    <w:rsid w:val="36D95AD7"/>
    <w:rsid w:val="36FD3E6E"/>
    <w:rsid w:val="37826121"/>
    <w:rsid w:val="37DE3C9F"/>
    <w:rsid w:val="382D42DF"/>
    <w:rsid w:val="38A369BF"/>
    <w:rsid w:val="395A662C"/>
    <w:rsid w:val="39954B62"/>
    <w:rsid w:val="39F74BA5"/>
    <w:rsid w:val="3A2B6AE6"/>
    <w:rsid w:val="3B023801"/>
    <w:rsid w:val="3B141786"/>
    <w:rsid w:val="3B6E70E8"/>
    <w:rsid w:val="3C46443A"/>
    <w:rsid w:val="3C504A40"/>
    <w:rsid w:val="3CF25AF7"/>
    <w:rsid w:val="3CFF40F5"/>
    <w:rsid w:val="3D254C1A"/>
    <w:rsid w:val="3D314871"/>
    <w:rsid w:val="3DBD2F5B"/>
    <w:rsid w:val="3DC92F75"/>
    <w:rsid w:val="3E410AE4"/>
    <w:rsid w:val="3E603338"/>
    <w:rsid w:val="3E834C59"/>
    <w:rsid w:val="3EBE3EE3"/>
    <w:rsid w:val="3F2A06BB"/>
    <w:rsid w:val="3F3E7D37"/>
    <w:rsid w:val="3F423EA6"/>
    <w:rsid w:val="3F693E6B"/>
    <w:rsid w:val="3FA806EF"/>
    <w:rsid w:val="3FD872DD"/>
    <w:rsid w:val="3FE27130"/>
    <w:rsid w:val="402266F3"/>
    <w:rsid w:val="40324B88"/>
    <w:rsid w:val="40556AC9"/>
    <w:rsid w:val="410D73A4"/>
    <w:rsid w:val="41187BC8"/>
    <w:rsid w:val="416E62DC"/>
    <w:rsid w:val="41E579D9"/>
    <w:rsid w:val="424E1A22"/>
    <w:rsid w:val="427E6E0C"/>
    <w:rsid w:val="428E62C2"/>
    <w:rsid w:val="42CD0B98"/>
    <w:rsid w:val="431C7ACD"/>
    <w:rsid w:val="437159C8"/>
    <w:rsid w:val="43EC6807"/>
    <w:rsid w:val="43EE53C7"/>
    <w:rsid w:val="44356E53"/>
    <w:rsid w:val="44476729"/>
    <w:rsid w:val="45433064"/>
    <w:rsid w:val="45482758"/>
    <w:rsid w:val="45594965"/>
    <w:rsid w:val="4576641B"/>
    <w:rsid w:val="45DE4E6B"/>
    <w:rsid w:val="462036D5"/>
    <w:rsid w:val="46E55113"/>
    <w:rsid w:val="472F1E22"/>
    <w:rsid w:val="47953C4F"/>
    <w:rsid w:val="487B4BF3"/>
    <w:rsid w:val="488315CD"/>
    <w:rsid w:val="48B13611"/>
    <w:rsid w:val="48F11F14"/>
    <w:rsid w:val="49D7054F"/>
    <w:rsid w:val="4A6078FA"/>
    <w:rsid w:val="4AAA4C65"/>
    <w:rsid w:val="4AB20CF5"/>
    <w:rsid w:val="4ACB2F6E"/>
    <w:rsid w:val="4B3935D8"/>
    <w:rsid w:val="4B6422B6"/>
    <w:rsid w:val="4B664496"/>
    <w:rsid w:val="4B7B2E54"/>
    <w:rsid w:val="4B892032"/>
    <w:rsid w:val="4BBF1B49"/>
    <w:rsid w:val="4BC52D55"/>
    <w:rsid w:val="4BEB4C62"/>
    <w:rsid w:val="4C4579F1"/>
    <w:rsid w:val="4C6267F5"/>
    <w:rsid w:val="4C6C40DC"/>
    <w:rsid w:val="4CA95448"/>
    <w:rsid w:val="4D001B6A"/>
    <w:rsid w:val="4D9F75D5"/>
    <w:rsid w:val="4E3C3076"/>
    <w:rsid w:val="4E724CEA"/>
    <w:rsid w:val="4EB470B0"/>
    <w:rsid w:val="4EBA011B"/>
    <w:rsid w:val="4EE31744"/>
    <w:rsid w:val="4EFD595E"/>
    <w:rsid w:val="4F622668"/>
    <w:rsid w:val="500A6321"/>
    <w:rsid w:val="50395ABF"/>
    <w:rsid w:val="50E93AA0"/>
    <w:rsid w:val="518C6AA8"/>
    <w:rsid w:val="521337D5"/>
    <w:rsid w:val="525E3C8E"/>
    <w:rsid w:val="526A3A26"/>
    <w:rsid w:val="52B07B8F"/>
    <w:rsid w:val="53041E67"/>
    <w:rsid w:val="537C6E23"/>
    <w:rsid w:val="53837051"/>
    <w:rsid w:val="53C2401E"/>
    <w:rsid w:val="53C71634"/>
    <w:rsid w:val="54AE719F"/>
    <w:rsid w:val="54D77655"/>
    <w:rsid w:val="55513E90"/>
    <w:rsid w:val="55524B11"/>
    <w:rsid w:val="55A51501"/>
    <w:rsid w:val="55F32A9F"/>
    <w:rsid w:val="56835CE6"/>
    <w:rsid w:val="56A95021"/>
    <w:rsid w:val="56C85CD7"/>
    <w:rsid w:val="572954E8"/>
    <w:rsid w:val="57454D4A"/>
    <w:rsid w:val="5798756F"/>
    <w:rsid w:val="57E24C8E"/>
    <w:rsid w:val="588E00F0"/>
    <w:rsid w:val="58954C4D"/>
    <w:rsid w:val="59180C8B"/>
    <w:rsid w:val="5923543D"/>
    <w:rsid w:val="59843473"/>
    <w:rsid w:val="59CB0374"/>
    <w:rsid w:val="59DD74BB"/>
    <w:rsid w:val="59FA4D81"/>
    <w:rsid w:val="5A146341"/>
    <w:rsid w:val="5A492B54"/>
    <w:rsid w:val="5A4E2167"/>
    <w:rsid w:val="5A7C097F"/>
    <w:rsid w:val="5A9B2ED2"/>
    <w:rsid w:val="5AA16EEF"/>
    <w:rsid w:val="5B3E6680"/>
    <w:rsid w:val="5B4432AD"/>
    <w:rsid w:val="5B743E4F"/>
    <w:rsid w:val="5B861EDD"/>
    <w:rsid w:val="5BB90B4E"/>
    <w:rsid w:val="5BC70423"/>
    <w:rsid w:val="5C182A2D"/>
    <w:rsid w:val="5C416DBE"/>
    <w:rsid w:val="5C616CE4"/>
    <w:rsid w:val="5C8207EE"/>
    <w:rsid w:val="5CCB7D83"/>
    <w:rsid w:val="5CD75ECD"/>
    <w:rsid w:val="5D0D551C"/>
    <w:rsid w:val="5D4B5084"/>
    <w:rsid w:val="5D9A3915"/>
    <w:rsid w:val="5DA6050C"/>
    <w:rsid w:val="5E48511F"/>
    <w:rsid w:val="5E5D506F"/>
    <w:rsid w:val="5F04373C"/>
    <w:rsid w:val="5FCA62DE"/>
    <w:rsid w:val="6045400C"/>
    <w:rsid w:val="60566219"/>
    <w:rsid w:val="60A26D69"/>
    <w:rsid w:val="610B4E58"/>
    <w:rsid w:val="6166248C"/>
    <w:rsid w:val="6183719A"/>
    <w:rsid w:val="619D7A99"/>
    <w:rsid w:val="62A82630"/>
    <w:rsid w:val="6301363E"/>
    <w:rsid w:val="634560D1"/>
    <w:rsid w:val="638C5281"/>
    <w:rsid w:val="638D1F52"/>
    <w:rsid w:val="639037F0"/>
    <w:rsid w:val="63C74D38"/>
    <w:rsid w:val="6401024A"/>
    <w:rsid w:val="647E328C"/>
    <w:rsid w:val="64AE2FB8"/>
    <w:rsid w:val="64DB6CED"/>
    <w:rsid w:val="64DD7401"/>
    <w:rsid w:val="65155D05"/>
    <w:rsid w:val="651C0C42"/>
    <w:rsid w:val="65491EA9"/>
    <w:rsid w:val="65C865C1"/>
    <w:rsid w:val="66282A32"/>
    <w:rsid w:val="66415276"/>
    <w:rsid w:val="665A1CA4"/>
    <w:rsid w:val="665F1BDE"/>
    <w:rsid w:val="66AB2441"/>
    <w:rsid w:val="66EC51E2"/>
    <w:rsid w:val="66EF64AF"/>
    <w:rsid w:val="675D7E8D"/>
    <w:rsid w:val="67D363A2"/>
    <w:rsid w:val="686261D2"/>
    <w:rsid w:val="687C2595"/>
    <w:rsid w:val="689C49E5"/>
    <w:rsid w:val="694F22ED"/>
    <w:rsid w:val="6996541E"/>
    <w:rsid w:val="69C32DD3"/>
    <w:rsid w:val="69D63F27"/>
    <w:rsid w:val="6A2C1D99"/>
    <w:rsid w:val="6A4C11F4"/>
    <w:rsid w:val="6ADB7A47"/>
    <w:rsid w:val="6AFC5E36"/>
    <w:rsid w:val="6B1E4169"/>
    <w:rsid w:val="6B5670CE"/>
    <w:rsid w:val="6BAC7DE5"/>
    <w:rsid w:val="6BB169FA"/>
    <w:rsid w:val="6BEC21BF"/>
    <w:rsid w:val="6C9205D9"/>
    <w:rsid w:val="6CBE7CF7"/>
    <w:rsid w:val="6D0C4188"/>
    <w:rsid w:val="6D25144D"/>
    <w:rsid w:val="6D262AD0"/>
    <w:rsid w:val="6E3E47FD"/>
    <w:rsid w:val="6E8E3022"/>
    <w:rsid w:val="6EE82732"/>
    <w:rsid w:val="6F192738"/>
    <w:rsid w:val="6F6465EB"/>
    <w:rsid w:val="6FBC771B"/>
    <w:rsid w:val="6FE078AE"/>
    <w:rsid w:val="6FE27182"/>
    <w:rsid w:val="70483BF2"/>
    <w:rsid w:val="70560D4F"/>
    <w:rsid w:val="70AD148A"/>
    <w:rsid w:val="70C40CD5"/>
    <w:rsid w:val="71757DE2"/>
    <w:rsid w:val="71A14E1B"/>
    <w:rsid w:val="71CA3763"/>
    <w:rsid w:val="720A0C12"/>
    <w:rsid w:val="723E40A9"/>
    <w:rsid w:val="724D20E5"/>
    <w:rsid w:val="72907369"/>
    <w:rsid w:val="72BB1F0C"/>
    <w:rsid w:val="73276F5F"/>
    <w:rsid w:val="7363682B"/>
    <w:rsid w:val="74103107"/>
    <w:rsid w:val="741E09A4"/>
    <w:rsid w:val="744D3038"/>
    <w:rsid w:val="74512B28"/>
    <w:rsid w:val="74604B19"/>
    <w:rsid w:val="755B71CB"/>
    <w:rsid w:val="757C1E26"/>
    <w:rsid w:val="75840CDB"/>
    <w:rsid w:val="75930F1E"/>
    <w:rsid w:val="75A1188D"/>
    <w:rsid w:val="75A13C66"/>
    <w:rsid w:val="75CE5152"/>
    <w:rsid w:val="76237059"/>
    <w:rsid w:val="76531B1D"/>
    <w:rsid w:val="76D65566"/>
    <w:rsid w:val="77366005"/>
    <w:rsid w:val="77E65C7D"/>
    <w:rsid w:val="786F5D6D"/>
    <w:rsid w:val="7880399F"/>
    <w:rsid w:val="78CA2EA9"/>
    <w:rsid w:val="79543B4D"/>
    <w:rsid w:val="79627585"/>
    <w:rsid w:val="7A37456E"/>
    <w:rsid w:val="7AF72429"/>
    <w:rsid w:val="7B184983"/>
    <w:rsid w:val="7B3B62E0"/>
    <w:rsid w:val="7BCC0CE6"/>
    <w:rsid w:val="7BDB10F3"/>
    <w:rsid w:val="7BE108E4"/>
    <w:rsid w:val="7C091F3A"/>
    <w:rsid w:val="7C122B9D"/>
    <w:rsid w:val="7C134B67"/>
    <w:rsid w:val="7C6333F8"/>
    <w:rsid w:val="7CBB3234"/>
    <w:rsid w:val="7CC27FE8"/>
    <w:rsid w:val="7D5A43EB"/>
    <w:rsid w:val="7D5E0064"/>
    <w:rsid w:val="7D8E0D77"/>
    <w:rsid w:val="7DB362FC"/>
    <w:rsid w:val="7DFC3B04"/>
    <w:rsid w:val="7E0C7AC0"/>
    <w:rsid w:val="7E4A309C"/>
    <w:rsid w:val="7E583504"/>
    <w:rsid w:val="7E5E11BB"/>
    <w:rsid w:val="7E684F27"/>
    <w:rsid w:val="7E977CD1"/>
    <w:rsid w:val="7E9B156F"/>
    <w:rsid w:val="7EDA2148"/>
    <w:rsid w:val="7FF0184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99" w:semiHidden="0" w:name="Normal Indent"/>
    <w:lsdException w:uiPriority="99" w:name="footnote text"/>
    <w:lsdException w:qFormat="1"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before="120" w:after="120" w:line="360" w:lineRule="auto"/>
      <w:jc w:val="both"/>
    </w:pPr>
    <w:rPr>
      <w:rFonts w:ascii="Calibri" w:hAnsi="Calibri" w:eastAsia="宋体" w:cs="Times New Roman"/>
      <w:kern w:val="2"/>
      <w:sz w:val="24"/>
      <w:szCs w:val="22"/>
      <w:lang w:val="en-US" w:eastAsia="zh-CN" w:bidi="ar-SA"/>
    </w:rPr>
  </w:style>
  <w:style w:type="paragraph" w:styleId="2">
    <w:name w:val="heading 1"/>
    <w:basedOn w:val="1"/>
    <w:next w:val="1"/>
    <w:link w:val="37"/>
    <w:qFormat/>
    <w:uiPriority w:val="9"/>
    <w:pPr>
      <w:keepNext/>
      <w:keepLines/>
      <w:spacing w:before="340" w:beforeLines="0" w:beforeAutospacing="0" w:after="330" w:afterLines="0" w:afterAutospacing="0" w:line="576" w:lineRule="auto"/>
      <w:outlineLvl w:val="0"/>
    </w:pPr>
    <w:rPr>
      <w:rFonts w:eastAsia="黑体"/>
      <w:kern w:val="44"/>
      <w:sz w:val="28"/>
    </w:rPr>
  </w:style>
  <w:style w:type="paragraph" w:styleId="3">
    <w:name w:val="heading 2"/>
    <w:basedOn w:val="1"/>
    <w:next w:val="1"/>
    <w:unhideWhenUsed/>
    <w:qFormat/>
    <w:uiPriority w:val="9"/>
    <w:pPr>
      <w:keepNext/>
      <w:keepLines/>
      <w:spacing w:before="260" w:after="260" w:line="413" w:lineRule="auto"/>
      <w:outlineLvl w:val="1"/>
    </w:pPr>
    <w:rPr>
      <w:rFonts w:ascii="Arial" w:hAnsi="Arial" w:eastAsia="宋体"/>
      <w:b/>
      <w:sz w:val="24"/>
    </w:rPr>
  </w:style>
  <w:style w:type="paragraph" w:styleId="4">
    <w:name w:val="heading 3"/>
    <w:basedOn w:val="1"/>
    <w:next w:val="1"/>
    <w:link w:val="38"/>
    <w:unhideWhenUsed/>
    <w:qFormat/>
    <w:uiPriority w:val="9"/>
    <w:pPr>
      <w:keepNext/>
      <w:keepLines/>
      <w:spacing w:before="260" w:beforeLines="0" w:beforeAutospacing="0" w:after="260" w:afterLines="0" w:afterAutospacing="0" w:line="413" w:lineRule="auto"/>
      <w:outlineLvl w:val="2"/>
    </w:pPr>
    <w:rPr>
      <w:rFonts w:eastAsia="宋体"/>
      <w:sz w:val="24"/>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5">
    <w:name w:val="Normal Indent"/>
    <w:basedOn w:val="1"/>
    <w:qFormat/>
    <w:uiPriority w:val="99"/>
    <w:pPr>
      <w:autoSpaceDE w:val="0"/>
      <w:autoSpaceDN w:val="0"/>
      <w:ind w:firstLine="420" w:firstLineChars="200"/>
      <w:jc w:val="left"/>
    </w:pPr>
    <w:rPr>
      <w:rFonts w:ascii="Times New Roman" w:hAnsi="Times New Roman" w:cs="宋体"/>
      <w:kern w:val="0"/>
      <w:sz w:val="20"/>
      <w:lang w:val="zh-CN" w:bidi="zh-CN"/>
    </w:rPr>
  </w:style>
  <w:style w:type="paragraph" w:styleId="6">
    <w:name w:val="annotation text"/>
    <w:basedOn w:val="1"/>
    <w:link w:val="31"/>
    <w:semiHidden/>
    <w:unhideWhenUsed/>
    <w:qFormat/>
    <w:uiPriority w:val="99"/>
    <w:pPr>
      <w:jc w:val="left"/>
    </w:pPr>
  </w:style>
  <w:style w:type="paragraph" w:styleId="7">
    <w:name w:val="Body Text"/>
    <w:basedOn w:val="1"/>
    <w:next w:val="1"/>
    <w:link w:val="30"/>
    <w:qFormat/>
    <w:uiPriority w:val="1"/>
    <w:pPr>
      <w:autoSpaceDE w:val="0"/>
      <w:autoSpaceDN w:val="0"/>
      <w:jc w:val="left"/>
    </w:pPr>
    <w:rPr>
      <w:rFonts w:ascii="宋体" w:hAnsi="宋体" w:cs="宋体"/>
      <w:kern w:val="0"/>
      <w:szCs w:val="21"/>
      <w:lang w:val="zh-CN" w:bidi="zh-CN"/>
    </w:rPr>
  </w:style>
  <w:style w:type="paragraph" w:styleId="8">
    <w:name w:val="Balloon Text"/>
    <w:basedOn w:val="1"/>
    <w:link w:val="27"/>
    <w:semiHidden/>
    <w:unhideWhenUsed/>
    <w:qFormat/>
    <w:uiPriority w:val="99"/>
    <w:rPr>
      <w:sz w:val="18"/>
      <w:szCs w:val="18"/>
    </w:rPr>
  </w:style>
  <w:style w:type="paragraph" w:styleId="9">
    <w:name w:val="footer"/>
    <w:basedOn w:val="1"/>
    <w:link w:val="21"/>
    <w:qFormat/>
    <w:uiPriority w:val="99"/>
    <w:pPr>
      <w:tabs>
        <w:tab w:val="center" w:pos="4153"/>
        <w:tab w:val="right" w:pos="8306"/>
      </w:tabs>
      <w:snapToGrid w:val="0"/>
      <w:jc w:val="left"/>
    </w:pPr>
    <w:rPr>
      <w:rFonts w:ascii="Times New Roman" w:hAnsi="Times New Roman"/>
      <w:sz w:val="18"/>
      <w:szCs w:val="18"/>
    </w:rPr>
  </w:style>
  <w:style w:type="paragraph" w:styleId="10">
    <w:name w:val="header"/>
    <w:basedOn w:val="1"/>
    <w:link w:val="22"/>
    <w:qFormat/>
    <w:uiPriority w:val="99"/>
    <w:pPr>
      <w:pBdr>
        <w:bottom w:val="single" w:color="auto" w:sz="6" w:space="1"/>
      </w:pBdr>
      <w:tabs>
        <w:tab w:val="center" w:pos="4153"/>
        <w:tab w:val="right" w:pos="8306"/>
      </w:tabs>
      <w:snapToGrid w:val="0"/>
      <w:jc w:val="center"/>
    </w:pPr>
    <w:rPr>
      <w:rFonts w:ascii="Times New Roman" w:hAnsi="Times New Roman"/>
      <w:sz w:val="18"/>
      <w:szCs w:val="18"/>
    </w:rPr>
  </w:style>
  <w:style w:type="paragraph" w:styleId="11">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paragraph" w:styleId="12">
    <w:name w:val="annotation subject"/>
    <w:basedOn w:val="6"/>
    <w:next w:val="6"/>
    <w:link w:val="32"/>
    <w:semiHidden/>
    <w:unhideWhenUsed/>
    <w:qFormat/>
    <w:uiPriority w:val="99"/>
    <w:rPr>
      <w:b/>
      <w:bCs/>
    </w:rPr>
  </w:style>
  <w:style w:type="table" w:styleId="14">
    <w:name w:val="Table Grid"/>
    <w:basedOn w:val="13"/>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6">
    <w:name w:val="Strong"/>
    <w:basedOn w:val="15"/>
    <w:qFormat/>
    <w:uiPriority w:val="22"/>
    <w:rPr>
      <w:b/>
    </w:rPr>
  </w:style>
  <w:style w:type="character" w:styleId="17">
    <w:name w:val="page number"/>
    <w:basedOn w:val="15"/>
    <w:qFormat/>
    <w:uiPriority w:val="99"/>
    <w:rPr>
      <w:rFonts w:cs="Times New Roman"/>
    </w:rPr>
  </w:style>
  <w:style w:type="character" w:styleId="18">
    <w:name w:val="Emphasis"/>
    <w:basedOn w:val="15"/>
    <w:qFormat/>
    <w:uiPriority w:val="20"/>
    <w:rPr>
      <w:i/>
    </w:rPr>
  </w:style>
  <w:style w:type="character" w:styleId="19">
    <w:name w:val="Hyperlink"/>
    <w:basedOn w:val="15"/>
    <w:unhideWhenUsed/>
    <w:qFormat/>
    <w:uiPriority w:val="99"/>
    <w:rPr>
      <w:color w:val="0000FF"/>
      <w:u w:val="single"/>
    </w:rPr>
  </w:style>
  <w:style w:type="character" w:styleId="20">
    <w:name w:val="annotation reference"/>
    <w:basedOn w:val="15"/>
    <w:semiHidden/>
    <w:unhideWhenUsed/>
    <w:qFormat/>
    <w:uiPriority w:val="99"/>
    <w:rPr>
      <w:sz w:val="21"/>
      <w:szCs w:val="21"/>
    </w:rPr>
  </w:style>
  <w:style w:type="character" w:customStyle="1" w:styleId="21">
    <w:name w:val="页脚 Char"/>
    <w:basedOn w:val="15"/>
    <w:link w:val="9"/>
    <w:qFormat/>
    <w:uiPriority w:val="99"/>
    <w:rPr>
      <w:rFonts w:ascii="Times New Roman" w:hAnsi="Times New Roman" w:eastAsia="宋体" w:cs="Times New Roman"/>
      <w:sz w:val="18"/>
      <w:szCs w:val="18"/>
    </w:rPr>
  </w:style>
  <w:style w:type="character" w:customStyle="1" w:styleId="22">
    <w:name w:val="页眉 Char"/>
    <w:basedOn w:val="15"/>
    <w:link w:val="10"/>
    <w:qFormat/>
    <w:uiPriority w:val="99"/>
    <w:rPr>
      <w:rFonts w:ascii="Times New Roman" w:hAnsi="Times New Roman" w:eastAsia="宋体" w:cs="Times New Roman"/>
      <w:sz w:val="18"/>
      <w:szCs w:val="18"/>
    </w:rPr>
  </w:style>
  <w:style w:type="paragraph" w:customStyle="1" w:styleId="23">
    <w:name w:val="Char Char Char Char Char Char Char Char2 Char3 Char Char Char"/>
    <w:basedOn w:val="1"/>
    <w:qFormat/>
    <w:uiPriority w:val="0"/>
    <w:pPr>
      <w:adjustRightInd w:val="0"/>
      <w:snapToGrid w:val="0"/>
      <w:spacing w:line="312" w:lineRule="auto"/>
      <w:ind w:firstLine="200" w:firstLineChars="200"/>
    </w:pPr>
    <w:rPr>
      <w:sz w:val="24"/>
      <w:szCs w:val="21"/>
    </w:rPr>
  </w:style>
  <w:style w:type="paragraph" w:customStyle="1" w:styleId="24">
    <w:name w:val="Char Char Char Char Char Char Char Char2 Char3 Char Char Char1"/>
    <w:basedOn w:val="1"/>
    <w:qFormat/>
    <w:uiPriority w:val="0"/>
    <w:pPr>
      <w:adjustRightInd w:val="0"/>
      <w:snapToGrid w:val="0"/>
      <w:spacing w:line="312" w:lineRule="auto"/>
      <w:ind w:firstLine="200" w:firstLineChars="200"/>
    </w:pPr>
    <w:rPr>
      <w:sz w:val="24"/>
      <w:szCs w:val="21"/>
    </w:rPr>
  </w:style>
  <w:style w:type="paragraph" w:customStyle="1" w:styleId="25">
    <w:name w:val="Table Paragraph"/>
    <w:basedOn w:val="1"/>
    <w:qFormat/>
    <w:uiPriority w:val="1"/>
    <w:pPr>
      <w:adjustRightInd w:val="0"/>
      <w:snapToGrid w:val="0"/>
      <w:spacing w:line="312" w:lineRule="auto"/>
      <w:ind w:left="106" w:firstLine="200" w:firstLineChars="200"/>
    </w:pPr>
    <w:rPr>
      <w:rFonts w:ascii="宋体" w:hAnsi="宋体" w:cs="宋体"/>
      <w:sz w:val="24"/>
      <w:szCs w:val="24"/>
      <w:lang w:val="zh-CN" w:bidi="zh-CN"/>
    </w:rPr>
  </w:style>
  <w:style w:type="paragraph" w:customStyle="1" w:styleId="26">
    <w:name w:val="Char Char Char Char Char Char Char Char2 Char3 Char Char Char2"/>
    <w:basedOn w:val="1"/>
    <w:qFormat/>
    <w:uiPriority w:val="0"/>
    <w:pPr>
      <w:adjustRightInd w:val="0"/>
      <w:snapToGrid w:val="0"/>
      <w:spacing w:line="312" w:lineRule="auto"/>
      <w:ind w:firstLine="200" w:firstLineChars="200"/>
    </w:pPr>
    <w:rPr>
      <w:sz w:val="24"/>
      <w:szCs w:val="21"/>
    </w:rPr>
  </w:style>
  <w:style w:type="character" w:customStyle="1" w:styleId="27">
    <w:name w:val="批注框文本 Char"/>
    <w:basedOn w:val="15"/>
    <w:link w:val="8"/>
    <w:semiHidden/>
    <w:qFormat/>
    <w:uiPriority w:val="99"/>
    <w:rPr>
      <w:rFonts w:ascii="Calibri" w:hAnsi="Calibri" w:eastAsia="宋体" w:cs="Times New Roman"/>
      <w:sz w:val="18"/>
      <w:szCs w:val="18"/>
    </w:rPr>
  </w:style>
  <w:style w:type="paragraph" w:customStyle="1" w:styleId="28">
    <w:name w:val="Char Char Char Char Char Char Char Char2 Char3 Char Char Char3"/>
    <w:basedOn w:val="1"/>
    <w:qFormat/>
    <w:uiPriority w:val="0"/>
    <w:pPr>
      <w:adjustRightInd w:val="0"/>
      <w:snapToGrid w:val="0"/>
      <w:spacing w:line="312" w:lineRule="auto"/>
      <w:ind w:firstLine="200" w:firstLineChars="200"/>
    </w:pPr>
    <w:rPr>
      <w:sz w:val="24"/>
      <w:szCs w:val="21"/>
    </w:rPr>
  </w:style>
  <w:style w:type="paragraph" w:styleId="29">
    <w:name w:val="List Paragraph"/>
    <w:basedOn w:val="1"/>
    <w:qFormat/>
    <w:uiPriority w:val="34"/>
    <w:pPr>
      <w:ind w:firstLine="420" w:firstLineChars="200"/>
    </w:pPr>
  </w:style>
  <w:style w:type="character" w:customStyle="1" w:styleId="30">
    <w:name w:val="正文文本 Char"/>
    <w:basedOn w:val="15"/>
    <w:link w:val="7"/>
    <w:qFormat/>
    <w:uiPriority w:val="1"/>
    <w:rPr>
      <w:rFonts w:ascii="宋体" w:hAnsi="宋体" w:eastAsia="宋体" w:cs="宋体"/>
      <w:kern w:val="0"/>
      <w:szCs w:val="21"/>
      <w:lang w:val="zh-CN" w:bidi="zh-CN"/>
    </w:rPr>
  </w:style>
  <w:style w:type="character" w:customStyle="1" w:styleId="31">
    <w:name w:val="批注文字 Char"/>
    <w:basedOn w:val="15"/>
    <w:link w:val="6"/>
    <w:semiHidden/>
    <w:qFormat/>
    <w:uiPriority w:val="99"/>
    <w:rPr>
      <w:rFonts w:ascii="Calibri" w:hAnsi="Calibri" w:eastAsia="宋体" w:cs="Times New Roman"/>
    </w:rPr>
  </w:style>
  <w:style w:type="character" w:customStyle="1" w:styleId="32">
    <w:name w:val="批注主题 Char"/>
    <w:basedOn w:val="31"/>
    <w:link w:val="12"/>
    <w:semiHidden/>
    <w:qFormat/>
    <w:uiPriority w:val="99"/>
    <w:rPr>
      <w:rFonts w:ascii="Calibri" w:hAnsi="Calibri" w:eastAsia="宋体" w:cs="Times New Roman"/>
      <w:b/>
      <w:bCs/>
    </w:rPr>
  </w:style>
  <w:style w:type="paragraph" w:customStyle="1" w:styleId="33">
    <w:name w:val="修订1"/>
    <w:hidden/>
    <w:semiHidden/>
    <w:qFormat/>
    <w:uiPriority w:val="99"/>
    <w:rPr>
      <w:rFonts w:ascii="Calibri" w:hAnsi="Calibri" w:eastAsia="宋体" w:cs="Times New Roman"/>
      <w:kern w:val="2"/>
      <w:sz w:val="21"/>
      <w:szCs w:val="22"/>
      <w:lang w:val="en-US" w:eastAsia="zh-CN" w:bidi="ar-SA"/>
    </w:rPr>
  </w:style>
  <w:style w:type="paragraph" w:customStyle="1" w:styleId="34">
    <w:name w:val="列出段落3"/>
    <w:basedOn w:val="1"/>
    <w:qFormat/>
    <w:uiPriority w:val="99"/>
    <w:pPr>
      <w:ind w:firstLine="420" w:firstLineChars="200"/>
    </w:pPr>
  </w:style>
  <w:style w:type="character" w:customStyle="1" w:styleId="35">
    <w:name w:val="font21"/>
    <w:basedOn w:val="15"/>
    <w:qFormat/>
    <w:uiPriority w:val="0"/>
    <w:rPr>
      <w:rFonts w:hint="eastAsia" w:ascii="仿宋" w:hAnsi="仿宋" w:eastAsia="仿宋" w:cs="仿宋"/>
      <w:color w:val="000000"/>
      <w:sz w:val="21"/>
      <w:szCs w:val="21"/>
      <w:u w:val="none"/>
    </w:rPr>
  </w:style>
  <w:style w:type="character" w:customStyle="1" w:styleId="36">
    <w:name w:val="font51"/>
    <w:basedOn w:val="15"/>
    <w:qFormat/>
    <w:uiPriority w:val="0"/>
    <w:rPr>
      <w:rFonts w:hint="eastAsia" w:ascii="仿宋" w:hAnsi="仿宋" w:eastAsia="仿宋" w:cs="仿宋"/>
      <w:b/>
      <w:bCs/>
      <w:color w:val="FF0000"/>
      <w:sz w:val="21"/>
      <w:szCs w:val="21"/>
      <w:u w:val="none"/>
    </w:rPr>
  </w:style>
  <w:style w:type="character" w:customStyle="1" w:styleId="37">
    <w:name w:val="标题 1 Char"/>
    <w:link w:val="2"/>
    <w:qFormat/>
    <w:uiPriority w:val="0"/>
    <w:rPr>
      <w:rFonts w:eastAsia="黑体"/>
      <w:kern w:val="44"/>
      <w:sz w:val="28"/>
    </w:rPr>
  </w:style>
  <w:style w:type="character" w:customStyle="1" w:styleId="38">
    <w:name w:val="标题 3 Char"/>
    <w:link w:val="4"/>
    <w:qFormat/>
    <w:uiPriority w:val="0"/>
    <w:rPr>
      <w:rFonts w:eastAsia="宋体"/>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China</Company>
  <Pages>28</Pages>
  <Words>7434</Words>
  <Characters>7709</Characters>
  <Lines>127</Lines>
  <Paragraphs>36</Paragraphs>
  <TotalTime>37</TotalTime>
  <ScaleCrop>false</ScaleCrop>
  <LinksUpToDate>false</LinksUpToDate>
  <CharactersWithSpaces>7739</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2023-04-22T00:49:00Z</dcterms:created>
  <dc:creator>User</dc:creator>
  <cp:lastModifiedBy>Mkin</cp:lastModifiedBy>
  <cp:lastPrinted>2024-06-18T02:51:00Z</cp:lastPrinted>
  <dcterms:modified xsi:type="dcterms:W3CDTF">2025-09-23T13:36:31Z</dcterms:modified>
  <cp:revision>66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9076C9919C1A4CA0A524DC371C4A4C41_13</vt:lpwstr>
  </property>
  <property fmtid="{D5CDD505-2E9C-101B-9397-08002B2CF9AE}" pid="4" name="KSOTemplateDocerSaveRecord">
    <vt:lpwstr>eyJoZGlkIjoiZDc1ZjlkN2QyZmY2ODAxN2M4MTZhZDQ2N2U2NTZhMWEiLCJ1c2VySWQiOiIyNDQzNjc5MjgifQ==</vt:lpwstr>
  </property>
</Properties>
</file>