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7E7414">
      <w:pPr>
        <w:spacing w:line="840" w:lineRule="auto"/>
        <w:jc w:val="center"/>
        <w:rPr>
          <w:rFonts w:ascii="黑体" w:hAnsi="黑体" w:eastAsia="黑体"/>
          <w:sz w:val="48"/>
          <w:szCs w:val="48"/>
        </w:rPr>
      </w:pPr>
      <w:bookmarkStart w:id="4" w:name="_GoBack"/>
      <w:bookmarkEnd w:id="4"/>
    </w:p>
    <w:p w14:paraId="33108FF3">
      <w:pPr>
        <w:spacing w:line="840" w:lineRule="auto"/>
        <w:jc w:val="center"/>
        <w:rPr>
          <w:rFonts w:ascii="黑体" w:hAnsi="黑体" w:eastAsia="黑体"/>
          <w:sz w:val="48"/>
          <w:szCs w:val="48"/>
        </w:rPr>
      </w:pPr>
      <w:r>
        <w:drawing>
          <wp:inline distT="0" distB="0" distL="114300" distR="114300">
            <wp:extent cx="763905" cy="765810"/>
            <wp:effectExtent l="0" t="0" r="1714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7"/>
                    <a:stretch>
                      <a:fillRect/>
                    </a:stretch>
                  </pic:blipFill>
                  <pic:spPr>
                    <a:xfrm>
                      <a:off x="0" y="0"/>
                      <a:ext cx="763905" cy="765810"/>
                    </a:xfrm>
                    <a:prstGeom prst="rect">
                      <a:avLst/>
                    </a:prstGeom>
                    <a:noFill/>
                    <a:ln>
                      <a:noFill/>
                    </a:ln>
                  </pic:spPr>
                </pic:pic>
              </a:graphicData>
            </a:graphic>
          </wp:inline>
        </w:drawing>
      </w:r>
      <w:r>
        <w:rPr>
          <w:rFonts w:hint="eastAsia" w:ascii="黑体" w:hAnsi="黑体" w:eastAsia="黑体"/>
          <w:sz w:val="48"/>
          <w:szCs w:val="48"/>
        </w:rPr>
        <w:drawing>
          <wp:inline distT="0" distB="0" distL="114300" distR="114300">
            <wp:extent cx="3036570" cy="732790"/>
            <wp:effectExtent l="0" t="0" r="11430" b="0"/>
            <wp:docPr id="33" name="图片 33" descr="校名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校名logo"/>
                    <pic:cNvPicPr>
                      <a:picLocks noChangeAspect="1"/>
                    </pic:cNvPicPr>
                  </pic:nvPicPr>
                  <pic:blipFill>
                    <a:blip r:embed="rId8"/>
                    <a:stretch>
                      <a:fillRect/>
                    </a:stretch>
                  </pic:blipFill>
                  <pic:spPr>
                    <a:xfrm>
                      <a:off x="0" y="0"/>
                      <a:ext cx="3036570" cy="732790"/>
                    </a:xfrm>
                    <a:prstGeom prst="rect">
                      <a:avLst/>
                    </a:prstGeom>
                  </pic:spPr>
                </pic:pic>
              </a:graphicData>
            </a:graphic>
          </wp:inline>
        </w:drawing>
      </w:r>
    </w:p>
    <w:p w14:paraId="0E89D182">
      <w:pPr>
        <w:spacing w:line="840" w:lineRule="auto"/>
        <w:jc w:val="center"/>
        <w:rPr>
          <w:rFonts w:ascii="黑体" w:hAnsi="黑体" w:eastAsia="黑体"/>
          <w:sz w:val="52"/>
          <w:szCs w:val="52"/>
        </w:rPr>
      </w:pPr>
    </w:p>
    <w:p w14:paraId="319AA470">
      <w:pPr>
        <w:spacing w:line="840" w:lineRule="auto"/>
        <w:jc w:val="center"/>
        <w:rPr>
          <w:rFonts w:ascii="黑体" w:hAnsi="黑体" w:eastAsia="黑体"/>
          <w:sz w:val="52"/>
          <w:szCs w:val="52"/>
        </w:rPr>
      </w:pPr>
    </w:p>
    <w:p w14:paraId="0295B8C5">
      <w:pPr>
        <w:spacing w:before="312" w:beforeLines="100" w:line="960" w:lineRule="auto"/>
        <w:jc w:val="center"/>
        <w:rPr>
          <w:rFonts w:ascii="楷体_GB2312" w:hAnsi="宋体" w:eastAsia="楷体_GB2312"/>
          <w:b/>
          <w:sz w:val="48"/>
          <w:szCs w:val="48"/>
        </w:rPr>
      </w:pPr>
      <w:r>
        <w:rPr>
          <w:rFonts w:hint="eastAsia" w:ascii="楷体_GB2312" w:hAnsi="宋体" w:eastAsia="楷体_GB2312"/>
          <w:b/>
          <w:sz w:val="48"/>
          <w:szCs w:val="48"/>
          <w:lang w:eastAsia="zh"/>
        </w:rPr>
        <w:t>信息安全技术应用</w:t>
      </w:r>
      <w:r>
        <w:rPr>
          <w:rFonts w:hint="eastAsia" w:ascii="楷体_GB2312" w:hAnsi="宋体" w:eastAsia="楷体_GB2312"/>
          <w:b/>
          <w:sz w:val="48"/>
          <w:szCs w:val="48"/>
        </w:rPr>
        <w:t>专业</w:t>
      </w:r>
    </w:p>
    <w:p w14:paraId="2FC24B6A">
      <w:pPr>
        <w:spacing w:line="360" w:lineRule="auto"/>
        <w:jc w:val="center"/>
        <w:rPr>
          <w:rFonts w:ascii="黑体" w:hAnsi="宋体" w:eastAsia="黑体"/>
          <w:sz w:val="72"/>
          <w:szCs w:val="72"/>
        </w:rPr>
      </w:pPr>
      <w:r>
        <w:rPr>
          <w:rFonts w:hint="eastAsia" w:ascii="黑体" w:hAnsi="宋体" w:eastAsia="黑体"/>
          <w:sz w:val="72"/>
          <w:szCs w:val="72"/>
        </w:rPr>
        <w:t>人才培养方案</w:t>
      </w:r>
    </w:p>
    <w:p w14:paraId="070BC2CF">
      <w:pPr>
        <w:widowControl/>
        <w:spacing w:before="312" w:beforeLines="100" w:after="312" w:afterLines="100" w:line="360" w:lineRule="auto"/>
        <w:jc w:val="center"/>
        <w:rPr>
          <w:rFonts w:ascii="黑体" w:hAnsi="宋体" w:eastAsia="黑体" w:cs="宋体"/>
          <w:b/>
          <w:kern w:val="0"/>
          <w:sz w:val="50"/>
          <w:szCs w:val="44"/>
        </w:rPr>
      </w:pPr>
      <w:r>
        <w:rPr>
          <w:rFonts w:hint="eastAsia" w:ascii="黑体" w:hAnsi="宋体" w:eastAsia="黑体" w:cs="宋体"/>
          <w:b/>
          <w:kern w:val="0"/>
          <w:sz w:val="50"/>
          <w:szCs w:val="44"/>
        </w:rPr>
        <w:t>（202</w:t>
      </w:r>
      <w:r>
        <w:rPr>
          <w:rFonts w:hint="eastAsia" w:ascii="黑体" w:hAnsi="宋体" w:eastAsia="黑体" w:cs="宋体"/>
          <w:b/>
          <w:kern w:val="0"/>
          <w:sz w:val="50"/>
          <w:szCs w:val="44"/>
          <w:lang w:val="en-US" w:eastAsia="zh-CN"/>
        </w:rPr>
        <w:t>5</w:t>
      </w:r>
      <w:r>
        <w:rPr>
          <w:rFonts w:hint="eastAsia" w:ascii="黑体" w:hAnsi="宋体" w:eastAsia="黑体" w:cs="宋体"/>
          <w:b/>
          <w:kern w:val="0"/>
          <w:sz w:val="50"/>
          <w:szCs w:val="44"/>
        </w:rPr>
        <w:t>版）</w:t>
      </w:r>
    </w:p>
    <w:p w14:paraId="6C817916">
      <w:pPr>
        <w:spacing w:line="840" w:lineRule="auto"/>
        <w:jc w:val="center"/>
        <w:rPr>
          <w:rFonts w:ascii="黑体" w:hAnsi="宋体" w:eastAsia="黑体"/>
          <w:sz w:val="36"/>
          <w:szCs w:val="36"/>
        </w:rPr>
      </w:pPr>
    </w:p>
    <w:p w14:paraId="1F8389DC">
      <w:pPr>
        <w:spacing w:line="840" w:lineRule="auto"/>
        <w:rPr>
          <w:rFonts w:ascii="黑体" w:hAnsi="宋体" w:eastAsia="黑体"/>
          <w:sz w:val="24"/>
          <w:szCs w:val="24"/>
        </w:rPr>
      </w:pPr>
    </w:p>
    <w:p w14:paraId="51720826">
      <w:pPr>
        <w:spacing w:line="360" w:lineRule="auto"/>
        <w:jc w:val="center"/>
        <w:rPr>
          <w:rFonts w:ascii="黑体" w:hAnsi="宋体" w:eastAsia="黑体"/>
          <w:sz w:val="36"/>
          <w:szCs w:val="36"/>
        </w:rPr>
      </w:pPr>
    </w:p>
    <w:p w14:paraId="53E208F8">
      <w:pPr>
        <w:spacing w:line="360" w:lineRule="auto"/>
        <w:jc w:val="center"/>
        <w:rPr>
          <w:rFonts w:ascii="黑体" w:hAnsi="宋体" w:eastAsia="黑体"/>
          <w:sz w:val="36"/>
          <w:szCs w:val="36"/>
        </w:rPr>
      </w:pPr>
    </w:p>
    <w:p w14:paraId="7CDF5969">
      <w:pPr>
        <w:spacing w:line="360" w:lineRule="auto"/>
        <w:jc w:val="center"/>
        <w:rPr>
          <w:rFonts w:ascii="黑体" w:hAnsi="宋体" w:eastAsia="黑体"/>
          <w:sz w:val="36"/>
          <w:szCs w:val="36"/>
        </w:rPr>
      </w:pPr>
      <w:r>
        <w:rPr>
          <w:rFonts w:hint="eastAsia" w:ascii="黑体" w:hAnsi="宋体" w:eastAsia="黑体"/>
          <w:sz w:val="36"/>
          <w:szCs w:val="36"/>
        </w:rPr>
        <w:t>云南轻纺职业学院制</w:t>
      </w:r>
    </w:p>
    <w:p w14:paraId="464DF460">
      <w:pPr>
        <w:spacing w:line="360" w:lineRule="auto"/>
        <w:jc w:val="center"/>
        <w:rPr>
          <w:rFonts w:ascii="黑体" w:hAnsi="宋体" w:eastAsia="黑体"/>
          <w:sz w:val="28"/>
          <w:szCs w:val="28"/>
        </w:rPr>
      </w:pPr>
      <w:r>
        <w:rPr>
          <w:rFonts w:hint="eastAsia" w:ascii="黑体" w:hAnsi="宋体" w:eastAsia="黑体"/>
          <w:sz w:val="36"/>
          <w:szCs w:val="36"/>
        </w:rPr>
        <w:t>二〇二</w:t>
      </w:r>
      <w:r>
        <w:rPr>
          <w:rFonts w:hint="eastAsia" w:ascii="黑体" w:hAnsi="宋体" w:eastAsia="黑体"/>
          <w:sz w:val="36"/>
          <w:szCs w:val="36"/>
          <w:lang w:val="en-US" w:eastAsia="zh-CN"/>
        </w:rPr>
        <w:t>五</w:t>
      </w:r>
      <w:r>
        <w:rPr>
          <w:rFonts w:hint="eastAsia" w:ascii="黑体" w:hAnsi="宋体" w:eastAsia="黑体"/>
          <w:sz w:val="36"/>
          <w:szCs w:val="36"/>
        </w:rPr>
        <w:t>年七月</w:t>
      </w:r>
    </w:p>
    <w:p w14:paraId="1B39E0F3">
      <w:pPr>
        <w:spacing w:line="360" w:lineRule="auto"/>
        <w:rPr>
          <w:rFonts w:ascii="黑体" w:hAnsi="宋体" w:eastAsia="黑体"/>
          <w:sz w:val="28"/>
          <w:szCs w:val="28"/>
        </w:rPr>
        <w:sectPr>
          <w:headerReference r:id="rId3" w:type="default"/>
          <w:footerReference r:id="rId4" w:type="default"/>
          <w:footerReference r:id="rId5" w:type="even"/>
          <w:pgSz w:w="11906" w:h="16838"/>
          <w:pgMar w:top="1418" w:right="1418" w:bottom="1418" w:left="1418" w:header="737" w:footer="737" w:gutter="0"/>
          <w:pgNumType w:start="1"/>
          <w:cols w:space="425" w:num="1"/>
          <w:titlePg/>
          <w:docGrid w:type="lines" w:linePitch="312" w:charSpace="0"/>
        </w:sectPr>
      </w:pPr>
    </w:p>
    <w:p w14:paraId="7F9C1672">
      <w:pPr>
        <w:spacing w:before="312" w:beforeLines="100" w:after="312" w:afterLines="100" w:line="360" w:lineRule="auto"/>
        <w:jc w:val="center"/>
        <w:rPr>
          <w:rFonts w:ascii="黑体" w:hAnsi="黑体" w:eastAsia="黑体"/>
          <w:b/>
          <w:sz w:val="32"/>
          <w:szCs w:val="32"/>
        </w:rPr>
      </w:pPr>
      <w:r>
        <w:rPr>
          <w:rFonts w:hint="eastAsia" w:ascii="黑体" w:hAnsi="黑体" w:eastAsia="黑体"/>
          <w:b/>
          <w:sz w:val="32"/>
          <w:szCs w:val="32"/>
          <w:lang w:eastAsia="zh"/>
          <w:woUserID w:val="3"/>
        </w:rPr>
        <w:t>信息安全技术应用</w:t>
      </w:r>
      <w:r>
        <w:rPr>
          <w:rFonts w:hint="eastAsia" w:ascii="黑体" w:hAnsi="黑体" w:eastAsia="黑体"/>
          <w:b/>
          <w:sz w:val="32"/>
          <w:szCs w:val="32"/>
        </w:rPr>
        <w:t>人才培养方案</w:t>
      </w:r>
    </w:p>
    <w:p w14:paraId="4A6AD9E6">
      <w:pPr>
        <w:spacing w:line="360" w:lineRule="auto"/>
        <w:ind w:firstLine="480" w:firstLineChars="200"/>
        <w:rPr>
          <w:rFonts w:ascii="宋体"/>
          <w:kern w:val="0"/>
          <w:sz w:val="24"/>
          <w:szCs w:val="28"/>
        </w:rPr>
      </w:pPr>
      <w:r>
        <w:rPr>
          <w:rFonts w:hint="eastAsia" w:ascii="宋体" w:hAnsi="宋体"/>
          <w:kern w:val="0"/>
          <w:sz w:val="24"/>
          <w:szCs w:val="28"/>
        </w:rPr>
        <w:t>本方案是为了实现</w:t>
      </w:r>
      <w:r>
        <w:rPr>
          <w:rFonts w:hint="eastAsia" w:ascii="宋体" w:hAnsi="宋体"/>
          <w:kern w:val="0"/>
          <w:sz w:val="24"/>
          <w:szCs w:val="28"/>
          <w:lang w:eastAsia="zh"/>
          <w:woUserID w:val="3"/>
        </w:rPr>
        <w:t>信息安全技术应用</w:t>
      </w:r>
      <w:r>
        <w:rPr>
          <w:rFonts w:hint="eastAsia" w:ascii="宋体" w:hAnsi="宋体"/>
          <w:kern w:val="0"/>
          <w:sz w:val="24"/>
          <w:szCs w:val="28"/>
        </w:rPr>
        <w:t>专业人才培养目标设置的基本条件及毕业生达到的人才规格，是制定本专业人才教学计划的依据。凡授予本专业毕业证书者，均应执行本方案。</w:t>
      </w:r>
    </w:p>
    <w:p w14:paraId="10381F76">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一、专业名称（专业代码）</w:t>
      </w:r>
    </w:p>
    <w:p w14:paraId="45F39812">
      <w:pPr>
        <w:spacing w:line="360" w:lineRule="auto"/>
        <w:ind w:firstLine="480" w:firstLineChars="200"/>
        <w:rPr>
          <w:rFonts w:ascii="宋体" w:hAnsi="宋体" w:cs="Angsana New"/>
          <w:color w:val="000000"/>
          <w:sz w:val="24"/>
          <w:szCs w:val="24"/>
          <w:lang w:bidi="th-TH"/>
        </w:rPr>
      </w:pPr>
      <w:r>
        <w:rPr>
          <w:rFonts w:hint="eastAsia" w:ascii="宋体" w:hAnsi="宋体" w:cs="Angsana New"/>
          <w:color w:val="000000"/>
          <w:sz w:val="24"/>
          <w:szCs w:val="24"/>
          <w:lang w:eastAsia="zh" w:bidi="th-TH"/>
          <w:woUserID w:val="3"/>
        </w:rPr>
        <w:t>信息安全技术应用</w:t>
      </w:r>
      <w:r>
        <w:rPr>
          <w:rFonts w:hint="eastAsia" w:ascii="宋体" w:hAnsi="宋体" w:cs="Angsana New"/>
          <w:color w:val="000000"/>
          <w:sz w:val="24"/>
          <w:szCs w:val="24"/>
          <w:lang w:bidi="th-TH"/>
        </w:rPr>
        <w:t>（</w:t>
      </w:r>
      <w:r>
        <w:rPr>
          <w:rFonts w:hint="eastAsia" w:ascii="宋体" w:hAnsi="宋体" w:cs="Angsana New"/>
          <w:color w:val="000000"/>
          <w:sz w:val="24"/>
          <w:szCs w:val="24"/>
          <w:lang w:eastAsia="zh" w:bidi="th-TH"/>
          <w:woUserID w:val="3"/>
        </w:rPr>
        <w:t>510207</w:t>
      </w:r>
      <w:r>
        <w:rPr>
          <w:rFonts w:hint="eastAsia" w:ascii="宋体" w:hAnsi="宋体" w:cs="Angsana New"/>
          <w:color w:val="000000"/>
          <w:sz w:val="24"/>
          <w:szCs w:val="24"/>
          <w:lang w:bidi="th-TH"/>
        </w:rPr>
        <w:t>）</w:t>
      </w:r>
    </w:p>
    <w:p w14:paraId="7DD869D3">
      <w:pPr>
        <w:spacing w:line="360" w:lineRule="auto"/>
        <w:ind w:firstLine="480" w:firstLineChars="200"/>
        <w:rPr>
          <w:rFonts w:hint="eastAsia" w:ascii="宋体" w:hAnsi="宋体" w:eastAsia="宋体" w:cs="Angsana New"/>
          <w:color w:val="000000"/>
          <w:sz w:val="24"/>
          <w:szCs w:val="24"/>
          <w:lang w:eastAsia="zh" w:bidi="th-TH"/>
          <w:woUserID w:val="3"/>
        </w:rPr>
      </w:pPr>
      <w:r>
        <w:rPr>
          <w:rFonts w:hint="eastAsia" w:ascii="宋体" w:hAnsi="宋体" w:cs="Angsana New"/>
          <w:color w:val="000000"/>
          <w:sz w:val="24"/>
          <w:szCs w:val="24"/>
          <w:lang w:bidi="th-TH"/>
        </w:rPr>
        <w:t>批准设置日期：</w:t>
      </w:r>
      <w:r>
        <w:rPr>
          <w:rFonts w:hint="eastAsia" w:ascii="宋体" w:hAnsi="宋体" w:cs="Angsana New"/>
          <w:color w:val="000000"/>
          <w:sz w:val="24"/>
          <w:szCs w:val="24"/>
          <w:lang w:eastAsia="zh" w:bidi="th-TH"/>
          <w:woUserID w:val="3"/>
        </w:rPr>
        <w:t>2023年5月</w:t>
      </w:r>
    </w:p>
    <w:p w14:paraId="15C2AA9E">
      <w:pPr>
        <w:spacing w:line="360" w:lineRule="auto"/>
        <w:ind w:firstLine="480" w:firstLineChars="200"/>
        <w:rPr>
          <w:rFonts w:hint="eastAsia" w:ascii="宋体" w:eastAsia="宋体"/>
          <w:color w:val="000000"/>
          <w:kern w:val="0"/>
          <w:sz w:val="24"/>
          <w:szCs w:val="28"/>
          <w:lang w:eastAsia="zh"/>
          <w:woUserID w:val="3"/>
        </w:rPr>
      </w:pPr>
      <w:r>
        <w:rPr>
          <w:rFonts w:hint="eastAsia" w:ascii="宋体" w:hAnsi="宋体" w:cs="Angsana New"/>
          <w:color w:val="000000"/>
          <w:sz w:val="24"/>
          <w:szCs w:val="24"/>
          <w:lang w:bidi="th-TH"/>
        </w:rPr>
        <w:t>首次招生日期：</w:t>
      </w:r>
      <w:r>
        <w:rPr>
          <w:rFonts w:hint="eastAsia" w:ascii="宋体" w:hAnsi="宋体" w:cs="Angsana New"/>
          <w:color w:val="000000"/>
          <w:sz w:val="24"/>
          <w:szCs w:val="24"/>
          <w:lang w:eastAsia="zh" w:bidi="th-TH"/>
          <w:woUserID w:val="3"/>
        </w:rPr>
        <w:t>2023年7月</w:t>
      </w:r>
    </w:p>
    <w:p w14:paraId="62312467">
      <w:pPr>
        <w:spacing w:line="360" w:lineRule="auto"/>
        <w:ind w:firstLine="560" w:firstLineChars="200"/>
        <w:rPr>
          <w:rFonts w:ascii="宋体"/>
          <w:kern w:val="0"/>
          <w:sz w:val="24"/>
          <w:szCs w:val="28"/>
        </w:rPr>
      </w:pPr>
      <w:r>
        <w:rPr>
          <w:rFonts w:hint="eastAsia" w:ascii="黑体" w:hAnsi="黑体" w:eastAsia="黑体" w:cs="Angsana New"/>
          <w:bCs/>
          <w:sz w:val="28"/>
          <w:szCs w:val="28"/>
          <w:lang w:bidi="th-TH"/>
        </w:rPr>
        <w:t>二、学制与招生</w:t>
      </w:r>
    </w:p>
    <w:p w14:paraId="163DAB27">
      <w:pPr>
        <w:spacing w:line="360" w:lineRule="auto"/>
        <w:ind w:firstLine="480" w:firstLineChars="200"/>
        <w:rPr>
          <w:rFonts w:ascii="宋体"/>
          <w:kern w:val="0"/>
          <w:sz w:val="24"/>
          <w:szCs w:val="28"/>
        </w:rPr>
      </w:pPr>
      <w:r>
        <w:rPr>
          <w:rFonts w:hint="eastAsia" w:ascii="宋体" w:hAnsi="宋体"/>
          <w:kern w:val="0"/>
          <w:sz w:val="24"/>
          <w:szCs w:val="28"/>
        </w:rPr>
        <w:t>（一）</w:t>
      </w:r>
      <w:r>
        <w:rPr>
          <w:rFonts w:hint="eastAsia" w:ascii="宋体" w:hAnsi="宋体"/>
          <w:b/>
          <w:kern w:val="0"/>
          <w:sz w:val="24"/>
          <w:szCs w:val="28"/>
        </w:rPr>
        <w:t>学制：</w:t>
      </w:r>
      <w:r>
        <w:rPr>
          <w:rFonts w:hint="eastAsia" w:ascii="宋体" w:hAnsi="宋体"/>
          <w:kern w:val="0"/>
          <w:sz w:val="24"/>
          <w:szCs w:val="28"/>
        </w:rPr>
        <w:t>基本</w:t>
      </w:r>
      <w:r>
        <w:rPr>
          <w:rFonts w:hint="eastAsia" w:ascii="宋体" w:hAnsi="宋体"/>
          <w:kern w:val="0"/>
          <w:sz w:val="24"/>
          <w:szCs w:val="28"/>
          <w:lang w:val="en-US" w:eastAsia="zh-CN"/>
        </w:rPr>
        <w:t>修业</w:t>
      </w:r>
      <w:r>
        <w:rPr>
          <w:rFonts w:hint="eastAsia" w:ascii="宋体" w:hAnsi="宋体"/>
          <w:kern w:val="0"/>
          <w:sz w:val="24"/>
          <w:szCs w:val="28"/>
        </w:rPr>
        <w:t>年限以3年为主，弹性修读年限为2～5年。</w:t>
      </w:r>
    </w:p>
    <w:p w14:paraId="35F8730D">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（二）</w:t>
      </w:r>
      <w:r>
        <w:rPr>
          <w:rFonts w:hint="eastAsia" w:ascii="宋体" w:hAnsi="宋体"/>
          <w:b/>
          <w:kern w:val="0"/>
          <w:sz w:val="24"/>
          <w:szCs w:val="28"/>
        </w:rPr>
        <w:t>招生对象：</w:t>
      </w:r>
      <w:r>
        <w:rPr>
          <w:rFonts w:hint="eastAsia" w:ascii="宋体" w:hAnsi="宋体"/>
          <w:kern w:val="0"/>
          <w:sz w:val="24"/>
          <w:szCs w:val="28"/>
        </w:rPr>
        <w:t>普通高中毕业、中等职业学校毕业或具有同等学力者。</w:t>
      </w:r>
    </w:p>
    <w:p w14:paraId="52763149">
      <w:pPr>
        <w:adjustRightInd w:val="0"/>
        <w:snapToGrid w:val="0"/>
        <w:spacing w:line="360" w:lineRule="auto"/>
        <w:ind w:firstLine="480" w:firstLineChars="200"/>
        <w:rPr>
          <w:rFonts w:ascii="宋体" w:hAnsi="宋体"/>
          <w:kern w:val="0"/>
          <w:sz w:val="24"/>
          <w:szCs w:val="28"/>
        </w:rPr>
      </w:pPr>
      <w:r>
        <w:rPr>
          <w:rFonts w:hint="eastAsia" w:ascii="宋体" w:hAnsi="宋体"/>
          <w:kern w:val="0"/>
          <w:sz w:val="24"/>
          <w:szCs w:val="28"/>
        </w:rPr>
        <w:t>（三）</w:t>
      </w:r>
      <w:r>
        <w:rPr>
          <w:rFonts w:hint="eastAsia" w:ascii="宋体" w:hAnsi="宋体"/>
          <w:b/>
          <w:kern w:val="0"/>
          <w:sz w:val="24"/>
          <w:szCs w:val="28"/>
        </w:rPr>
        <w:t>招生方式：</w:t>
      </w:r>
      <w:r>
        <w:rPr>
          <w:rFonts w:hint="eastAsia" w:ascii="宋体" w:hAnsi="宋体"/>
          <w:kern w:val="0"/>
          <w:sz w:val="24"/>
          <w:szCs w:val="28"/>
        </w:rPr>
        <w:t>统一招生、高等职业院校分类考试招生。</w:t>
      </w:r>
    </w:p>
    <w:p w14:paraId="74342934">
      <w:pPr>
        <w:adjustRightInd w:val="0"/>
        <w:snapToGrid w:val="0"/>
        <w:spacing w:line="360" w:lineRule="auto"/>
        <w:ind w:firstLine="560" w:firstLineChars="200"/>
        <w:rPr>
          <w:rFonts w:ascii="宋体" w:hAnsi="宋体"/>
          <w:kern w:val="0"/>
          <w:sz w:val="24"/>
          <w:szCs w:val="28"/>
        </w:rPr>
      </w:pPr>
      <w:r>
        <w:rPr>
          <w:rFonts w:hint="eastAsia" w:ascii="黑体" w:hAnsi="黑体" w:eastAsia="黑体" w:cs="Angsana New"/>
          <w:bCs/>
          <w:sz w:val="28"/>
          <w:szCs w:val="28"/>
          <w:lang w:bidi="th-TH"/>
        </w:rPr>
        <w:t>三、职业面向</w:t>
      </w:r>
    </w:p>
    <w:p w14:paraId="19A8C21B">
      <w:pPr>
        <w:adjustRightInd w:val="0"/>
        <w:snapToGrid w:val="0"/>
        <w:spacing w:line="360" w:lineRule="auto"/>
        <w:ind w:firstLine="480" w:firstLineChars="200"/>
        <w:rPr>
          <w:rFonts w:ascii="宋体" w:hAnsi="宋体"/>
          <w:kern w:val="0"/>
          <w:sz w:val="24"/>
          <w:szCs w:val="28"/>
        </w:rPr>
      </w:pPr>
      <w:r>
        <w:rPr>
          <w:rFonts w:hint="eastAsia" w:ascii="宋体" w:hAnsi="宋体" w:cs="Angsana New"/>
          <w:sz w:val="24"/>
          <w:szCs w:val="24"/>
          <w:lang w:bidi="th-TH"/>
        </w:rPr>
        <w:t>本专业职业面向见表</w:t>
      </w:r>
      <w:r>
        <w:rPr>
          <w:rFonts w:ascii="宋体" w:hAnsi="宋体" w:cs="Angsana New"/>
          <w:sz w:val="24"/>
          <w:szCs w:val="24"/>
          <w:lang w:bidi="th-TH"/>
        </w:rPr>
        <w:t>1</w:t>
      </w:r>
      <w:r>
        <w:rPr>
          <w:rFonts w:hint="eastAsia" w:ascii="宋体" w:hAnsi="宋体" w:cs="Angsana New"/>
          <w:sz w:val="24"/>
          <w:szCs w:val="24"/>
          <w:lang w:bidi="th-TH"/>
        </w:rPr>
        <w:t>。</w:t>
      </w:r>
    </w:p>
    <w:p w14:paraId="7B2E1B38">
      <w:pPr>
        <w:adjustRightInd w:val="0"/>
        <w:snapToGrid w:val="0"/>
        <w:spacing w:line="360" w:lineRule="auto"/>
        <w:jc w:val="center"/>
        <w:rPr>
          <w:rFonts w:ascii="宋体" w:cs="Angsana New"/>
          <w:b/>
          <w:color w:val="000000"/>
          <w:sz w:val="24"/>
          <w:szCs w:val="24"/>
          <w:lang w:bidi="th-TH"/>
        </w:rPr>
      </w:pPr>
      <w:r>
        <w:rPr>
          <w:rFonts w:hint="eastAsia" w:ascii="宋体" w:hAnsi="宋体" w:cs="Angsana New"/>
          <w:b/>
          <w:color w:val="000000"/>
          <w:sz w:val="24"/>
          <w:szCs w:val="24"/>
          <w:lang w:bidi="th-TH"/>
        </w:rPr>
        <w:t>表1  本专业职业面向</w:t>
      </w:r>
    </w:p>
    <w:tbl>
      <w:tblPr>
        <w:tblStyle w:val="10"/>
        <w:tblW w:w="8749" w:type="dxa"/>
        <w:jc w:val="center"/>
        <w:tblLayout w:type="fixed"/>
        <w:tblCellMar>
          <w:top w:w="0" w:type="dxa"/>
          <w:left w:w="0" w:type="dxa"/>
          <w:bottom w:w="0" w:type="dxa"/>
          <w:right w:w="0" w:type="dxa"/>
        </w:tblCellMar>
      </w:tblPr>
      <w:tblGrid>
        <w:gridCol w:w="965"/>
        <w:gridCol w:w="996"/>
        <w:gridCol w:w="1403"/>
        <w:gridCol w:w="2301"/>
        <w:gridCol w:w="1591"/>
        <w:gridCol w:w="1493"/>
      </w:tblGrid>
      <w:tr w14:paraId="3E93E2E2">
        <w:tblPrEx>
          <w:tblCellMar>
            <w:top w:w="0" w:type="dxa"/>
            <w:left w:w="0" w:type="dxa"/>
            <w:bottom w:w="0" w:type="dxa"/>
            <w:right w:w="0" w:type="dxa"/>
          </w:tblCellMar>
        </w:tblPrEx>
        <w:trPr>
          <w:trHeight w:val="967" w:hRule="atLeast"/>
          <w:jc w:val="center"/>
        </w:trPr>
        <w:tc>
          <w:tcPr>
            <w:tcW w:w="96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14:paraId="00F42C8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所属专业大类（代码）</w:t>
            </w:r>
          </w:p>
        </w:tc>
        <w:tc>
          <w:tcPr>
            <w:tcW w:w="996"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6DFE1A8C">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所属专业类（代码）</w:t>
            </w:r>
          </w:p>
        </w:tc>
        <w:tc>
          <w:tcPr>
            <w:tcW w:w="140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D727B08">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对应行业（代码）</w:t>
            </w:r>
          </w:p>
        </w:tc>
        <w:tc>
          <w:tcPr>
            <w:tcW w:w="230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36DEBA8D">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主要职业类别（代码）</w:t>
            </w:r>
          </w:p>
        </w:tc>
        <w:tc>
          <w:tcPr>
            <w:tcW w:w="1591"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20E6C247">
            <w:pPr>
              <w:keepNext w:val="0"/>
              <w:keepLines w:val="0"/>
              <w:suppressLineNumbers w:val="0"/>
              <w:adjustRightInd w:val="0"/>
              <w:snapToGrid w:val="0"/>
              <w:spacing w:before="0" w:beforeAutospacing="0" w:after="0" w:afterAutospacing="0"/>
              <w:ind w:left="0" w:right="0"/>
              <w:jc w:val="center"/>
              <w:rPr>
                <w:rFonts w:hint="default" w:ascii="宋体" w:hAnsi="宋体"/>
                <w:color w:val="000000"/>
                <w:szCs w:val="21"/>
              </w:rPr>
            </w:pPr>
            <w:r>
              <w:rPr>
                <w:rFonts w:hint="eastAsia" w:ascii="宋体" w:hAnsi="宋体"/>
                <w:color w:val="000000"/>
                <w:szCs w:val="21"/>
              </w:rPr>
              <w:t>主要岗位（群）</w:t>
            </w:r>
          </w:p>
          <w:p w14:paraId="07F2CCC7">
            <w:pPr>
              <w:keepNext w:val="0"/>
              <w:keepLines w:val="0"/>
              <w:suppressLineNumbers w:val="0"/>
              <w:adjustRightInd w:val="0"/>
              <w:snapToGrid w:val="0"/>
              <w:spacing w:before="0" w:beforeAutospacing="0" w:after="0" w:afterAutospacing="0"/>
              <w:ind w:left="0" w:right="0"/>
              <w:jc w:val="center"/>
              <w:rPr>
                <w:rFonts w:hint="default" w:ascii="宋体" w:eastAsia="宋体"/>
                <w:color w:val="000000"/>
                <w:szCs w:val="21"/>
                <w:lang w:val="en-US" w:eastAsia="zh-CN"/>
              </w:rPr>
            </w:pPr>
            <w:r>
              <w:rPr>
                <w:rFonts w:hint="eastAsia" w:ascii="宋体" w:hAnsi="宋体"/>
                <w:color w:val="000000"/>
                <w:szCs w:val="21"/>
              </w:rPr>
              <w:t>类别列举</w:t>
            </w:r>
          </w:p>
        </w:tc>
        <w:tc>
          <w:tcPr>
            <w:tcW w:w="149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14:paraId="17470146">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职业资格（职业技能等级）证书列举</w:t>
            </w:r>
          </w:p>
        </w:tc>
      </w:tr>
      <w:tr w14:paraId="6AF19BC8">
        <w:tblPrEx>
          <w:tblCellMar>
            <w:top w:w="0" w:type="dxa"/>
            <w:left w:w="0" w:type="dxa"/>
            <w:bottom w:w="0" w:type="dxa"/>
            <w:right w:w="0" w:type="dxa"/>
          </w:tblCellMar>
        </w:tblPrEx>
        <w:trPr>
          <w:trHeight w:val="4468" w:hRule="atLeast"/>
          <w:jc w:val="center"/>
        </w:trPr>
        <w:tc>
          <w:tcPr>
            <w:tcW w:w="965"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14:paraId="39C7CD24">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rPr>
            </w:pPr>
            <w:r>
              <w:rPr>
                <w:rFonts w:hint="eastAsia" w:ascii="宋体" w:eastAsia="宋体"/>
                <w:color w:val="000000"/>
                <w:szCs w:val="21"/>
                <w:lang w:val="en-US" w:eastAsia="en-US"/>
              </w:rPr>
              <w:t>电子与信息大类（</w:t>
            </w:r>
            <w:r>
              <w:rPr>
                <w:rFonts w:hint="default" w:ascii="宋体" w:eastAsia="宋体"/>
                <w:color w:val="000000"/>
                <w:szCs w:val="21"/>
                <w:lang w:val="en-US" w:eastAsia="en-US"/>
              </w:rPr>
              <w:t>51</w:t>
            </w:r>
            <w:r>
              <w:rPr>
                <w:rFonts w:hint="eastAsia" w:ascii="宋体" w:eastAsia="宋体"/>
                <w:color w:val="000000"/>
                <w:szCs w:val="21"/>
                <w:lang w:val="en-US" w:eastAsia="en-US"/>
              </w:rPr>
              <w:t>）</w:t>
            </w:r>
          </w:p>
        </w:tc>
        <w:tc>
          <w:tcPr>
            <w:tcW w:w="996" w:type="dxa"/>
            <w:tcBorders>
              <w:top w:val="nil"/>
              <w:left w:val="nil"/>
              <w:bottom w:val="single" w:color="auto" w:sz="6" w:space="0"/>
              <w:right w:val="single" w:color="auto" w:sz="6" w:space="0"/>
            </w:tcBorders>
            <w:tcMar>
              <w:top w:w="0" w:type="dxa"/>
              <w:left w:w="105" w:type="dxa"/>
              <w:bottom w:w="0" w:type="dxa"/>
              <w:right w:w="105" w:type="dxa"/>
            </w:tcMar>
            <w:vAlign w:val="center"/>
          </w:tcPr>
          <w:p w14:paraId="24AB5455">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rPr>
            </w:pPr>
            <w:r>
              <w:rPr>
                <w:rFonts w:hint="eastAsia" w:ascii="宋体" w:eastAsia="宋体"/>
                <w:color w:val="000000"/>
                <w:szCs w:val="21"/>
                <w:lang w:val="en-US" w:eastAsia="en-US"/>
              </w:rPr>
              <w:t>计算机类（</w:t>
            </w:r>
            <w:r>
              <w:rPr>
                <w:rFonts w:hint="default" w:ascii="宋体" w:eastAsia="宋体"/>
                <w:color w:val="000000"/>
                <w:szCs w:val="21"/>
                <w:lang w:val="en-US" w:eastAsia="en-US"/>
              </w:rPr>
              <w:t>5102</w:t>
            </w:r>
            <w:r>
              <w:rPr>
                <w:rFonts w:hint="eastAsia" w:ascii="宋体" w:eastAsia="宋体"/>
                <w:color w:val="000000"/>
                <w:szCs w:val="21"/>
                <w:lang w:val="en-US" w:eastAsia="en-US"/>
              </w:rPr>
              <w:t>）</w:t>
            </w:r>
          </w:p>
        </w:tc>
        <w:tc>
          <w:tcPr>
            <w:tcW w:w="1403" w:type="dxa"/>
            <w:tcBorders>
              <w:top w:val="nil"/>
              <w:left w:val="nil"/>
              <w:bottom w:val="single" w:color="auto" w:sz="6" w:space="0"/>
              <w:right w:val="single" w:color="auto" w:sz="6" w:space="0"/>
            </w:tcBorders>
            <w:tcMar>
              <w:top w:w="0" w:type="dxa"/>
              <w:left w:w="105" w:type="dxa"/>
              <w:bottom w:w="0" w:type="dxa"/>
              <w:right w:w="105" w:type="dxa"/>
            </w:tcMar>
            <w:vAlign w:val="center"/>
          </w:tcPr>
          <w:p w14:paraId="64BCD875">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rPr>
            </w:pPr>
            <w:r>
              <w:rPr>
                <w:rFonts w:hint="eastAsia" w:ascii="宋体" w:eastAsia="宋体"/>
                <w:color w:val="000000"/>
                <w:szCs w:val="21"/>
                <w:lang w:val="en-US" w:eastAsia="en-US"/>
              </w:rPr>
              <w:t>互联网和相关服务（</w:t>
            </w:r>
            <w:r>
              <w:rPr>
                <w:rFonts w:hint="default" w:ascii="宋体" w:eastAsia="宋体"/>
                <w:color w:val="000000"/>
                <w:szCs w:val="21"/>
                <w:lang w:val="en-US" w:eastAsia="en-US"/>
              </w:rPr>
              <w:t>64</w:t>
            </w:r>
            <w:r>
              <w:rPr>
                <w:rFonts w:hint="eastAsia" w:ascii="宋体" w:eastAsia="宋体"/>
                <w:color w:val="000000"/>
                <w:szCs w:val="21"/>
                <w:lang w:val="en-US" w:eastAsia="en-US"/>
              </w:rPr>
              <w:t>）、软件和信息技术服务业（</w:t>
            </w:r>
            <w:r>
              <w:rPr>
                <w:rFonts w:hint="default" w:ascii="宋体" w:eastAsia="宋体"/>
                <w:color w:val="000000"/>
                <w:szCs w:val="21"/>
                <w:lang w:val="en-US" w:eastAsia="en-US"/>
              </w:rPr>
              <w:t>65</w:t>
            </w:r>
            <w:r>
              <w:rPr>
                <w:rFonts w:hint="eastAsia" w:ascii="宋体" w:eastAsia="宋体"/>
                <w:color w:val="000000"/>
                <w:szCs w:val="21"/>
                <w:lang w:val="en-US" w:eastAsia="en-US"/>
              </w:rPr>
              <w:t>）</w:t>
            </w:r>
          </w:p>
        </w:tc>
        <w:tc>
          <w:tcPr>
            <w:tcW w:w="2301" w:type="dxa"/>
            <w:tcBorders>
              <w:top w:val="nil"/>
              <w:left w:val="nil"/>
              <w:bottom w:val="single" w:color="auto" w:sz="6" w:space="0"/>
              <w:right w:val="single" w:color="auto" w:sz="6" w:space="0"/>
            </w:tcBorders>
            <w:tcMar>
              <w:top w:w="0" w:type="dxa"/>
              <w:left w:w="105" w:type="dxa"/>
              <w:bottom w:w="0" w:type="dxa"/>
              <w:right w:w="105" w:type="dxa"/>
            </w:tcMar>
            <w:vAlign w:val="center"/>
          </w:tcPr>
          <w:p w14:paraId="017BD835">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
              </w:rPr>
            </w:pPr>
            <w:r>
              <w:rPr>
                <w:rFonts w:hint="eastAsia" w:ascii="宋体" w:eastAsia="宋体"/>
                <w:color w:val="000000"/>
                <w:szCs w:val="21"/>
                <w:lang w:val="en-US" w:eastAsia="zh"/>
              </w:rPr>
              <w:t>网络与信息安全管理员 S（4-04-04-02）、信息安全测试员 S（4-04-04-04）、电 子数据取证分析师 S（4-04-05-08）、网络安全等级保护测评师（4-04-04-06）、</w:t>
            </w:r>
          </w:p>
          <w:p w14:paraId="00E991B8">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
              </w:rPr>
            </w:pPr>
            <w:r>
              <w:rPr>
                <w:rFonts w:hint="eastAsia" w:ascii="宋体" w:eastAsia="宋体"/>
                <w:color w:val="000000"/>
                <w:szCs w:val="21"/>
                <w:lang w:val="en-US" w:eastAsia="zh"/>
              </w:rPr>
              <w:t>信息系统分析工程技术人员 S（2-02-10-05）、信息安全工程技术人员 S</w:t>
            </w:r>
          </w:p>
          <w:p w14:paraId="219CDB91">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en-US"/>
              </w:rPr>
            </w:pPr>
            <w:r>
              <w:rPr>
                <w:rFonts w:hint="eastAsia" w:ascii="宋体" w:eastAsia="宋体"/>
                <w:color w:val="000000"/>
                <w:szCs w:val="21"/>
                <w:lang w:val="en-US" w:eastAsia="zh"/>
              </w:rPr>
              <w:t>（2-02-10-07）</w:t>
            </w:r>
            <w:r>
              <w:rPr>
                <w:rFonts w:hint="default" w:ascii="宋体" w:eastAsia="宋体"/>
                <w:color w:val="000000"/>
                <w:szCs w:val="21"/>
                <w:lang w:val="en-US" w:eastAsia="zh-CN"/>
              </w:rPr>
              <w:t xml:space="preserve"> </w:t>
            </w:r>
          </w:p>
          <w:p w14:paraId="1C44BA45">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rPr>
            </w:pPr>
          </w:p>
        </w:tc>
        <w:tc>
          <w:tcPr>
            <w:tcW w:w="1591" w:type="dxa"/>
            <w:tcBorders>
              <w:top w:val="nil"/>
              <w:left w:val="nil"/>
              <w:bottom w:val="single" w:color="auto" w:sz="6" w:space="0"/>
              <w:right w:val="single" w:color="auto" w:sz="6" w:space="0"/>
            </w:tcBorders>
            <w:tcMar>
              <w:top w:w="0" w:type="dxa"/>
              <w:left w:w="105" w:type="dxa"/>
              <w:bottom w:w="0" w:type="dxa"/>
              <w:right w:w="105" w:type="dxa"/>
            </w:tcMar>
            <w:vAlign w:val="center"/>
          </w:tcPr>
          <w:p w14:paraId="5C7A8111">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CN"/>
              </w:rPr>
            </w:pPr>
            <w:r>
              <w:rPr>
                <w:rFonts w:hint="eastAsia" w:ascii="宋体" w:eastAsia="宋体"/>
                <w:color w:val="000000"/>
                <w:szCs w:val="21"/>
                <w:lang w:val="en-US" w:eastAsia="zh-CN"/>
              </w:rPr>
              <w:t>网络安全运维、</w:t>
            </w:r>
          </w:p>
          <w:p w14:paraId="68E1D1E1">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CN"/>
              </w:rPr>
            </w:pPr>
            <w:r>
              <w:rPr>
                <w:rFonts w:hint="eastAsia" w:ascii="宋体" w:eastAsia="宋体"/>
                <w:color w:val="000000"/>
                <w:szCs w:val="21"/>
                <w:lang w:val="en-US" w:eastAsia="zh-CN"/>
              </w:rPr>
              <w:t>网络安全渗透测试、</w:t>
            </w:r>
          </w:p>
          <w:p w14:paraId="754F4603">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CN"/>
              </w:rPr>
            </w:pPr>
            <w:r>
              <w:rPr>
                <w:rFonts w:hint="eastAsia" w:ascii="宋体" w:eastAsia="宋体"/>
                <w:color w:val="000000"/>
                <w:szCs w:val="21"/>
                <w:lang w:val="en-US" w:eastAsia="zh-CN"/>
              </w:rPr>
              <w:t>等级保护测评、</w:t>
            </w:r>
          </w:p>
          <w:p w14:paraId="776675A0">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CN"/>
              </w:rPr>
            </w:pPr>
            <w:r>
              <w:rPr>
                <w:rFonts w:hint="eastAsia" w:ascii="宋体" w:eastAsia="宋体"/>
                <w:color w:val="000000"/>
                <w:szCs w:val="21"/>
                <w:lang w:val="en-US" w:eastAsia="zh-CN"/>
              </w:rPr>
              <w:t>网络设备配置与安全、</w:t>
            </w:r>
          </w:p>
          <w:p w14:paraId="6CCB23A7">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
              </w:rPr>
            </w:pPr>
            <w:r>
              <w:rPr>
                <w:rFonts w:hint="eastAsia" w:ascii="宋体" w:eastAsia="宋体"/>
                <w:color w:val="000000"/>
                <w:szCs w:val="21"/>
                <w:lang w:val="en-US" w:eastAsia="zh-CN"/>
              </w:rPr>
              <w:t>数</w:t>
            </w:r>
          </w:p>
          <w:p w14:paraId="1D8FF1BE">
            <w:pPr>
              <w:keepNext w:val="0"/>
              <w:keepLines w:val="0"/>
              <w:suppressLineNumbers w:val="0"/>
              <w:adjustRightInd w:val="0"/>
              <w:snapToGrid w:val="0"/>
              <w:spacing w:before="0" w:beforeAutospacing="0" w:after="0" w:afterAutospacing="0"/>
              <w:ind w:left="0" w:right="0"/>
              <w:jc w:val="left"/>
              <w:rPr>
                <w:rFonts w:hint="eastAsia" w:ascii="宋体" w:eastAsia="宋体"/>
                <w:color w:val="000000"/>
                <w:szCs w:val="21"/>
                <w:lang w:val="en-US" w:eastAsia="zh"/>
              </w:rPr>
            </w:pPr>
            <w:r>
              <w:rPr>
                <w:rFonts w:hint="eastAsia" w:ascii="宋体" w:eastAsia="宋体"/>
                <w:color w:val="000000"/>
                <w:szCs w:val="21"/>
                <w:lang w:val="en-US" w:eastAsia="en-US"/>
              </w:rPr>
              <w:t>据存储与容灾</w:t>
            </w:r>
            <w:r>
              <w:rPr>
                <w:rFonts w:hint="default" w:ascii="宋体" w:eastAsia="宋体"/>
                <w:color w:val="000000"/>
                <w:szCs w:val="21"/>
                <w:lang w:val="en-US" w:eastAsia="en-US"/>
              </w:rPr>
              <w:t xml:space="preserve"> ……</w:t>
            </w:r>
            <w:r>
              <w:rPr>
                <w:rFonts w:hint="default" w:ascii="宋体" w:eastAsia="宋体"/>
                <w:color w:val="000000"/>
                <w:szCs w:val="21"/>
                <w:lang w:val="en-US" w:eastAsia="zh-CN"/>
              </w:rPr>
              <w:t xml:space="preserve"> </w:t>
            </w:r>
          </w:p>
          <w:p w14:paraId="3A036F24">
            <w:pPr>
              <w:keepNext w:val="0"/>
              <w:keepLines w:val="0"/>
              <w:suppressLineNumbers w:val="0"/>
              <w:adjustRightInd w:val="0"/>
              <w:snapToGrid w:val="0"/>
              <w:spacing w:before="0" w:beforeAutospacing="0" w:after="0" w:afterAutospacing="0"/>
              <w:ind w:left="0" w:right="0"/>
              <w:jc w:val="left"/>
              <w:rPr>
                <w:rFonts w:hint="default" w:ascii="宋体"/>
                <w:color w:val="000000"/>
                <w:szCs w:val="21"/>
              </w:rPr>
            </w:pPr>
          </w:p>
        </w:tc>
        <w:tc>
          <w:tcPr>
            <w:tcW w:w="1493" w:type="dxa"/>
            <w:tcBorders>
              <w:top w:val="nil"/>
              <w:left w:val="nil"/>
              <w:bottom w:val="single" w:color="auto" w:sz="6" w:space="0"/>
              <w:right w:val="single" w:color="auto" w:sz="6" w:space="0"/>
            </w:tcBorders>
            <w:tcMar>
              <w:top w:w="0" w:type="dxa"/>
              <w:left w:w="105" w:type="dxa"/>
              <w:bottom w:w="0" w:type="dxa"/>
              <w:right w:w="105" w:type="dxa"/>
            </w:tcMar>
            <w:vAlign w:val="center"/>
          </w:tcPr>
          <w:p w14:paraId="2A0A4BA4">
            <w:pPr>
              <w:keepNext w:val="0"/>
              <w:keepLines w:val="0"/>
              <w:suppressLineNumbers w:val="0"/>
              <w:adjustRightInd w:val="0"/>
              <w:snapToGrid w:val="0"/>
              <w:spacing w:before="0" w:beforeAutospacing="0" w:after="0" w:afterAutospacing="0"/>
              <w:ind w:left="0" w:right="0"/>
              <w:jc w:val="left"/>
              <w:rPr>
                <w:rFonts w:hint="default" w:ascii="宋体"/>
                <w:color w:val="000000"/>
                <w:szCs w:val="21"/>
              </w:rPr>
            </w:pPr>
            <w:r>
              <w:rPr>
                <w:rFonts w:hint="eastAsia" w:ascii="宋体" w:eastAsia="宋体"/>
                <w:color w:val="000000"/>
                <w:szCs w:val="21"/>
                <w:lang w:val="en-US" w:eastAsia="en-US"/>
              </w:rPr>
              <w:t>计算机技术与软件专业技术资格、</w:t>
            </w:r>
            <w:r>
              <w:rPr>
                <w:rFonts w:hint="default" w:ascii="宋体" w:eastAsia="宋体"/>
                <w:color w:val="000000"/>
                <w:szCs w:val="21"/>
                <w:lang w:val="en-US" w:eastAsia="en-US"/>
              </w:rPr>
              <w:t xml:space="preserve">Web </w:t>
            </w:r>
            <w:r>
              <w:rPr>
                <w:rFonts w:hint="eastAsia" w:ascii="宋体" w:eastAsia="宋体"/>
                <w:color w:val="000000"/>
                <w:szCs w:val="21"/>
                <w:lang w:val="en-US" w:eastAsia="en-US"/>
              </w:rPr>
              <w:t>安全测试、网络安全运维、网络安全评估</w:t>
            </w:r>
            <w:r>
              <w:rPr>
                <w:rFonts w:hint="default" w:ascii="宋体" w:eastAsia="宋体"/>
                <w:color w:val="000000"/>
                <w:szCs w:val="21"/>
                <w:lang w:val="en-US" w:eastAsia="en-US"/>
              </w:rPr>
              <w:t>……</w:t>
            </w:r>
          </w:p>
        </w:tc>
      </w:tr>
    </w:tbl>
    <w:p w14:paraId="5703E3CE">
      <w:pPr>
        <w:adjustRightInd w:val="0"/>
        <w:snapToGrid w:val="0"/>
        <w:spacing w:line="360" w:lineRule="auto"/>
        <w:ind w:firstLine="560" w:firstLineChars="200"/>
        <w:rPr>
          <w:rFonts w:ascii="宋体" w:cs="Angsana New"/>
          <w:color w:val="FF0000"/>
          <w:sz w:val="24"/>
          <w:szCs w:val="24"/>
          <w:lang w:bidi="th-TH"/>
        </w:rPr>
      </w:pPr>
      <w:r>
        <w:rPr>
          <w:rFonts w:hint="eastAsia" w:ascii="黑体" w:hAnsi="黑体" w:eastAsia="黑体" w:cs="Angsana New"/>
          <w:bCs/>
          <w:sz w:val="28"/>
          <w:szCs w:val="28"/>
          <w:lang w:bidi="th-TH"/>
        </w:rPr>
        <w:t>四、培养目标与</w:t>
      </w:r>
      <w:r>
        <w:rPr>
          <w:rFonts w:ascii="黑体" w:hAnsi="黑体" w:eastAsia="黑体" w:cs="Angsana New"/>
          <w:bCs/>
          <w:sz w:val="28"/>
          <w:szCs w:val="28"/>
          <w:lang w:bidi="th-TH"/>
        </w:rPr>
        <w:t>培养规格</w:t>
      </w:r>
    </w:p>
    <w:p w14:paraId="397B5051">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（一</w:t>
      </w:r>
      <w:r>
        <w:rPr>
          <w:rFonts w:ascii="宋体" w:hAnsi="宋体" w:cs="Angsana New"/>
          <w:b/>
          <w:bCs/>
          <w:sz w:val="24"/>
          <w:szCs w:val="24"/>
          <w:lang w:bidi="th-TH"/>
        </w:rPr>
        <w:t>）</w:t>
      </w:r>
      <w:r>
        <w:rPr>
          <w:rFonts w:hint="eastAsia" w:ascii="宋体" w:hAnsi="宋体" w:cs="Angsana New"/>
          <w:b/>
          <w:bCs/>
          <w:sz w:val="24"/>
          <w:szCs w:val="24"/>
          <w:lang w:bidi="th-TH"/>
        </w:rPr>
        <w:t>培养</w:t>
      </w:r>
      <w:r>
        <w:rPr>
          <w:rFonts w:ascii="宋体" w:hAnsi="宋体" w:cs="Angsana New"/>
          <w:b/>
          <w:bCs/>
          <w:sz w:val="24"/>
          <w:szCs w:val="24"/>
          <w:lang w:bidi="th-TH"/>
        </w:rPr>
        <w:t>目标</w:t>
      </w:r>
    </w:p>
    <w:p w14:paraId="53866059">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本专业培养德、智、体、美、劳全面发展，践行社会主义核心价值观，具有一定的文化水平、良好的职业道德</w:t>
      </w:r>
      <w:r>
        <w:rPr>
          <w:rFonts w:hint="eastAsia" w:ascii="宋体" w:hAnsi="宋体" w:cs="Angsana New"/>
          <w:sz w:val="24"/>
          <w:szCs w:val="24"/>
          <w:lang w:eastAsia="zh-CN" w:bidi="th-TH"/>
        </w:rPr>
        <w:t>、</w:t>
      </w:r>
      <w:r>
        <w:rPr>
          <w:rFonts w:hint="eastAsia" w:ascii="宋体" w:hAnsi="宋体" w:cs="Angsana New"/>
          <w:sz w:val="24"/>
          <w:szCs w:val="24"/>
          <w:lang w:bidi="th-TH"/>
        </w:rPr>
        <w:t>人文素养</w:t>
      </w:r>
      <w:r>
        <w:rPr>
          <w:rFonts w:hint="eastAsia" w:ascii="宋体" w:hAnsi="宋体" w:cs="Angsana New"/>
          <w:sz w:val="24"/>
          <w:szCs w:val="24"/>
          <w:lang w:val="en-US" w:eastAsia="zh-CN" w:bidi="th-TH"/>
        </w:rPr>
        <w:t>和数字素养</w:t>
      </w:r>
      <w:r>
        <w:rPr>
          <w:rFonts w:hint="eastAsia" w:ascii="宋体" w:hAnsi="宋体" w:cs="Angsana New"/>
          <w:sz w:val="24"/>
          <w:szCs w:val="24"/>
          <w:lang w:bidi="th-TH"/>
        </w:rPr>
        <w:t>，掌握本专业的基本知识和主要技术技能，</w:t>
      </w:r>
      <w:r>
        <w:rPr>
          <w:rFonts w:hint="eastAsia" w:ascii="宋体" w:hAnsi="宋体" w:eastAsia="宋体" w:cs="Angsana New"/>
          <w:sz w:val="24"/>
          <w:szCs w:val="24"/>
          <w:lang w:val="en-US" w:eastAsia="zh-CN" w:bidi="th-TH"/>
        </w:rPr>
        <w:t>面向互联网和相关服务、软件和信息</w:t>
      </w:r>
      <w:r>
        <w:rPr>
          <w:rFonts w:hint="default" w:ascii="宋体" w:hAnsi="宋体" w:eastAsia="宋体" w:cs="Angsana New"/>
          <w:sz w:val="24"/>
          <w:szCs w:val="24"/>
          <w:lang w:val="en-US" w:eastAsia="zh-CN" w:bidi="th-TH"/>
        </w:rPr>
        <w:t xml:space="preserve"> </w:t>
      </w:r>
      <w:r>
        <w:rPr>
          <w:rFonts w:hint="eastAsia" w:ascii="宋体" w:hAnsi="宋体" w:eastAsia="宋体" w:cs="Angsana New"/>
          <w:sz w:val="24"/>
          <w:szCs w:val="24"/>
          <w:lang w:val="en-US" w:eastAsia="zh-CN" w:bidi="th-TH"/>
        </w:rPr>
        <w:t>技术服务等行业的网络安全运维、网络安全渗透测试、等级保护测评、网络设备配置与安全、</w:t>
      </w:r>
      <w:r>
        <w:rPr>
          <w:rFonts w:hint="default" w:ascii="宋体" w:hAnsi="宋体" w:eastAsia="宋体" w:cs="Angsana New"/>
          <w:sz w:val="24"/>
          <w:szCs w:val="24"/>
          <w:lang w:val="en-US" w:eastAsia="zh-CN" w:bidi="th-TH"/>
        </w:rPr>
        <w:t xml:space="preserve"> </w:t>
      </w:r>
      <w:r>
        <w:rPr>
          <w:rFonts w:hint="eastAsia" w:ascii="宋体" w:hAnsi="宋体" w:eastAsia="宋体" w:cs="Angsana New"/>
          <w:sz w:val="24"/>
          <w:szCs w:val="24"/>
          <w:lang w:val="en-US" w:eastAsia="zh-CN" w:bidi="th-TH"/>
        </w:rPr>
        <w:t>数据存储与容灾等技术领域，</w:t>
      </w:r>
      <w:r>
        <w:rPr>
          <w:rFonts w:hint="default" w:ascii="宋体" w:hAnsi="宋体" w:eastAsia="宋体" w:cs="Angsana New"/>
          <w:sz w:val="24"/>
          <w:szCs w:val="24"/>
          <w:lang w:val="en-US" w:eastAsia="zh-CN" w:bidi="th-TH"/>
        </w:rPr>
        <w:t xml:space="preserve"> </w:t>
      </w:r>
      <w:r>
        <w:rPr>
          <w:rFonts w:hint="eastAsia" w:ascii="宋体" w:hAnsi="宋体" w:eastAsia="宋体" w:cs="Angsana New"/>
          <w:sz w:val="24"/>
          <w:szCs w:val="24"/>
          <w:lang w:val="en-US" w:eastAsia="zh-CN" w:bidi="th-TH"/>
        </w:rPr>
        <w:t>能够从事网络安全管理、网络安全运维、数据备份与恢复等工</w:t>
      </w:r>
      <w:r>
        <w:rPr>
          <w:rFonts w:hint="default" w:ascii="宋体" w:hAnsi="宋体" w:eastAsia="宋体" w:cs="Angsana New"/>
          <w:sz w:val="24"/>
          <w:szCs w:val="24"/>
          <w:lang w:val="en-US" w:eastAsia="zh-CN" w:bidi="th-TH"/>
        </w:rPr>
        <w:t xml:space="preserve"> </w:t>
      </w:r>
      <w:r>
        <w:rPr>
          <w:rFonts w:hint="eastAsia" w:ascii="宋体" w:hAnsi="宋体" w:eastAsia="宋体" w:cs="Angsana New"/>
          <w:sz w:val="24"/>
          <w:szCs w:val="24"/>
          <w:lang w:val="en-US" w:eastAsia="zh-CN" w:bidi="th-TH"/>
        </w:rPr>
        <w:t>作的高技能人才。</w:t>
      </w:r>
      <w:r>
        <w:rPr>
          <w:rFonts w:hint="eastAsia" w:ascii="宋体" w:hAnsi="宋体" w:eastAsia="宋体" w:cs="Angsana New"/>
          <w:sz w:val="24"/>
          <w:szCs w:val="24"/>
          <w:lang w:eastAsia="zh-CN" w:bidi="th-TH"/>
        </w:rPr>
        <w:t xml:space="preserve"> </w:t>
      </w:r>
    </w:p>
    <w:p w14:paraId="0A28617D">
      <w:pPr>
        <w:adjustRightInd w:val="0"/>
        <w:snapToGrid w:val="0"/>
        <w:spacing w:line="360" w:lineRule="auto"/>
        <w:ind w:firstLine="482" w:firstLineChars="200"/>
        <w:rPr>
          <w:rFonts w:ascii="宋体" w:cs="Angsana New"/>
          <w:color w:val="FF0000"/>
          <w:sz w:val="24"/>
          <w:szCs w:val="24"/>
          <w:lang w:bidi="th-TH"/>
        </w:rPr>
      </w:pPr>
      <w:r>
        <w:rPr>
          <w:rFonts w:hint="eastAsia" w:ascii="宋体" w:hAnsi="宋体" w:cs="Angsana New"/>
          <w:b/>
          <w:bCs/>
          <w:sz w:val="24"/>
          <w:szCs w:val="24"/>
          <w:lang w:bidi="th-TH"/>
        </w:rPr>
        <w:t>（二）培养规格</w:t>
      </w:r>
    </w:p>
    <w:p w14:paraId="0CF28962">
      <w:pPr>
        <w:adjustRightInd w:val="0"/>
        <w:snapToGrid w:val="0"/>
        <w:spacing w:line="360" w:lineRule="auto"/>
        <w:ind w:firstLine="480" w:firstLineChars="200"/>
        <w:rPr>
          <w:rFonts w:ascii="宋体" w:cs="Angsana New"/>
          <w:color w:val="FF0000"/>
          <w:sz w:val="24"/>
          <w:szCs w:val="24"/>
          <w:lang w:bidi="th-TH"/>
        </w:rPr>
      </w:pPr>
      <w:r>
        <w:rPr>
          <w:rFonts w:hint="eastAsia" w:ascii="宋体" w:hAnsi="宋体" w:cs="Angsana New"/>
          <w:sz w:val="24"/>
          <w:szCs w:val="24"/>
          <w:lang w:bidi="th-TH"/>
        </w:rPr>
        <w:t>本专业毕业生应在素质、知识和能力等方面达到以下要求。</w:t>
      </w:r>
    </w:p>
    <w:p w14:paraId="6B5E6639">
      <w:pPr>
        <w:adjustRightInd w:val="0"/>
        <w:snapToGrid w:val="0"/>
        <w:spacing w:line="360" w:lineRule="auto"/>
        <w:ind w:firstLine="480" w:firstLineChars="200"/>
        <w:outlineLvl w:val="0"/>
        <w:rPr>
          <w:rFonts w:ascii="宋体" w:cs="Angsana New"/>
          <w:sz w:val="24"/>
          <w:szCs w:val="24"/>
          <w:lang w:bidi="th-TH"/>
        </w:rPr>
      </w:pPr>
      <w:r>
        <w:rPr>
          <w:rFonts w:hint="eastAsia" w:ascii="宋体" w:hAnsi="宋体" w:cs="Angsana New"/>
          <w:sz w:val="24"/>
          <w:szCs w:val="24"/>
          <w:lang w:bidi="th-TH"/>
        </w:rPr>
        <w:t>1</w:t>
      </w:r>
      <w:r>
        <w:rPr>
          <w:rFonts w:ascii="宋体" w:hAnsi="宋体" w:cs="Angsana New"/>
          <w:sz w:val="24"/>
          <w:szCs w:val="24"/>
          <w:lang w:bidi="th-TH"/>
        </w:rPr>
        <w:t>.</w:t>
      </w:r>
      <w:r>
        <w:rPr>
          <w:rFonts w:hint="eastAsia" w:ascii="宋体" w:hAnsi="宋体" w:cs="Angsana New"/>
          <w:sz w:val="24"/>
          <w:szCs w:val="24"/>
          <w:lang w:bidi="th-TH"/>
        </w:rPr>
        <w:t>素质要求</w:t>
      </w:r>
    </w:p>
    <w:p w14:paraId="1EC1594F">
      <w:pPr>
        <w:adjustRightInd w:val="0"/>
        <w:snapToGrid w:val="0"/>
        <w:spacing w:line="360" w:lineRule="auto"/>
        <w:ind w:firstLine="480" w:firstLineChars="200"/>
        <w:rPr>
          <w:rFonts w:ascii="宋体" w:hAnsi="宋体" w:eastAsia="宋体" w:cs="宋体"/>
          <w:sz w:val="24"/>
          <w:szCs w:val="24"/>
          <w:lang w:eastAsia="zh-CN"/>
          <w:woUserID w:val="3"/>
        </w:rPr>
      </w:pPr>
      <w:r>
        <w:rPr>
          <w:rFonts w:hint="eastAsia" w:ascii="宋体" w:hAnsi="宋体" w:cs="Angsana New"/>
          <w:sz w:val="24"/>
          <w:szCs w:val="24"/>
          <w:lang w:bidi="th-TH"/>
        </w:rPr>
        <w:t>（1）</w:t>
      </w:r>
      <w:r>
        <w:rPr>
          <w:rFonts w:hint="eastAsia" w:ascii="宋体" w:hAnsi="宋体" w:eastAsia="宋体" w:cs="Angsana New"/>
          <w:sz w:val="24"/>
          <w:szCs w:val="24"/>
          <w:lang w:bidi="th-TH"/>
        </w:rPr>
        <w:t>思想政治素质：</w:t>
      </w:r>
      <w:r>
        <w:rPr>
          <w:rFonts w:hint="eastAsia" w:ascii="宋体" w:hAnsi="宋体" w:eastAsia="宋体" w:cs="Angsana New"/>
          <w:sz w:val="24"/>
          <w:szCs w:val="24"/>
          <w:lang w:eastAsia="zh" w:bidi="th-TH"/>
          <w:woUserID w:val="3"/>
        </w:rPr>
        <w:t>坚定拥护中国共产党领导和中国特色社会主义制度， 以习近平新时代中国特色社会主义思想为指导， 践行社会主义核心价值观，具有坚定的理想信念、深厚的爱国情感和中华民族自豪感，</w:t>
      </w:r>
      <w:r>
        <w:rPr>
          <w:rFonts w:hint="eastAsia" w:ascii="宋体" w:hAnsi="宋体" w:eastAsia="宋体" w:cs="Angsana New"/>
          <w:sz w:val="24"/>
          <w:szCs w:val="24"/>
          <w:lang w:val="en-US" w:eastAsia="zh-CN" w:bidi="th-TH"/>
        </w:rPr>
        <w:t>培养学生精益求精的大国工匠精神，激发学生科技报国的家国情怀和使命担当。</w:t>
      </w:r>
      <w:r>
        <w:rPr>
          <w:rFonts w:ascii="宋体" w:hAnsi="宋体" w:eastAsia="宋体" w:cs="宋体"/>
          <w:sz w:val="24"/>
          <w:szCs w:val="24"/>
          <w:lang w:eastAsia="zh-CN"/>
          <w:woUserID w:val="3"/>
        </w:rPr>
        <w:t xml:space="preserve"> </w:t>
      </w:r>
    </w:p>
    <w:p w14:paraId="3E6458E7">
      <w:pPr>
        <w:adjustRightInd w:val="0"/>
        <w:snapToGrid w:val="0"/>
        <w:spacing w:line="360" w:lineRule="auto"/>
        <w:ind w:firstLine="480" w:firstLineChars="200"/>
        <w:rPr>
          <w:rFonts w:hint="eastAsia" w:ascii="宋体" w:hAnsi="宋体" w:cs="Angsana New"/>
          <w:sz w:val="24"/>
          <w:szCs w:val="24"/>
          <w:lang w:eastAsia="zh" w:bidi="th-TH"/>
          <w:woUserID w:val="3"/>
        </w:rPr>
      </w:pPr>
      <w:r>
        <w:rPr>
          <w:rFonts w:hint="eastAsia" w:ascii="宋体" w:hAnsi="宋体" w:cs="Angsana New"/>
          <w:sz w:val="24"/>
          <w:szCs w:val="24"/>
          <w:lang w:bidi="th-TH"/>
        </w:rPr>
        <w:t>（2）文化素质：</w:t>
      </w:r>
      <w:r>
        <w:rPr>
          <w:rFonts w:hint="eastAsia" w:ascii="宋体" w:hAnsi="宋体" w:eastAsia="宋体" w:cs="Angsana New"/>
          <w:sz w:val="24"/>
          <w:szCs w:val="24"/>
          <w:lang w:val="en-US" w:eastAsia="zh-CN" w:bidi="th-TH"/>
          <w:woUserID w:val="3"/>
        </w:rPr>
        <w:t>具有健康的审美观及鉴赏美、创造美的能力，具有高尚的情操；</w:t>
      </w:r>
      <w:r>
        <w:rPr>
          <w:rFonts w:hint="eastAsia" w:ascii="宋体" w:hAnsi="宋体" w:cs="Angsana New"/>
          <w:sz w:val="24"/>
          <w:szCs w:val="24"/>
          <w:lang w:eastAsia="zh" w:bidi="th-TH"/>
          <w:woUserID w:val="3"/>
        </w:rPr>
        <w:t>树立正确的劳动观，尊重劳动，热爱劳动，具备与本专业职业发展相适应的劳动素养，弘扬劳模精神、劳动精神、工匠精神，弘扬劳动光荣、技能宝贵、创造伟大的时代风尚。</w:t>
      </w:r>
    </w:p>
    <w:p w14:paraId="67227499">
      <w:pPr>
        <w:adjustRightInd w:val="0"/>
        <w:snapToGrid w:val="0"/>
        <w:spacing w:line="360" w:lineRule="auto"/>
        <w:ind w:firstLine="480" w:firstLineChars="200"/>
        <w:rPr>
          <w:rFonts w:hint="eastAsia" w:ascii="宋体" w:hAnsi="宋体" w:eastAsia="宋体" w:cs="Angsana New"/>
          <w:sz w:val="24"/>
          <w:szCs w:val="24"/>
          <w:lang w:val="en-US" w:eastAsia="zh-CN" w:bidi="th-TH"/>
        </w:rPr>
      </w:pPr>
      <w:r>
        <w:rPr>
          <w:rFonts w:hint="eastAsia" w:ascii="宋体" w:hAnsi="宋体" w:cs="Angsana New"/>
          <w:sz w:val="24"/>
          <w:szCs w:val="24"/>
          <w:lang w:bidi="th-TH"/>
        </w:rPr>
        <w:t>（3）职业素质：</w:t>
      </w:r>
      <w:r>
        <w:rPr>
          <w:rFonts w:hint="eastAsia" w:ascii="宋体" w:hAnsi="宋体" w:eastAsia="宋体" w:cs="Angsana New"/>
          <w:sz w:val="24"/>
          <w:szCs w:val="24"/>
          <w:lang w:val="en-US" w:eastAsia="zh-CN" w:bidi="th-TH"/>
        </w:rPr>
        <w:t xml:space="preserve">具有崇尚科学、善于学习、精益求精、勇于钻研、开拓创新的良好风尚；熟悉与本专业相关的信息安全法律法规以及环境保护、安全消防、文明生产等知识。 </w:t>
      </w:r>
    </w:p>
    <w:p w14:paraId="4C662E37">
      <w:pPr>
        <w:adjustRightInd w:val="0"/>
        <w:snapToGrid w:val="0"/>
        <w:spacing w:line="360" w:lineRule="auto"/>
        <w:ind w:firstLine="480" w:firstLineChars="200"/>
        <w:rPr>
          <w:rFonts w:hint="eastAsia" w:ascii="宋体" w:hAnsi="宋体" w:eastAsia="宋体" w:cs="Angsana New"/>
          <w:sz w:val="24"/>
          <w:szCs w:val="24"/>
          <w:lang w:val="en-US" w:eastAsia="zh" w:bidi="th-TH"/>
          <w:woUserID w:val="3"/>
        </w:rPr>
      </w:pPr>
      <w:r>
        <w:rPr>
          <w:rFonts w:hint="eastAsia" w:ascii="宋体" w:hAnsi="宋体" w:cs="Angsana New"/>
          <w:sz w:val="24"/>
          <w:szCs w:val="24"/>
          <w:lang w:bidi="th-TH"/>
        </w:rPr>
        <w:t>（4）身心素质：</w:t>
      </w:r>
      <w:r>
        <w:rPr>
          <w:rFonts w:hint="eastAsia" w:ascii="宋体" w:hAnsi="宋体" w:eastAsia="宋体" w:cs="Angsana New"/>
          <w:sz w:val="24"/>
          <w:szCs w:val="24"/>
          <w:lang w:val="en-US" w:eastAsia="zh-CN" w:bidi="th-TH"/>
        </w:rPr>
        <w:t>在身体和心理健康方面的普遍性要求，能够达到国家</w:t>
      </w:r>
      <w:r>
        <w:rPr>
          <w:rFonts w:hint="eastAsia" w:ascii="宋体" w:hAnsi="宋体" w:eastAsia="宋体" w:cs="Angsana New"/>
          <w:sz w:val="24"/>
          <w:szCs w:val="24"/>
          <w:lang w:val="en-US" w:eastAsia="zh" w:bidi="th-TH"/>
          <w:woUserID w:val="3"/>
        </w:rPr>
        <w:t>大</w:t>
      </w:r>
      <w:r>
        <w:rPr>
          <w:rFonts w:hint="eastAsia" w:ascii="宋体" w:hAnsi="宋体" w:eastAsia="宋体" w:cs="Angsana New"/>
          <w:sz w:val="24"/>
          <w:szCs w:val="24"/>
          <w:lang w:val="en-US" w:eastAsia="zh-CN" w:bidi="th-TH"/>
        </w:rPr>
        <w:t>学生体质健康</w:t>
      </w:r>
      <w:r>
        <w:rPr>
          <w:rFonts w:hint="eastAsia" w:ascii="宋体" w:hAnsi="宋体" w:eastAsia="宋体" w:cs="Angsana New"/>
          <w:sz w:val="24"/>
          <w:szCs w:val="24"/>
          <w:lang w:val="en-US" w:eastAsia="zh" w:bidi="th-TH"/>
          <w:woUserID w:val="3"/>
        </w:rPr>
        <w:t>测试合格标准，养成良好的运动习惯、卫生习惯和行为习惯， 具备一定的心理调适能力；</w:t>
      </w:r>
    </w:p>
    <w:p w14:paraId="212C9195">
      <w:pPr>
        <w:adjustRightInd w:val="0"/>
        <w:snapToGrid w:val="0"/>
        <w:spacing w:line="360" w:lineRule="auto"/>
        <w:ind w:firstLine="480" w:firstLineChars="200"/>
        <w:rPr>
          <w:rFonts w:hint="eastAsia" w:ascii="宋体" w:hAnsi="宋体" w:eastAsia="宋体" w:cs="Angsana New"/>
          <w:sz w:val="24"/>
          <w:szCs w:val="24"/>
          <w:lang w:bidi="th-TH"/>
        </w:rPr>
      </w:pPr>
      <w:r>
        <w:rPr>
          <w:rFonts w:hint="eastAsia" w:ascii="宋体" w:hAnsi="宋体" w:eastAsia="宋体" w:cs="Angsana New"/>
          <w:sz w:val="24"/>
          <w:szCs w:val="24"/>
          <w:lang w:bidi="th-TH"/>
        </w:rPr>
        <w:t>2.知识要求</w:t>
      </w:r>
    </w:p>
    <w:p w14:paraId="17C0BFD3">
      <w:pPr>
        <w:adjustRightInd w:val="0"/>
        <w:snapToGrid w:val="0"/>
        <w:spacing w:line="360" w:lineRule="auto"/>
        <w:ind w:firstLine="480" w:firstLineChars="200"/>
        <w:rPr>
          <w:rFonts w:hint="eastAsia" w:ascii="宋体" w:hAnsi="宋体" w:eastAsia="宋体" w:cs="Angsana New"/>
          <w:color w:val="000000"/>
          <w:sz w:val="24"/>
          <w:szCs w:val="24"/>
          <w:lang w:val="en-US" w:eastAsia="zh" w:bidi="th-TH"/>
        </w:rPr>
      </w:pPr>
      <w:r>
        <w:rPr>
          <w:rFonts w:hint="eastAsia" w:ascii="宋体" w:hAnsi="宋体" w:eastAsia="宋体" w:cs="Angsana New"/>
          <w:color w:val="000000"/>
          <w:sz w:val="24"/>
          <w:szCs w:val="24"/>
          <w:lang w:val="en-US" w:eastAsia="zh-CN" w:bidi="th-TH"/>
        </w:rPr>
        <w:t>（1）</w:t>
      </w:r>
      <w:r>
        <w:rPr>
          <w:rFonts w:hint="eastAsia" w:ascii="宋体" w:hAnsi="宋体" w:eastAsia="宋体" w:cs="Angsana New"/>
          <w:color w:val="000000"/>
          <w:sz w:val="24"/>
          <w:szCs w:val="24"/>
          <w:lang w:val="en-US" w:eastAsia="zh" w:bidi="th-TH"/>
          <w:woUserID w:val="3"/>
        </w:rPr>
        <w:t>掌握支撑本专业学习和可持续发展必备的语文、数学、外语（英语等）、信息技术等 文化基础知识，具有良好的人文素养与科学素养，具备职业生涯规划能力；</w:t>
      </w:r>
    </w:p>
    <w:p w14:paraId="2B4A03D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sz w:val="24"/>
          <w:szCs w:val="24"/>
          <w:lang w:val="en-US" w:bidi="th"/>
          <w:woUserID w:val="3"/>
        </w:rPr>
      </w:pPr>
      <w:r>
        <w:rPr>
          <w:rFonts w:hint="eastAsia" w:ascii="宋体" w:hAnsi="宋体" w:eastAsia="宋体" w:cs="Angsana New"/>
          <w:color w:val="000000"/>
          <w:kern w:val="2"/>
          <w:sz w:val="24"/>
          <w:szCs w:val="24"/>
          <w:lang w:val="en-US" w:eastAsia="zh-CN" w:bidi="th"/>
          <w:woUserID w:val="3"/>
        </w:rPr>
        <w:t>（2）</w:t>
      </w:r>
      <w:r>
        <w:rPr>
          <w:rFonts w:hint="eastAsia" w:ascii="宋体" w:hAnsi="宋体" w:eastAsia="宋体" w:cs="Angsana New"/>
          <w:color w:val="000000"/>
          <w:kern w:val="2"/>
          <w:sz w:val="24"/>
          <w:szCs w:val="24"/>
          <w:lang w:val="en-US" w:eastAsia="zh" w:bidi="th"/>
          <w:woUserID w:val="3"/>
        </w:rPr>
        <w:t>掌握必备的美育知识，具有一定的文化修养、审美能力，形成至少 1 项艺术特长或爱好；</w:t>
      </w:r>
    </w:p>
    <w:p w14:paraId="2B82433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cs="Angsana New"/>
          <w:color w:val="000000"/>
          <w:kern w:val="2"/>
          <w:sz w:val="24"/>
          <w:szCs w:val="24"/>
          <w:lang w:val="en-US" w:eastAsia="zh" w:bidi="th"/>
          <w:woUserID w:val="3"/>
        </w:rPr>
      </w:pPr>
      <w:r>
        <w:rPr>
          <w:rFonts w:hint="eastAsia" w:ascii="宋体" w:hAnsi="宋体" w:eastAsia="宋体" w:cs="Angsana New"/>
          <w:color w:val="000000"/>
          <w:kern w:val="2"/>
          <w:sz w:val="24"/>
          <w:szCs w:val="24"/>
          <w:lang w:val="en-US" w:eastAsia="zh-CN" w:bidi="th"/>
          <w:woUserID w:val="3"/>
        </w:rPr>
        <w:t>（3）</w:t>
      </w:r>
      <w:r>
        <w:rPr>
          <w:rFonts w:hint="eastAsia" w:ascii="宋体" w:hAnsi="宋体" w:cs="Angsana New"/>
          <w:color w:val="000000"/>
          <w:kern w:val="2"/>
          <w:sz w:val="24"/>
          <w:szCs w:val="24"/>
          <w:lang w:val="en-US" w:eastAsia="zh" w:bidi="th"/>
          <w:woUserID w:val="3"/>
        </w:rPr>
        <w:t>掌握与本专业对应职业活动相关的国家法律、行业规定，掌握绿色生产、环境保护、安全防护、质量管理等相关知识与技能，了解相关行业文化，具有爱岗敬业的职业精神，遵守职业道德准则和行为规范，具备社会责任感和担当精神；</w:t>
      </w:r>
    </w:p>
    <w:p w14:paraId="6626C08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color w:val="000000"/>
          <w:kern w:val="2"/>
          <w:sz w:val="24"/>
          <w:szCs w:val="24"/>
          <w:lang w:val="en-US" w:eastAsia="zh-CN" w:bidi="th"/>
          <w:woUserID w:val="3"/>
        </w:rPr>
        <w:t>（4）</w:t>
      </w:r>
      <w:r>
        <w:rPr>
          <w:rFonts w:hint="eastAsia" w:ascii="宋体" w:hAnsi="宋体" w:cs="Angsana New"/>
          <w:color w:val="000000"/>
          <w:kern w:val="2"/>
          <w:sz w:val="24"/>
          <w:szCs w:val="24"/>
          <w:lang w:val="en-US" w:eastAsia="zh" w:bidi="th"/>
          <w:woUserID w:val="3"/>
        </w:rPr>
        <w:t>掌握信息技术基础知识，具有适应本行业数字化和智能化发展需求的数字技能</w:t>
      </w:r>
      <w:r>
        <w:rPr>
          <w:rFonts w:hint="eastAsia" w:ascii="宋体" w:hAnsi="宋体" w:eastAsia="宋体" w:cs="Angsana New"/>
          <w:color w:val="000000"/>
          <w:kern w:val="2"/>
          <w:sz w:val="24"/>
          <w:szCs w:val="24"/>
          <w:lang w:val="en-US" w:eastAsia="zh-CN" w:bidi="th"/>
          <w:woUserID w:val="3"/>
        </w:rPr>
        <w:t>；</w:t>
      </w:r>
    </w:p>
    <w:p w14:paraId="1FEB589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kern w:val="2"/>
          <w:sz w:val="24"/>
          <w:szCs w:val="24"/>
          <w:lang w:val="en-US" w:eastAsia="zh-CN" w:bidi="th"/>
          <w:woUserID w:val="3"/>
        </w:rPr>
      </w:pPr>
      <w:r>
        <w:rPr>
          <w:rFonts w:hint="eastAsia" w:ascii="宋体" w:hAnsi="宋体" w:eastAsia="宋体" w:cs="Angsana New"/>
          <w:color w:val="000000"/>
          <w:kern w:val="2"/>
          <w:sz w:val="24"/>
          <w:szCs w:val="24"/>
          <w:lang w:val="en-US" w:eastAsia="zh-CN" w:bidi="th"/>
          <w:woUserID w:val="3"/>
        </w:rPr>
        <w:t>（5）</w:t>
      </w:r>
      <w:r>
        <w:rPr>
          <w:rFonts w:hint="eastAsia" w:ascii="宋体" w:hAnsi="宋体" w:cs="Angsana New"/>
          <w:color w:val="000000"/>
          <w:kern w:val="2"/>
          <w:sz w:val="24"/>
          <w:szCs w:val="24"/>
          <w:lang w:val="en-US" w:eastAsia="zh" w:bidi="th"/>
          <w:woUserID w:val="3"/>
        </w:rPr>
        <w:t>掌握信息安全技术与实施、信息安全标准与法规、计算机网络、数据库、程序设计等方面的专业基础理论知识；</w:t>
      </w:r>
    </w:p>
    <w:p w14:paraId="32EFAE0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kern w:val="2"/>
          <w:sz w:val="24"/>
          <w:szCs w:val="24"/>
          <w:lang w:val="en-US" w:eastAsia="zh-CN" w:bidi="th"/>
          <w:woUserID w:val="3"/>
        </w:rPr>
      </w:pPr>
      <w:r>
        <w:rPr>
          <w:rFonts w:hint="eastAsia" w:ascii="宋体" w:hAnsi="宋体" w:eastAsia="宋体" w:cs="Angsana New"/>
          <w:color w:val="000000"/>
          <w:kern w:val="2"/>
          <w:sz w:val="24"/>
          <w:szCs w:val="24"/>
          <w:lang w:val="en-US" w:eastAsia="zh-CN" w:bidi="th"/>
          <w:woUserID w:val="3"/>
        </w:rPr>
        <w:t>（6）</w:t>
      </w:r>
      <w:r>
        <w:rPr>
          <w:rFonts w:hint="eastAsia" w:ascii="宋体" w:hAnsi="宋体" w:eastAsia="宋体" w:cs="Angsana New"/>
          <w:kern w:val="2"/>
          <w:sz w:val="24"/>
          <w:szCs w:val="24"/>
          <w:lang w:val="en-US" w:eastAsia="zh-CN" w:bidi="th"/>
          <w:woUserID w:val="3"/>
        </w:rPr>
        <w:t>掌握数据库创建、用户安全管理</w:t>
      </w:r>
      <w:r>
        <w:rPr>
          <w:rFonts w:hint="eastAsia" w:ascii="宋体" w:hAnsi="宋体" w:cs="Angsana New"/>
          <w:kern w:val="2"/>
          <w:sz w:val="24"/>
          <w:szCs w:val="24"/>
          <w:lang w:val="en-US" w:eastAsia="zh" w:bidi="th"/>
          <w:woUserID w:val="3"/>
        </w:rPr>
        <w:t>、</w:t>
      </w:r>
      <w:r>
        <w:rPr>
          <w:rFonts w:hint="eastAsia" w:ascii="宋体" w:hAnsi="宋体" w:eastAsia="宋体" w:cs="Angsana New"/>
          <w:kern w:val="2"/>
          <w:sz w:val="24"/>
          <w:szCs w:val="24"/>
          <w:lang w:val="en-US" w:eastAsia="zh-CN" w:bidi="th"/>
          <w:woUserID w:val="3"/>
        </w:rPr>
        <w:t>数据安全管理的基础知识；</w:t>
      </w:r>
    </w:p>
    <w:p w14:paraId="759E527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kern w:val="2"/>
          <w:sz w:val="24"/>
          <w:szCs w:val="24"/>
          <w:lang w:val="en-US" w:eastAsia="zh-CN" w:bidi="th"/>
          <w:woUserID w:val="3"/>
        </w:rPr>
      </w:pPr>
      <w:r>
        <w:rPr>
          <w:rFonts w:hint="eastAsia" w:ascii="宋体" w:hAnsi="宋体" w:eastAsia="宋体" w:cs="Angsana New"/>
          <w:color w:val="000000"/>
          <w:kern w:val="2"/>
          <w:sz w:val="24"/>
          <w:szCs w:val="24"/>
          <w:lang w:val="en-US" w:eastAsia="zh-CN" w:bidi="th"/>
          <w:woUserID w:val="3"/>
        </w:rPr>
        <w:t>（</w:t>
      </w:r>
      <w:r>
        <w:rPr>
          <w:rFonts w:hint="eastAsia" w:ascii="宋体" w:hAnsi="宋体" w:cs="Angsana New"/>
          <w:color w:val="000000"/>
          <w:kern w:val="2"/>
          <w:sz w:val="24"/>
          <w:szCs w:val="24"/>
          <w:lang w:val="en-US" w:eastAsia="zh" w:bidi="th"/>
          <w:woUserID w:val="3"/>
        </w:rPr>
        <w:t>7</w:t>
      </w:r>
      <w:r>
        <w:rPr>
          <w:rFonts w:hint="eastAsia" w:ascii="宋体" w:hAnsi="宋体" w:eastAsia="宋体" w:cs="Angsana New"/>
          <w:color w:val="000000"/>
          <w:kern w:val="2"/>
          <w:sz w:val="24"/>
          <w:szCs w:val="24"/>
          <w:lang w:val="en-US" w:eastAsia="zh-CN" w:bidi="th"/>
          <w:woUserID w:val="3"/>
        </w:rPr>
        <w:t>）</w:t>
      </w:r>
      <w:r>
        <w:rPr>
          <w:rFonts w:hint="eastAsia" w:ascii="宋体" w:hAnsi="宋体" w:cs="Angsana New"/>
          <w:color w:val="000000"/>
          <w:kern w:val="2"/>
          <w:sz w:val="24"/>
          <w:szCs w:val="24"/>
          <w:lang w:val="en-US" w:eastAsia="zh" w:bidi="th"/>
          <w:woUserID w:val="3"/>
        </w:rPr>
        <w:t>掌握国产操作系统、国产数据库、国产密码体系、国产信息安全产品等部署与应用技能；</w:t>
      </w:r>
    </w:p>
    <w:p w14:paraId="3ED3490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kern w:val="2"/>
          <w:sz w:val="24"/>
          <w:szCs w:val="24"/>
          <w:lang w:val="en-US" w:eastAsia="zh" w:bidi="th"/>
          <w:woUserID w:val="3"/>
        </w:rPr>
      </w:pPr>
      <w:r>
        <w:rPr>
          <w:rFonts w:hint="eastAsia" w:ascii="宋体" w:hAnsi="宋体" w:eastAsia="宋体" w:cs="Angsana New"/>
          <w:color w:val="000000"/>
          <w:kern w:val="2"/>
          <w:sz w:val="24"/>
          <w:szCs w:val="24"/>
          <w:lang w:val="en-US" w:eastAsia="zh-CN" w:bidi="th"/>
          <w:woUserID w:val="3"/>
        </w:rPr>
        <w:t>（</w:t>
      </w:r>
      <w:r>
        <w:rPr>
          <w:rFonts w:hint="eastAsia" w:ascii="宋体" w:hAnsi="宋体" w:eastAsia="宋体" w:cs="Angsana New"/>
          <w:color w:val="000000"/>
          <w:kern w:val="2"/>
          <w:sz w:val="24"/>
          <w:szCs w:val="24"/>
          <w:lang w:val="en-US" w:eastAsia="zh" w:bidi="th"/>
          <w:woUserID w:val="3"/>
        </w:rPr>
        <w:t>8</w:t>
      </w:r>
      <w:r>
        <w:rPr>
          <w:rFonts w:hint="eastAsia" w:ascii="宋体" w:hAnsi="宋体" w:eastAsia="宋体" w:cs="Angsana New"/>
          <w:color w:val="000000"/>
          <w:kern w:val="2"/>
          <w:sz w:val="24"/>
          <w:szCs w:val="24"/>
          <w:lang w:val="en-US" w:eastAsia="zh-CN" w:bidi="th"/>
          <w:woUserID w:val="3"/>
        </w:rPr>
        <w:t>）</w:t>
      </w:r>
      <w:r>
        <w:rPr>
          <w:rFonts w:hint="eastAsia" w:ascii="宋体" w:hAnsi="宋体" w:cs="Angsana New"/>
          <w:color w:val="000000"/>
          <w:kern w:val="2"/>
          <w:sz w:val="24"/>
          <w:szCs w:val="24"/>
          <w:lang w:val="en-US" w:eastAsia="zh" w:bidi="th"/>
          <w:woUserID w:val="3"/>
        </w:rPr>
        <w:t>掌握网络安全运维、网络安全渗透等技术技能，具有信息安全风险评估、信息安全产品配置管理的实践能力；</w:t>
      </w:r>
    </w:p>
    <w:p w14:paraId="190327A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kern w:val="2"/>
          <w:sz w:val="24"/>
          <w:szCs w:val="24"/>
          <w:lang w:val="en-US" w:eastAsia="zh-CN" w:bidi="th"/>
          <w:woUserID w:val="3"/>
        </w:rPr>
      </w:pPr>
      <w:r>
        <w:rPr>
          <w:rFonts w:hint="eastAsia" w:ascii="宋体" w:hAnsi="宋体" w:eastAsia="宋体" w:cs="Angsana New"/>
          <w:color w:val="000000"/>
          <w:kern w:val="2"/>
          <w:sz w:val="24"/>
          <w:szCs w:val="24"/>
          <w:lang w:val="en-US" w:eastAsia="zh-CN" w:bidi="th"/>
          <w:woUserID w:val="3"/>
        </w:rPr>
        <w:t>（</w:t>
      </w:r>
      <w:r>
        <w:rPr>
          <w:rFonts w:hint="eastAsia" w:ascii="宋体" w:hAnsi="宋体" w:eastAsia="宋体" w:cs="Angsana New"/>
          <w:color w:val="000000"/>
          <w:kern w:val="2"/>
          <w:sz w:val="24"/>
          <w:szCs w:val="24"/>
          <w:lang w:val="en-US" w:eastAsia="zh" w:bidi="th"/>
          <w:woUserID w:val="3"/>
        </w:rPr>
        <w:t>9</w:t>
      </w:r>
      <w:r>
        <w:rPr>
          <w:rFonts w:hint="eastAsia" w:ascii="宋体" w:hAnsi="宋体" w:eastAsia="宋体" w:cs="Angsana New"/>
          <w:color w:val="000000"/>
          <w:kern w:val="2"/>
          <w:sz w:val="24"/>
          <w:szCs w:val="24"/>
          <w:lang w:val="en-US" w:eastAsia="zh-CN" w:bidi="th"/>
          <w:woUserID w:val="3"/>
        </w:rPr>
        <w:t>）掌握防火墙、VPN、UTM，安全审计、上网行为管理方面的知识；</w:t>
      </w:r>
    </w:p>
    <w:p w14:paraId="438851D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sz w:val="24"/>
          <w:szCs w:val="24"/>
          <w:lang w:val="en-US" w:bidi="th"/>
          <w:woUserID w:val="3"/>
        </w:rPr>
      </w:pPr>
      <w:r>
        <w:rPr>
          <w:rFonts w:hint="eastAsia" w:ascii="宋体" w:hAnsi="宋体" w:eastAsia="宋体" w:cs="Angsana New"/>
          <w:color w:val="000000"/>
          <w:kern w:val="2"/>
          <w:sz w:val="24"/>
          <w:szCs w:val="24"/>
          <w:lang w:val="en-US" w:eastAsia="zh-CN" w:bidi="th"/>
          <w:woUserID w:val="3"/>
        </w:rPr>
        <w:t>（10）掌握企业网络组建涉及的网络交换、IP路由技术等专业基础知识；</w:t>
      </w:r>
    </w:p>
    <w:p w14:paraId="1900F3E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sz w:val="24"/>
          <w:szCs w:val="24"/>
          <w:lang w:val="en-US" w:bidi="th"/>
          <w:woUserID w:val="3"/>
        </w:rPr>
      </w:pPr>
      <w:r>
        <w:rPr>
          <w:rFonts w:hint="eastAsia" w:ascii="宋体" w:hAnsi="宋体" w:eastAsia="宋体" w:cs="Angsana New"/>
          <w:color w:val="000000"/>
          <w:kern w:val="2"/>
          <w:sz w:val="24"/>
          <w:szCs w:val="24"/>
          <w:lang w:val="en-US" w:eastAsia="zh-CN" w:bidi="th"/>
          <w:woUserID w:val="3"/>
        </w:rPr>
        <w:t>（11）掌握有关漏洞扫描、入侵检测的相关知识和技术；</w:t>
      </w:r>
    </w:p>
    <w:p w14:paraId="7E7B0D8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000000"/>
          <w:sz w:val="24"/>
          <w:szCs w:val="24"/>
          <w:lang w:val="en-US" w:bidi="th"/>
          <w:woUserID w:val="3"/>
        </w:rPr>
      </w:pPr>
      <w:r>
        <w:rPr>
          <w:rFonts w:hint="eastAsia" w:ascii="宋体" w:hAnsi="宋体" w:eastAsia="宋体" w:cs="Angsana New"/>
          <w:color w:val="000000"/>
          <w:kern w:val="2"/>
          <w:sz w:val="24"/>
          <w:szCs w:val="24"/>
          <w:lang w:val="en-US" w:eastAsia="zh-CN" w:bidi="th"/>
          <w:woUserID w:val="3"/>
        </w:rPr>
        <w:t>（12）</w:t>
      </w:r>
      <w:r>
        <w:rPr>
          <w:rFonts w:hint="eastAsia" w:ascii="宋体" w:hAnsi="宋体" w:cs="Angsana New"/>
          <w:color w:val="000000"/>
          <w:kern w:val="2"/>
          <w:sz w:val="24"/>
          <w:szCs w:val="24"/>
          <w:lang w:val="en-US" w:eastAsia="zh" w:bidi="th"/>
          <w:woUserID w:val="3"/>
        </w:rPr>
        <w:t>掌握数据备份与恢复、数据存储与容灾等技术技能，具有数据备份、存储介质数据 恢复的实践能力和信息系统的数据存储、数据容灾的设计与实施能力；</w:t>
      </w:r>
    </w:p>
    <w:p w14:paraId="7A4E6687">
      <w:pPr>
        <w:adjustRightInd w:val="0"/>
        <w:snapToGrid w:val="0"/>
        <w:spacing w:line="360" w:lineRule="auto"/>
        <w:ind w:firstLine="480" w:firstLineChars="200"/>
        <w:rPr>
          <w:rFonts w:hint="eastAsia" w:ascii="宋体" w:hAnsi="宋体" w:eastAsia="宋体" w:cs="Angsana New"/>
          <w:color w:val="000000"/>
          <w:sz w:val="24"/>
          <w:szCs w:val="24"/>
          <w:lang w:val="en-US" w:eastAsia="zh-CN" w:bidi="th-TH"/>
        </w:rPr>
      </w:pPr>
      <w:r>
        <w:rPr>
          <w:rFonts w:hint="eastAsia" w:ascii="宋体" w:hAnsi="宋体" w:eastAsia="宋体" w:cs="Angsana New"/>
          <w:color w:val="000000"/>
          <w:sz w:val="24"/>
          <w:szCs w:val="24"/>
          <w:lang w:val="en-US" w:eastAsia="zh-CN" w:bidi="th-TH"/>
        </w:rPr>
        <w:t>（13）掌握安全网络的规划、系统集成、安全管理的相关知识。</w:t>
      </w:r>
      <w:r>
        <w:rPr>
          <w:rFonts w:hint="default" w:ascii="宋体" w:hAnsi="宋体" w:eastAsia="宋体" w:cs="Angsana New"/>
          <w:color w:val="000000"/>
          <w:sz w:val="24"/>
          <w:szCs w:val="24"/>
          <w:lang w:val="en-US" w:eastAsia="zh-CN" w:bidi="th-TH"/>
        </w:rPr>
        <w:t xml:space="preserve"> </w:t>
      </w:r>
    </w:p>
    <w:p w14:paraId="02A80EB7">
      <w:pPr>
        <w:adjustRightInd w:val="0"/>
        <w:snapToGrid w:val="0"/>
        <w:spacing w:line="360" w:lineRule="auto"/>
        <w:ind w:firstLine="480" w:firstLineChars="200"/>
        <w:rPr>
          <w:rFonts w:hint="eastAsia" w:ascii="宋体" w:hAnsi="宋体" w:eastAsia="宋体" w:cs="Angsana New"/>
          <w:sz w:val="24"/>
          <w:szCs w:val="24"/>
          <w:lang w:val="en-US" w:eastAsia="zh-CN" w:bidi="th-TH"/>
        </w:rPr>
      </w:pPr>
      <w:r>
        <w:rPr>
          <w:rFonts w:hint="eastAsia" w:ascii="宋体" w:hAnsi="宋体" w:eastAsia="宋体" w:cs="Angsana New"/>
          <w:sz w:val="24"/>
          <w:szCs w:val="24"/>
          <w:lang w:val="en-US" w:eastAsia="zh-CN" w:bidi="th-TH"/>
        </w:rPr>
        <w:t>3.能力要求</w:t>
      </w:r>
    </w:p>
    <w:p w14:paraId="28BC5B3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（1）职业基本能力</w:t>
      </w:r>
    </w:p>
    <w:p w14:paraId="24F6920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cs="Angsana New"/>
          <w:kern w:val="2"/>
          <w:sz w:val="24"/>
          <w:szCs w:val="24"/>
          <w:lang w:val="en-US" w:eastAsia="zh" w:bidi="th"/>
          <w:woUserID w:val="3"/>
        </w:rPr>
      </w:pPr>
      <w:r>
        <w:rPr>
          <w:rFonts w:hint="eastAsia" w:ascii="宋体" w:hAnsi="宋体" w:eastAsia="宋体" w:cs="Angsana New"/>
          <w:kern w:val="2"/>
          <w:sz w:val="24"/>
          <w:szCs w:val="24"/>
          <w:lang w:val="en-US" w:eastAsia="zh-CN" w:bidi="th"/>
          <w:woUserID w:val="3"/>
        </w:rPr>
        <w:t>①</w:t>
      </w:r>
      <w:r>
        <w:rPr>
          <w:rFonts w:hint="eastAsia" w:ascii="宋体" w:hAnsi="宋体" w:cs="Angsana New"/>
          <w:kern w:val="2"/>
          <w:sz w:val="24"/>
          <w:szCs w:val="24"/>
          <w:lang w:val="en-US" w:eastAsia="zh" w:bidi="th"/>
          <w:woUserID w:val="3"/>
        </w:rPr>
        <w:t>具有探究学习、终身学习和可持续发展的能力，具有整合知识和综合运用知识分析问题和解决问题的能力；</w:t>
      </w:r>
    </w:p>
    <w:p w14:paraId="37C49A47">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②</w:t>
      </w:r>
      <w:r>
        <w:rPr>
          <w:rFonts w:hint="eastAsia" w:ascii="宋体" w:hAnsi="宋体" w:cs="Angsana New"/>
          <w:color w:val="000000"/>
          <w:kern w:val="2"/>
          <w:sz w:val="24"/>
          <w:szCs w:val="24"/>
          <w:lang w:val="en-US" w:eastAsia="zh" w:bidi="th"/>
          <w:woUserID w:val="3"/>
        </w:rPr>
        <w:t>具有良好的语言表达能力、文字表达能力、沟通合作能力， 具有较强的集体意识和团队合作意识，学习1门外语并结合本专业加以运用；</w:t>
      </w:r>
    </w:p>
    <w:p w14:paraId="096A4D2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③具有专业阅读并正确理解需求分析报告和项目设计方案的能力，能熟练查阅各种资料，并加以整理、分析与处理，具有进行文档管理的信息技术应用能力；</w:t>
      </w:r>
    </w:p>
    <w:p w14:paraId="650567D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（2）职业核心能力</w:t>
      </w:r>
    </w:p>
    <w:p w14:paraId="4264911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①具有根据用户的需求，进行网络橾作系统选择、操作系统安装、用户管理、资源配置与管理、WWW及电子邮件等各类应用服务器部署的能力；</w:t>
      </w:r>
    </w:p>
    <w:p w14:paraId="3D5616D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②具有根据用户安全网络建设的要求，进行安全网络规划设计、网络与安全设备的安装、基本配置管理、安全策略配置、设备管理维护等实施网络系统的安全防护的综合能力；</w:t>
      </w:r>
    </w:p>
    <w:p w14:paraId="71F3A86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③具有根据用户信息系统的管理要求，进行数据库系统的安装、安全管理，对用户数据进行备份、灾难恢复等安全管理的能力；</w:t>
      </w:r>
    </w:p>
    <w:p w14:paraId="6B887E1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④具有根据用户系统安全防护的要求，进行防病毒系统部署、系统安全加固、系统或数据加密解密、系统升级等方面的综合能力；</w:t>
      </w:r>
    </w:p>
    <w:p w14:paraId="612DFA9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sz w:val="24"/>
          <w:szCs w:val="24"/>
          <w:lang w:val="en-US" w:bidi="th"/>
          <w:woUserID w:val="3"/>
        </w:rPr>
      </w:pPr>
      <w:r>
        <w:rPr>
          <w:rFonts w:hint="eastAsia" w:ascii="宋体" w:hAnsi="宋体" w:eastAsia="宋体" w:cs="Angsana New"/>
          <w:kern w:val="2"/>
          <w:sz w:val="24"/>
          <w:szCs w:val="24"/>
          <w:lang w:val="en-US" w:eastAsia="zh-CN" w:bidi="th"/>
          <w:woUserID w:val="3"/>
        </w:rPr>
        <w:t>⑤具有根据信息系统评估要求，进行系统安全策略部署、系统渗透测试、安全攻防防范、安全事件快速处理的能力；</w:t>
      </w:r>
    </w:p>
    <w:p w14:paraId="66C89A4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lang w:val="en-US" w:eastAsia="zh-CN" w:bidi="th"/>
          <w:woUserID w:val="3"/>
        </w:rPr>
      </w:pPr>
      <w:r>
        <w:rPr>
          <w:rFonts w:hint="eastAsia" w:ascii="宋体" w:hAnsi="宋体" w:eastAsia="宋体" w:cs="Angsana New"/>
          <w:kern w:val="2"/>
          <w:sz w:val="24"/>
          <w:szCs w:val="24"/>
          <w:lang w:val="en-US" w:eastAsia="zh-CN" w:bidi="th"/>
          <w:woUserID w:val="3"/>
        </w:rPr>
        <w:t>⑥具有一定的信息安全相关软件开发，工具软件应用的能力，以及安全系统测试文档的撰写能力。</w:t>
      </w:r>
      <w:r>
        <w:rPr>
          <w:rFonts w:hint="default" w:ascii="宋体" w:hAnsi="宋体" w:eastAsia="宋体" w:cs="Angsana New"/>
          <w:kern w:val="2"/>
          <w:sz w:val="24"/>
          <w:szCs w:val="24"/>
          <w:lang w:val="en-US" w:eastAsia="zh-CN" w:bidi="th"/>
          <w:woUserID w:val="3"/>
        </w:rPr>
        <w:t xml:space="preserve"> </w:t>
      </w:r>
    </w:p>
    <w:p w14:paraId="76F79A06">
      <w:pPr>
        <w:adjustRightInd w:val="0"/>
        <w:snapToGrid w:val="0"/>
        <w:spacing w:line="360" w:lineRule="auto"/>
        <w:ind w:firstLine="560" w:firstLineChars="200"/>
        <w:rPr>
          <w:rFonts w:ascii="宋体" w:cs="Angsana New"/>
          <w:sz w:val="24"/>
          <w:szCs w:val="24"/>
          <w:lang w:bidi="th-TH"/>
        </w:rPr>
      </w:pPr>
      <w:r>
        <w:rPr>
          <w:rFonts w:hint="eastAsia" w:ascii="黑体" w:hAnsi="黑体" w:eastAsia="黑体" w:cs="Angsana New"/>
          <w:bCs/>
          <w:sz w:val="28"/>
          <w:szCs w:val="28"/>
          <w:lang w:bidi="th-TH"/>
        </w:rPr>
        <w:t>五、职业岗位能力分析</w:t>
      </w:r>
    </w:p>
    <w:p w14:paraId="1FEDC7E4">
      <w:pPr>
        <w:pStyle w:val="23"/>
        <w:numPr>
          <w:ilvl w:val="0"/>
          <w:numId w:val="1"/>
        </w:numPr>
        <w:adjustRightInd w:val="0"/>
        <w:snapToGrid w:val="0"/>
        <w:spacing w:line="360" w:lineRule="auto"/>
        <w:ind w:firstLineChars="0"/>
        <w:rPr>
          <w:rFonts w:ascii="宋体" w:hAnsi="宋体" w:cs="Angsana New"/>
          <w:b/>
          <w:sz w:val="24"/>
          <w:szCs w:val="24"/>
          <w:lang w:bidi="th-TH"/>
        </w:rPr>
      </w:pPr>
      <w:r>
        <w:rPr>
          <w:rFonts w:hint="eastAsia" w:ascii="宋体" w:hAnsi="宋体" w:cs="Angsana New"/>
          <w:b/>
          <w:sz w:val="24"/>
          <w:szCs w:val="24"/>
          <w:lang w:bidi="th-TH"/>
        </w:rPr>
        <w:t>岗位分析</w:t>
      </w:r>
    </w:p>
    <w:p w14:paraId="476979FF">
      <w:pPr>
        <w:adjustRightInd w:val="0"/>
        <w:snapToGrid w:val="0"/>
        <w:spacing w:line="360" w:lineRule="auto"/>
        <w:jc w:val="center"/>
        <w:rPr>
          <w:rFonts w:ascii="宋体" w:cs="Angsana New"/>
          <w:b/>
          <w:szCs w:val="21"/>
          <w:lang w:bidi="th-TH"/>
        </w:rPr>
      </w:pPr>
      <w:r>
        <w:rPr>
          <w:rFonts w:hint="eastAsia" w:ascii="宋体" w:hAnsi="宋体" w:cs="Angsana New"/>
          <w:b/>
          <w:sz w:val="24"/>
          <w:szCs w:val="24"/>
          <w:lang w:bidi="th-TH"/>
        </w:rPr>
        <w:t>表</w:t>
      </w:r>
      <w:r>
        <w:rPr>
          <w:rFonts w:ascii="宋体" w:hAnsi="宋体" w:cs="Angsana New"/>
          <w:b/>
          <w:sz w:val="24"/>
          <w:szCs w:val="24"/>
          <w:lang w:bidi="th-TH"/>
        </w:rPr>
        <w:t>2</w:t>
      </w:r>
      <w:r>
        <w:rPr>
          <w:rFonts w:hint="eastAsia" w:ascii="宋体" w:hAnsi="宋体" w:cs="Angsana New"/>
          <w:b/>
          <w:sz w:val="24"/>
          <w:szCs w:val="24"/>
          <w:lang w:bidi="th-TH"/>
        </w:rPr>
        <w:t xml:space="preserve">  职业岗位和工作</w:t>
      </w:r>
      <w:r>
        <w:rPr>
          <w:rFonts w:hint="eastAsia" w:ascii="宋体" w:hAnsi="宋体" w:cs="Angsana New"/>
          <w:b/>
          <w:sz w:val="24"/>
          <w:szCs w:val="24"/>
          <w:lang w:eastAsia="zh" w:bidi="th-TH"/>
          <w:woUserID w:val="3"/>
        </w:rPr>
        <w:t>任务</w:t>
      </w:r>
      <w:r>
        <w:rPr>
          <w:rFonts w:hint="eastAsia" w:ascii="宋体" w:hAnsi="宋体" w:cs="Angsana New"/>
          <w:b/>
          <w:sz w:val="24"/>
          <w:szCs w:val="24"/>
          <w:lang w:bidi="th-TH"/>
        </w:rPr>
        <w:t>表</w:t>
      </w:r>
    </w:p>
    <w:tbl>
      <w:tblPr>
        <w:tblStyle w:val="11"/>
        <w:tblW w:w="8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1444"/>
        <w:gridCol w:w="2257"/>
        <w:gridCol w:w="2705"/>
        <w:gridCol w:w="1890"/>
      </w:tblGrid>
      <w:tr w14:paraId="6EE1C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05" w:type="dxa"/>
            <w:vAlign w:val="center"/>
          </w:tcPr>
          <w:p w14:paraId="6DC49CE5">
            <w:pPr>
              <w:keepNext w:val="0"/>
              <w:keepLines w:val="0"/>
              <w:suppressLineNumbers w:val="0"/>
              <w:adjustRightInd w:val="0"/>
              <w:snapToGrid w:val="0"/>
              <w:spacing w:before="0" w:beforeAutospacing="0" w:after="0" w:afterAutospacing="0"/>
              <w:ind w:left="0" w:right="0"/>
              <w:jc w:val="center"/>
              <w:rPr>
                <w:rFonts w:hint="default" w:ascii="宋体"/>
                <w:color w:val="000000"/>
                <w:kern w:val="0"/>
                <w:szCs w:val="21"/>
              </w:rPr>
            </w:pPr>
            <w:r>
              <w:rPr>
                <w:rFonts w:hint="eastAsia" w:ascii="宋体" w:hAnsi="宋体"/>
                <w:color w:val="000000"/>
                <w:kern w:val="0"/>
                <w:szCs w:val="21"/>
              </w:rPr>
              <w:t>序号</w:t>
            </w:r>
          </w:p>
        </w:tc>
        <w:tc>
          <w:tcPr>
            <w:tcW w:w="1444" w:type="dxa"/>
            <w:vAlign w:val="center"/>
          </w:tcPr>
          <w:p w14:paraId="4723E396">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职业岗位</w:t>
            </w:r>
          </w:p>
          <w:p w14:paraId="0494CF6E">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（核心岗位及相关岗位）</w:t>
            </w:r>
          </w:p>
        </w:tc>
        <w:tc>
          <w:tcPr>
            <w:tcW w:w="2257" w:type="dxa"/>
            <w:vAlign w:val="center"/>
          </w:tcPr>
          <w:p w14:paraId="5E94070D">
            <w:pPr>
              <w:keepNext w:val="0"/>
              <w:keepLines w:val="0"/>
              <w:suppressLineNumbers w:val="0"/>
              <w:adjustRightInd w:val="0"/>
              <w:snapToGrid w:val="0"/>
              <w:spacing w:before="0" w:beforeAutospacing="0" w:after="0" w:afterAutospacing="0"/>
              <w:ind w:left="0" w:right="0"/>
              <w:jc w:val="center"/>
              <w:rPr>
                <w:rFonts w:hint="default" w:ascii="宋体"/>
                <w:color w:val="000000"/>
                <w:kern w:val="0"/>
                <w:szCs w:val="21"/>
              </w:rPr>
            </w:pPr>
            <w:r>
              <w:rPr>
                <w:rFonts w:hint="eastAsia" w:ascii="宋体" w:hAnsi="宋体"/>
                <w:color w:val="000000"/>
                <w:kern w:val="0"/>
                <w:szCs w:val="21"/>
              </w:rPr>
              <w:t>典型工作任务</w:t>
            </w:r>
          </w:p>
        </w:tc>
        <w:tc>
          <w:tcPr>
            <w:tcW w:w="2705" w:type="dxa"/>
            <w:vAlign w:val="center"/>
          </w:tcPr>
          <w:p w14:paraId="047645D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核心技能</w:t>
            </w:r>
          </w:p>
        </w:tc>
        <w:tc>
          <w:tcPr>
            <w:tcW w:w="1890" w:type="dxa"/>
            <w:vAlign w:val="center"/>
          </w:tcPr>
          <w:p w14:paraId="0E330A5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主要教学内容</w:t>
            </w:r>
          </w:p>
        </w:tc>
      </w:tr>
      <w:tr w14:paraId="6952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0" w:hRule="atLeast"/>
          <w:jc w:val="center"/>
        </w:trPr>
        <w:tc>
          <w:tcPr>
            <w:tcW w:w="505" w:type="dxa"/>
            <w:vAlign w:val="center"/>
          </w:tcPr>
          <w:p w14:paraId="19432392">
            <w:pPr>
              <w:keepNext w:val="0"/>
              <w:keepLines w:val="0"/>
              <w:suppressLineNumbers w:val="0"/>
              <w:adjustRightInd w:val="0"/>
              <w:snapToGrid w:val="0"/>
              <w:spacing w:before="0" w:beforeAutospacing="0" w:after="0" w:afterAutospacing="0"/>
              <w:ind w:left="0" w:right="0"/>
              <w:jc w:val="center"/>
              <w:rPr>
                <w:rFonts w:hint="default" w:ascii="宋体"/>
                <w:color w:val="000000"/>
                <w:kern w:val="0"/>
                <w:szCs w:val="21"/>
              </w:rPr>
            </w:pPr>
            <w:r>
              <w:rPr>
                <w:rFonts w:hint="eastAsia" w:ascii="宋体"/>
                <w:color w:val="000000"/>
                <w:kern w:val="0"/>
                <w:szCs w:val="21"/>
              </w:rPr>
              <w:t>1</w:t>
            </w:r>
          </w:p>
        </w:tc>
        <w:tc>
          <w:tcPr>
            <w:tcW w:w="1444" w:type="dxa"/>
            <w:vAlign w:val="center"/>
          </w:tcPr>
          <w:p w14:paraId="107D13A7">
            <w:pPr>
              <w:keepNext w:val="0"/>
              <w:keepLines w:val="0"/>
              <w:suppressLineNumbers w:val="0"/>
              <w:adjustRightInd w:val="0"/>
              <w:snapToGrid w:val="0"/>
              <w:spacing w:before="0" w:beforeAutospacing="0" w:after="0" w:afterAutospacing="0"/>
              <w:ind w:left="0" w:right="0"/>
              <w:jc w:val="center"/>
              <w:rPr>
                <w:rFonts w:hint="eastAsia" w:ascii="宋体" w:hAnsi="宋体" w:eastAsia="Times New Roman" w:cs="宋体"/>
                <w:color w:val="000000"/>
                <w:sz w:val="21"/>
                <w:szCs w:val="22"/>
                <w:lang w:val="en-US" w:eastAsia="en-US" w:bidi="ar"/>
                <w:woUserID w:val="3"/>
              </w:rPr>
            </w:pPr>
          </w:p>
          <w:p w14:paraId="584A650D">
            <w:pPr>
              <w:keepNext w:val="0"/>
              <w:keepLines w:val="0"/>
              <w:suppressLineNumbers w:val="0"/>
              <w:adjustRightInd w:val="0"/>
              <w:snapToGrid w:val="0"/>
              <w:spacing w:before="0" w:beforeAutospacing="0" w:after="0" w:afterAutospacing="0"/>
              <w:ind w:left="0" w:right="0"/>
              <w:jc w:val="left"/>
              <w:rPr>
                <w:rFonts w:hint="eastAsia" w:ascii="宋体" w:hAnsi="宋体" w:eastAsia="Times New Roman" w:cs="宋体"/>
                <w:color w:val="000000"/>
                <w:sz w:val="21"/>
                <w:szCs w:val="22"/>
                <w:lang w:val="en-US" w:eastAsia="zh" w:bidi="ar"/>
                <w:woUserID w:val="3"/>
              </w:rPr>
            </w:pPr>
            <w:r>
              <w:rPr>
                <w:rFonts w:hint="eastAsia" w:ascii="宋体" w:hAnsi="宋体" w:eastAsia="Times New Roman" w:cs="宋体"/>
                <w:color w:val="000000"/>
                <w:sz w:val="21"/>
                <w:szCs w:val="22"/>
                <w:lang w:val="en-US" w:eastAsia="en-US" w:bidi="ar"/>
                <w:woUserID w:val="3"/>
              </w:rPr>
              <w:t>安全运维</w:t>
            </w:r>
            <w:r>
              <w:rPr>
                <w:rFonts w:hint="eastAsia" w:ascii="宋体" w:hAnsi="宋体" w:eastAsia="Times New Roman" w:cs="宋体"/>
                <w:color w:val="000000"/>
                <w:sz w:val="21"/>
                <w:szCs w:val="22"/>
                <w:lang w:val="en-US" w:eastAsia="zh" w:bidi="ar"/>
                <w:woUserID w:val="3"/>
              </w:rPr>
              <w:t>助理</w:t>
            </w:r>
            <w:r>
              <w:rPr>
                <w:rFonts w:hint="eastAsia" w:ascii="宋体" w:hAnsi="宋体" w:eastAsia="Times New Roman" w:cs="宋体"/>
                <w:color w:val="000000"/>
                <w:sz w:val="21"/>
                <w:szCs w:val="22"/>
                <w:lang w:val="en-US" w:eastAsia="en-US" w:bidi="ar"/>
                <w:woUserID w:val="3"/>
              </w:rPr>
              <w:t>工程师</w:t>
            </w:r>
          </w:p>
        </w:tc>
        <w:tc>
          <w:tcPr>
            <w:tcW w:w="2257" w:type="dxa"/>
            <w:vAlign w:val="center"/>
          </w:tcPr>
          <w:p w14:paraId="0F5637DC">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 xml:space="preserve">1.网络设备安全巡检 </w:t>
            </w:r>
          </w:p>
          <w:p w14:paraId="60A50127">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 xml:space="preserve">2.网络服务器安全巡检 </w:t>
            </w:r>
          </w:p>
          <w:p w14:paraId="77B50F35">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3.数据库系统安全巡检</w:t>
            </w:r>
          </w:p>
          <w:p w14:paraId="24A01727">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 xml:space="preserve">4.网络设备安全加固 </w:t>
            </w:r>
          </w:p>
          <w:p w14:paraId="36BDF70B">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5.操作系统安全加固</w:t>
            </w:r>
          </w:p>
          <w:p w14:paraId="6D067900">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r>
              <w:rPr>
                <w:rFonts w:hint="eastAsia"/>
                <w:color w:val="000000"/>
                <w:lang w:eastAsia="zh"/>
                <w:woUserID w:val="3"/>
              </w:rPr>
              <w:t>6.安全加固工作报告</w:t>
            </w:r>
          </w:p>
          <w:p w14:paraId="39D34284">
            <w:pPr>
              <w:keepNext w:val="0"/>
              <w:keepLines w:val="0"/>
              <w:suppressLineNumbers w:val="0"/>
              <w:adjustRightInd w:val="0"/>
              <w:snapToGrid w:val="0"/>
              <w:spacing w:before="0" w:beforeAutospacing="0" w:after="0" w:afterAutospacing="0"/>
              <w:ind w:left="0" w:right="0"/>
              <w:rPr>
                <w:rFonts w:hint="eastAsia"/>
                <w:color w:val="000000"/>
                <w:lang w:eastAsia="zh"/>
                <w:woUserID w:val="3"/>
              </w:rPr>
            </w:pPr>
          </w:p>
        </w:tc>
        <w:tc>
          <w:tcPr>
            <w:tcW w:w="2705" w:type="dxa"/>
            <w:vAlign w:val="center"/>
          </w:tcPr>
          <w:p w14:paraId="26734166">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1.具备网络拓扑的设计和网络安全方案撰写的能力；</w:t>
            </w:r>
          </w:p>
          <w:p w14:paraId="57E2B583">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2.能够设计构建信息安全整体解决方案；</w:t>
            </w:r>
          </w:p>
          <w:p w14:paraId="04F2E174">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3.能按照网络设备、服务器和数据库检查列表，对它们</w:t>
            </w:r>
          </w:p>
          <w:p w14:paraId="79DD2E40">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的系统版本、账户管理、策略配置、安全设置、服务</w:t>
            </w:r>
          </w:p>
          <w:p w14:paraId="1ED75A4E">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安全等项目进行检查，并输出检查结果；</w:t>
            </w:r>
          </w:p>
          <w:p w14:paraId="7401D195">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3"/>
              </w:rPr>
            </w:pPr>
            <w:r>
              <w:rPr>
                <w:rFonts w:hint="eastAsia" w:eastAsia="宋体"/>
                <w:color w:val="000000"/>
                <w:lang w:eastAsia="zh"/>
                <w:woUserID w:val="3"/>
              </w:rPr>
              <w:t>4.能够对常见的网络设备、操作系统进行安全加固、安全配置、账户管理、认证授权、日志管理等工作；</w:t>
            </w:r>
          </w:p>
          <w:p w14:paraId="1E8E87EC">
            <w:pPr>
              <w:keepNext w:val="0"/>
              <w:keepLines w:val="0"/>
              <w:suppressLineNumbers w:val="0"/>
              <w:adjustRightInd w:val="0"/>
              <w:snapToGrid w:val="0"/>
              <w:spacing w:before="0" w:beforeAutospacing="0" w:after="0" w:afterAutospacing="0"/>
              <w:ind w:left="0" w:right="0"/>
              <w:rPr>
                <w:rFonts w:hint="eastAsia"/>
                <w:color w:val="00B0F0"/>
                <w:lang w:eastAsia="zh"/>
                <w:woUserID w:val="3"/>
              </w:rPr>
            </w:pPr>
            <w:r>
              <w:rPr>
                <w:rFonts w:hint="eastAsia" w:eastAsia="宋体"/>
                <w:color w:val="000000"/>
                <w:lang w:eastAsia="zh"/>
                <w:woUserID w:val="3"/>
              </w:rPr>
              <w:t>5.能够编制企业内部信息系统的巡检工作报告和安全加固工作报告。</w:t>
            </w:r>
          </w:p>
        </w:tc>
        <w:tc>
          <w:tcPr>
            <w:tcW w:w="1890" w:type="dxa"/>
            <w:vAlign w:val="center"/>
          </w:tcPr>
          <w:p w14:paraId="3794F9AE">
            <w:pPr>
              <w:keepNext w:val="0"/>
              <w:keepLines w:val="0"/>
              <w:suppressLineNumbers w:val="0"/>
              <w:adjustRightInd w:val="0"/>
              <w:snapToGrid w:val="0"/>
              <w:spacing w:before="0" w:beforeAutospacing="0" w:after="0" w:afterAutospacing="0"/>
              <w:ind w:left="0" w:right="0"/>
              <w:rPr>
                <w:rFonts w:hint="default" w:ascii="宋体"/>
                <w:color w:val="000000"/>
                <w:kern w:val="0"/>
                <w:sz w:val="20"/>
                <w:szCs w:val="21"/>
              </w:rPr>
            </w:pPr>
            <w:r>
              <w:rPr>
                <w:rFonts w:hint="default" w:ascii="宋体"/>
                <w:color w:val="000000"/>
                <w:kern w:val="0"/>
                <w:sz w:val="21"/>
                <w:szCs w:val="21"/>
                <w:woUserID w:val="1"/>
              </w:rPr>
              <w:t>《Python程序设计》《程序设计基础》《数据结构》《计算机网络技术》《Web前端开发技术》《MySQL数据库原理》《Linux操作系统》《高等数学》《web应用安全与防护》《信息安全产品配置与应用》《计算机取证技术》《信息安全风险评估》《web应用安全与防护》《数据备份与恢复》《信息安全项目管理》《Web代码审计》</w:t>
            </w:r>
          </w:p>
        </w:tc>
      </w:tr>
      <w:tr w14:paraId="57B62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0" w:hRule="atLeast"/>
          <w:jc w:val="center"/>
        </w:trPr>
        <w:tc>
          <w:tcPr>
            <w:tcW w:w="505" w:type="dxa"/>
            <w:vAlign w:val="center"/>
          </w:tcPr>
          <w:p w14:paraId="734EA534">
            <w:pPr>
              <w:keepNext w:val="0"/>
              <w:keepLines w:val="0"/>
              <w:suppressLineNumbers w:val="0"/>
              <w:adjustRightInd w:val="0"/>
              <w:snapToGrid w:val="0"/>
              <w:spacing w:before="0" w:beforeAutospacing="0" w:after="0" w:afterAutospacing="0"/>
              <w:ind w:left="0" w:right="0"/>
              <w:jc w:val="center"/>
              <w:rPr>
                <w:rFonts w:hint="default" w:ascii="宋体"/>
                <w:color w:val="FF0000"/>
                <w:kern w:val="0"/>
                <w:sz w:val="20"/>
                <w:szCs w:val="21"/>
                <w:woUserID w:val="1"/>
              </w:rPr>
            </w:pPr>
            <w:r>
              <w:rPr>
                <w:rFonts w:hint="eastAsia" w:ascii="宋体"/>
                <w:color w:val="000000"/>
                <w:kern w:val="0"/>
                <w:sz w:val="20"/>
                <w:szCs w:val="21"/>
                <w:woUserID w:val="1"/>
              </w:rPr>
              <w:t>2</w:t>
            </w:r>
          </w:p>
        </w:tc>
        <w:tc>
          <w:tcPr>
            <w:tcW w:w="1444" w:type="dxa"/>
            <w:vAlign w:val="center"/>
          </w:tcPr>
          <w:p w14:paraId="22F65D99">
            <w:pPr>
              <w:keepNext w:val="0"/>
              <w:keepLines w:val="0"/>
              <w:suppressLineNumbers w:val="0"/>
              <w:adjustRightInd w:val="0"/>
              <w:snapToGrid w:val="0"/>
              <w:spacing w:before="0" w:beforeAutospacing="0" w:after="0" w:afterAutospacing="0"/>
              <w:ind w:left="0" w:right="0"/>
              <w:jc w:val="left"/>
              <w:rPr>
                <w:rFonts w:hint="eastAsia" w:ascii="宋体" w:hAnsi="宋体" w:eastAsia="Times New Roman" w:cs="宋体"/>
                <w:color w:val="000000"/>
                <w:sz w:val="21"/>
                <w:szCs w:val="22"/>
                <w:lang w:val="en-US" w:eastAsia="zh" w:bidi="ar"/>
                <w:woUserID w:val="1"/>
              </w:rPr>
            </w:pPr>
            <w:r>
              <w:rPr>
                <w:rFonts w:hint="eastAsia" w:ascii="宋体" w:hAnsi="宋体" w:eastAsia="Times New Roman" w:cs="宋体"/>
                <w:color w:val="000000"/>
                <w:sz w:val="21"/>
                <w:szCs w:val="22"/>
                <w:lang w:val="en-US" w:eastAsia="zh" w:bidi="ar"/>
                <w:woUserID w:val="1"/>
              </w:rPr>
              <w:t>渗透测试助理工程师</w:t>
            </w:r>
          </w:p>
        </w:tc>
        <w:tc>
          <w:tcPr>
            <w:tcW w:w="2257" w:type="dxa"/>
            <w:vAlign w:val="center"/>
          </w:tcPr>
          <w:p w14:paraId="446E38A6">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 xml:space="preserve">1.应用系统渗透测试 </w:t>
            </w:r>
          </w:p>
          <w:p w14:paraId="2C594C43">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2.操作系统渗透测试</w:t>
            </w:r>
          </w:p>
          <w:p w14:paraId="6EA62A31">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3.网络设备渗透测试</w:t>
            </w:r>
          </w:p>
          <w:p w14:paraId="1544087D">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4.漏洞挖掘及代码审计</w:t>
            </w:r>
            <w:r>
              <w:rPr>
                <w:rFonts w:hint="eastAsia" w:eastAsia="宋体"/>
                <w:color w:val="000000"/>
                <w:lang w:eastAsia="zh"/>
                <w:woUserID w:val="1"/>
              </w:rPr>
              <w:tab/>
            </w:r>
          </w:p>
          <w:p w14:paraId="49671381">
            <w:pPr>
              <w:keepNext w:val="0"/>
              <w:keepLines w:val="0"/>
              <w:suppressLineNumbers w:val="0"/>
              <w:adjustRightInd w:val="0"/>
              <w:snapToGrid w:val="0"/>
              <w:spacing w:before="0" w:beforeAutospacing="0" w:after="0" w:afterAutospacing="0"/>
              <w:ind w:left="0" w:right="0"/>
              <w:rPr>
                <w:rFonts w:hint="eastAsia" w:ascii="宋体"/>
                <w:color w:val="000000"/>
                <w:kern w:val="0"/>
                <w:sz w:val="20"/>
                <w:szCs w:val="21"/>
                <w:lang w:eastAsia="zh"/>
                <w:woUserID w:val="1"/>
              </w:rPr>
            </w:pPr>
            <w:r>
              <w:rPr>
                <w:rFonts w:hint="eastAsia" w:eastAsia="宋体"/>
                <w:color w:val="000000"/>
                <w:lang w:eastAsia="zh"/>
                <w:woUserID w:val="1"/>
              </w:rPr>
              <w:t>5.渗透测试项目总结</w:t>
            </w:r>
          </w:p>
        </w:tc>
        <w:tc>
          <w:tcPr>
            <w:tcW w:w="2705" w:type="dxa"/>
            <w:vAlign w:val="center"/>
          </w:tcPr>
          <w:p w14:paraId="54C4F9B6">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1.能熟练使用各种渗透测试工具；</w:t>
            </w:r>
          </w:p>
          <w:p w14:paraId="1CBFE8CC">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2.熟悉数据库、中间件、应用系统存在的漏洞和原因，</w:t>
            </w:r>
          </w:p>
          <w:p w14:paraId="4D7F6539">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能对各种应用系统进行渗透测试；</w:t>
            </w:r>
          </w:p>
          <w:p w14:paraId="74747D2B">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3.熟悉 windows、linux 不同版本系统存在的漏洞和原</w:t>
            </w:r>
          </w:p>
          <w:p w14:paraId="1D3D245F">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因，能对不同操作系统进行渗透测试；</w:t>
            </w:r>
          </w:p>
          <w:p w14:paraId="6BB0DFBC">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4.熟悉交换、路由、防火墙、IDS、IPS、审计、日志等</w:t>
            </w:r>
          </w:p>
          <w:p w14:paraId="134EA7AE">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网络设备存在的漏洞和原因，能对各种网络设备进行</w:t>
            </w:r>
          </w:p>
          <w:p w14:paraId="1BAC72D7">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渗透测试；</w:t>
            </w:r>
          </w:p>
          <w:p w14:paraId="536CDB41">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5.掌握黑盒、白盒、灰盒等测试方法和流程，能对各种</w:t>
            </w:r>
          </w:p>
          <w:p w14:paraId="4516ACFD">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应用进行漏洞挖掘工作；</w:t>
            </w:r>
          </w:p>
          <w:p w14:paraId="5208A356">
            <w:pPr>
              <w:keepNext w:val="0"/>
              <w:keepLines w:val="0"/>
              <w:suppressLineNumbers w:val="0"/>
              <w:adjustRightInd w:val="0"/>
              <w:snapToGrid w:val="0"/>
              <w:spacing w:before="0" w:beforeAutospacing="0" w:after="0" w:afterAutospacing="0"/>
              <w:ind w:left="0" w:right="0"/>
              <w:rPr>
                <w:rFonts w:hint="eastAsia" w:ascii="宋体"/>
                <w:color w:val="00B0F0"/>
                <w:szCs w:val="21"/>
                <w:lang w:eastAsia="zh"/>
                <w:woUserID w:val="1"/>
              </w:rPr>
            </w:pPr>
            <w:r>
              <w:rPr>
                <w:rFonts w:hint="eastAsia" w:eastAsia="宋体"/>
                <w:color w:val="000000"/>
                <w:lang w:eastAsia="zh"/>
                <w:woUserID w:val="1"/>
              </w:rPr>
              <w:t>6.能够编制渗透测试报告。</w:t>
            </w:r>
          </w:p>
        </w:tc>
        <w:tc>
          <w:tcPr>
            <w:tcW w:w="1890" w:type="dxa"/>
            <w:vAlign w:val="center"/>
          </w:tcPr>
          <w:p w14:paraId="4585597A">
            <w:pPr>
              <w:keepNext w:val="0"/>
              <w:keepLines w:val="0"/>
              <w:suppressLineNumbers w:val="0"/>
              <w:adjustRightInd w:val="0"/>
              <w:snapToGrid w:val="0"/>
              <w:spacing w:before="0" w:beforeAutospacing="0" w:after="0" w:afterAutospacing="0"/>
              <w:ind w:left="0" w:leftChars="0" w:right="0" w:rightChars="0"/>
              <w:rPr>
                <w:rFonts w:hint="default" w:ascii="宋体"/>
                <w:color w:val="00B0F0"/>
                <w:sz w:val="21"/>
                <w:szCs w:val="21"/>
                <w:woUserID w:val="1"/>
              </w:rPr>
            </w:pPr>
            <w:r>
              <w:rPr>
                <w:rFonts w:hint="default" w:ascii="宋体"/>
                <w:color w:val="000000"/>
                <w:kern w:val="0"/>
                <w:sz w:val="21"/>
                <w:szCs w:val="21"/>
                <w:woUserID w:val="1"/>
              </w:rPr>
              <w:t>《Python程序设计》《程序设计基础》《数据结构》《计算机网络技术》《Web前端开发技术》《MySQL数据库原理》《Linux操作系统》《高等数学》《漏洞扫描技术与应用》《信息安全产品配置与应用》《数据存储与容灾》《计算机取证技术》《信息安全风险评估》《Python程序设计-基础能力提升》《web应用安全与防护》《信息安全项目管理》《Web代码审计》</w:t>
            </w:r>
          </w:p>
        </w:tc>
      </w:tr>
      <w:tr w14:paraId="474FA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0" w:hRule="atLeast"/>
          <w:jc w:val="center"/>
        </w:trPr>
        <w:tc>
          <w:tcPr>
            <w:tcW w:w="505" w:type="dxa"/>
            <w:vAlign w:val="center"/>
          </w:tcPr>
          <w:p w14:paraId="37F69E7C">
            <w:pPr>
              <w:keepNext w:val="0"/>
              <w:keepLines w:val="0"/>
              <w:suppressLineNumbers w:val="0"/>
              <w:adjustRightInd w:val="0"/>
              <w:snapToGrid w:val="0"/>
              <w:spacing w:before="0" w:beforeAutospacing="0" w:after="0" w:afterAutospacing="0"/>
              <w:ind w:left="0" w:right="0"/>
              <w:jc w:val="center"/>
              <w:rPr>
                <w:rFonts w:hint="default" w:ascii="宋体"/>
                <w:color w:val="FF0000"/>
                <w:kern w:val="0"/>
                <w:sz w:val="20"/>
                <w:szCs w:val="21"/>
                <w:woUserID w:val="1"/>
              </w:rPr>
            </w:pPr>
          </w:p>
        </w:tc>
        <w:tc>
          <w:tcPr>
            <w:tcW w:w="1444" w:type="dxa"/>
            <w:vAlign w:val="center"/>
          </w:tcPr>
          <w:p w14:paraId="66F749FB">
            <w:pPr>
              <w:keepNext w:val="0"/>
              <w:keepLines w:val="0"/>
              <w:suppressLineNumbers w:val="0"/>
              <w:adjustRightInd w:val="0"/>
              <w:snapToGrid w:val="0"/>
              <w:spacing w:before="0" w:beforeAutospacing="0" w:after="0" w:afterAutospacing="0"/>
              <w:ind w:left="0" w:right="0"/>
              <w:jc w:val="left"/>
              <w:rPr>
                <w:rFonts w:hint="eastAsia" w:ascii="宋体" w:eastAsia="宋体"/>
                <w:color w:val="000000"/>
                <w:kern w:val="0"/>
                <w:sz w:val="20"/>
                <w:szCs w:val="21"/>
                <w:lang w:eastAsia="zh"/>
                <w:woUserID w:val="1"/>
              </w:rPr>
            </w:pPr>
            <w:r>
              <w:rPr>
                <w:rFonts w:hint="eastAsia" w:ascii="宋体"/>
                <w:color w:val="000000"/>
                <w:kern w:val="0"/>
                <w:sz w:val="20"/>
                <w:szCs w:val="21"/>
                <w:lang w:eastAsia="zh"/>
                <w:woUserID w:val="1"/>
              </w:rPr>
              <w:t>安全评估管理员</w:t>
            </w:r>
          </w:p>
        </w:tc>
        <w:tc>
          <w:tcPr>
            <w:tcW w:w="2257" w:type="dxa"/>
            <w:vAlign w:val="center"/>
          </w:tcPr>
          <w:p w14:paraId="25711AE1">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1.制定信息安全的评估方案；</w:t>
            </w:r>
          </w:p>
          <w:p w14:paraId="70082841">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2.信息收集与漏洞扫描；</w:t>
            </w:r>
          </w:p>
          <w:p w14:paraId="49CA5ED9">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3.主机系统安全评估；</w:t>
            </w:r>
          </w:p>
          <w:p w14:paraId="4EBDD700">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4.网络协议安全评估；</w:t>
            </w:r>
          </w:p>
          <w:p w14:paraId="12FB216D">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5.网络系统安全评估；</w:t>
            </w:r>
          </w:p>
          <w:p w14:paraId="5FE6BC45">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6.web 系统安全评估；</w:t>
            </w:r>
          </w:p>
          <w:p w14:paraId="02BF43DC">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7.软件代码安全评估；</w:t>
            </w:r>
          </w:p>
          <w:p w14:paraId="51CFC86C">
            <w:pPr>
              <w:keepNext w:val="0"/>
              <w:keepLines w:val="0"/>
              <w:suppressLineNumbers w:val="0"/>
              <w:adjustRightInd w:val="0"/>
              <w:snapToGrid w:val="0"/>
              <w:spacing w:before="0" w:beforeAutospacing="0" w:after="0" w:afterAutospacing="0"/>
              <w:ind w:left="0" w:right="0"/>
              <w:rPr>
                <w:rFonts w:hint="eastAsia" w:ascii="宋体"/>
                <w:color w:val="000000"/>
                <w:kern w:val="0"/>
                <w:sz w:val="20"/>
                <w:szCs w:val="21"/>
                <w:lang w:eastAsia="zh"/>
                <w:woUserID w:val="1"/>
              </w:rPr>
            </w:pPr>
            <w:r>
              <w:rPr>
                <w:rFonts w:hint="eastAsia" w:eastAsia="宋体"/>
                <w:color w:val="000000"/>
                <w:lang w:eastAsia="zh"/>
                <w:woUserID w:val="1"/>
              </w:rPr>
              <w:t>8.企业安全方案建设和实施。</w:t>
            </w:r>
          </w:p>
        </w:tc>
        <w:tc>
          <w:tcPr>
            <w:tcW w:w="2705" w:type="dxa"/>
            <w:vAlign w:val="center"/>
          </w:tcPr>
          <w:p w14:paraId="2F7744B5">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1.熟悉国家信息安全、等级保护、风险评估相关标准；</w:t>
            </w:r>
          </w:p>
          <w:p w14:paraId="1F50BF44">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2.熟悉主流的网络安全产品（路由器、交换机、防火墙、</w:t>
            </w:r>
          </w:p>
          <w:p w14:paraId="235DBAAC">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入侵检测系统）的基本原理、技术和常见配置；</w:t>
            </w:r>
          </w:p>
          <w:p w14:paraId="1A091C33">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3.能根据企业需求完成信息安全评估方案的制定；</w:t>
            </w:r>
          </w:p>
          <w:p w14:paraId="79DCFA2F">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4.能使用各种工具或社工方法完成目标系统信息收集和漏洞扫描工作；</w:t>
            </w:r>
          </w:p>
          <w:p w14:paraId="0C969B99">
            <w:pPr>
              <w:keepNext w:val="0"/>
              <w:keepLines w:val="0"/>
              <w:suppressLineNumbers w:val="0"/>
              <w:adjustRightInd w:val="0"/>
              <w:snapToGrid w:val="0"/>
              <w:spacing w:before="0" w:beforeAutospacing="0" w:after="0" w:afterAutospacing="0"/>
              <w:ind w:left="0" w:right="0"/>
              <w:rPr>
                <w:rFonts w:hint="eastAsia" w:eastAsia="宋体"/>
                <w:color w:val="000000"/>
                <w:lang w:eastAsia="zh"/>
                <w:woUserID w:val="1"/>
              </w:rPr>
            </w:pPr>
            <w:r>
              <w:rPr>
                <w:rFonts w:hint="eastAsia" w:eastAsia="宋体"/>
                <w:color w:val="000000"/>
                <w:lang w:eastAsia="zh"/>
                <w:woUserID w:val="1"/>
              </w:rPr>
              <w:t>5.能针对目标企业的主机系统、网络协议、网络系统、web 系统、软件代码进行安全评估工作；</w:t>
            </w:r>
          </w:p>
          <w:p w14:paraId="23FA62C9">
            <w:pPr>
              <w:keepNext w:val="0"/>
              <w:keepLines w:val="0"/>
              <w:suppressLineNumbers w:val="0"/>
              <w:adjustRightInd w:val="0"/>
              <w:snapToGrid w:val="0"/>
              <w:spacing w:before="0" w:beforeAutospacing="0" w:after="0" w:afterAutospacing="0"/>
              <w:ind w:left="0" w:right="0"/>
              <w:rPr>
                <w:rFonts w:hint="eastAsia" w:ascii="宋体"/>
                <w:color w:val="FF0000"/>
                <w:kern w:val="0"/>
                <w:sz w:val="20"/>
                <w:szCs w:val="21"/>
                <w:lang w:eastAsia="zh"/>
                <w:woUserID w:val="1"/>
              </w:rPr>
            </w:pPr>
            <w:r>
              <w:rPr>
                <w:rFonts w:hint="eastAsia" w:eastAsia="宋体"/>
                <w:color w:val="000000"/>
                <w:lang w:eastAsia="zh"/>
                <w:woUserID w:val="1"/>
              </w:rPr>
              <w:t>6.能完成企业安全方案建设和实施工作。</w:t>
            </w:r>
          </w:p>
        </w:tc>
        <w:tc>
          <w:tcPr>
            <w:tcW w:w="1890" w:type="dxa"/>
            <w:shd w:val="clear" w:color="auto" w:fill="auto"/>
            <w:vAlign w:val="center"/>
          </w:tcPr>
          <w:p w14:paraId="7626F8EF">
            <w:pPr>
              <w:keepNext w:val="0"/>
              <w:keepLines w:val="0"/>
              <w:suppressLineNumbers w:val="0"/>
              <w:adjustRightInd w:val="0"/>
              <w:snapToGrid w:val="0"/>
              <w:spacing w:before="0" w:beforeAutospacing="0" w:after="0" w:afterAutospacing="0"/>
              <w:ind w:left="0" w:leftChars="0" w:right="0" w:rightChars="0"/>
              <w:rPr>
                <w:rFonts w:hint="default" w:ascii="宋体" w:hAnsi="Calibri" w:eastAsia="宋体" w:cs="Times New Roman"/>
                <w:color w:val="00B0F0"/>
                <w:kern w:val="0"/>
                <w:sz w:val="21"/>
                <w:szCs w:val="21"/>
                <w:lang w:val="en-US" w:eastAsia="zh-CN" w:bidi="ar-SA"/>
                <w:woUserID w:val="1"/>
              </w:rPr>
            </w:pPr>
            <w:r>
              <w:rPr>
                <w:rFonts w:hint="default" w:ascii="宋体"/>
                <w:color w:val="000000"/>
                <w:kern w:val="0"/>
                <w:sz w:val="21"/>
                <w:szCs w:val="21"/>
                <w:woUserID w:val="1"/>
              </w:rPr>
              <w:t>《Python程序设计》《程序设计基础》《数据结构》《计算机网络技术》《Web前端开发技术》《MySQL数据库原理》《Linux操作系统》《高等数学》《漏洞扫描技术与应用》《信息安全产品配置与应用》《数据存储与容灾》《信息安全风险评估》《数据备份与恢复》《信息安全项目管理》《Web代码审计》</w:t>
            </w:r>
          </w:p>
        </w:tc>
      </w:tr>
    </w:tbl>
    <w:p w14:paraId="3C3AFF00">
      <w:pPr>
        <w:adjustRightInd w:val="0"/>
        <w:snapToGrid w:val="0"/>
        <w:spacing w:before="156" w:beforeLines="50"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（二）岗位分析图</w:t>
      </w:r>
    </w:p>
    <w:p w14:paraId="57B71506">
      <w:pPr>
        <w:adjustRightInd w:val="0"/>
        <w:snapToGrid w:val="0"/>
        <w:spacing w:line="360" w:lineRule="auto"/>
        <w:jc w:val="center"/>
        <w:outlineLvl w:val="0"/>
        <w:rPr>
          <w:rFonts w:ascii="宋体" w:cs="Angsana New"/>
          <w:color w:val="00B050"/>
          <w:sz w:val="24"/>
          <w:szCs w:val="24"/>
          <w:lang w:bidi="th-TH"/>
        </w:rPr>
      </w:pPr>
      <w:r>
        <w:rPr>
          <w:woUserID w:val="3"/>
        </w:rPr>
        <w:drawing>
          <wp:inline distT="0" distB="0" distL="0" distR="0">
            <wp:extent cx="5844540" cy="6373495"/>
            <wp:effectExtent l="0" t="0" r="3810" b="8255"/>
            <wp:docPr id="1" name="图片 1" descr="/data/weboffice/tmp/webword_631947332/upload_post_object_v2_4027135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ata/weboffice/tmp/webword_631947332/upload_post_object_v2_4027135811"/>
                    <pic:cNvPicPr>
                      <a:picLocks noChangeAspect="1"/>
                    </pic:cNvPicPr>
                  </pic:nvPicPr>
                  <pic:blipFill>
                    <a:blip r:embed="rId9"/>
                    <a:srcRect/>
                    <a:stretch>
                      <a:fillRect/>
                    </a:stretch>
                  </pic:blipFill>
                  <pic:spPr>
                    <a:xfrm>
                      <a:off x="0" y="0"/>
                      <a:ext cx="5844540" cy="6373495"/>
                    </a:xfrm>
                    <a:prstGeom prst="rect">
                      <a:avLst/>
                    </a:prstGeom>
                  </pic:spPr>
                </pic:pic>
              </a:graphicData>
            </a:graphic>
          </wp:inline>
        </w:drawing>
      </w:r>
    </w:p>
    <w:p w14:paraId="3BEB3EB6">
      <w:pPr>
        <w:ind w:firstLine="560" w:firstLineChars="200"/>
        <w:rPr>
          <w:rFonts w:ascii="黑体" w:hAnsi="黑体" w:eastAsia="黑体" w:cs="黑体"/>
          <w:sz w:val="28"/>
          <w:szCs w:val="28"/>
        </w:rPr>
      </w:pPr>
      <w:r>
        <w:rPr>
          <w:rFonts w:hint="eastAsia" w:ascii="黑体" w:hAnsi="黑体" w:eastAsia="黑体" w:cs="黑体"/>
          <w:sz w:val="28"/>
          <w:szCs w:val="28"/>
        </w:rPr>
        <w:t>六、课程设置及要求</w:t>
      </w:r>
    </w:p>
    <w:p w14:paraId="48E1D9AD">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（一</w:t>
      </w:r>
      <w:r>
        <w:rPr>
          <w:rFonts w:ascii="宋体" w:hAnsi="宋体" w:cs="Angsana New"/>
          <w:b/>
          <w:sz w:val="24"/>
          <w:szCs w:val="24"/>
          <w:lang w:bidi="th-TH"/>
        </w:rPr>
        <w:t>）</w:t>
      </w:r>
      <w:r>
        <w:rPr>
          <w:rFonts w:hint="eastAsia" w:ascii="宋体" w:hAnsi="宋体" w:cs="Angsana New"/>
          <w:b/>
          <w:sz w:val="24"/>
          <w:szCs w:val="24"/>
          <w:lang w:bidi="th-TH"/>
        </w:rPr>
        <w:t>课程</w:t>
      </w:r>
      <w:r>
        <w:rPr>
          <w:rFonts w:ascii="宋体" w:hAnsi="宋体" w:cs="Angsana New"/>
          <w:b/>
          <w:sz w:val="24"/>
          <w:szCs w:val="24"/>
          <w:lang w:bidi="th-TH"/>
        </w:rPr>
        <w:t>体系</w:t>
      </w:r>
    </w:p>
    <w:p w14:paraId="0CC29334">
      <w:pPr>
        <w:adjustRightInd w:val="0"/>
        <w:snapToGrid w:val="0"/>
        <w:spacing w:line="360" w:lineRule="auto"/>
        <w:ind w:firstLine="480" w:firstLineChars="200"/>
        <w:rPr>
          <w:rFonts w:ascii="宋体" w:hAnsi="宋体" w:cs="Angsana New"/>
          <w:color w:val="000000" w:themeColor="text1"/>
          <w:sz w:val="24"/>
          <w:szCs w:val="24"/>
          <w:lang w:bidi="th-TH"/>
          <w14:textFill>
            <w14:solidFill>
              <w14:schemeClr w14:val="tx1"/>
            </w14:solidFill>
          </w14:textFill>
        </w:rPr>
      </w:pPr>
      <w:r>
        <w:rPr>
          <w:rFonts w:hint="eastAsia" w:ascii="宋体" w:hAnsi="宋体" w:cs="Angsana New"/>
          <w:color w:val="000000" w:themeColor="text1"/>
          <w:sz w:val="24"/>
          <w:szCs w:val="24"/>
          <w:lang w:bidi="th-TH"/>
          <w14:textFill>
            <w14:solidFill>
              <w14:schemeClr w14:val="tx1"/>
            </w14:solidFill>
          </w14:textFill>
        </w:rPr>
        <w:t>以立德树人为根本任务，落实“课程思政”要求，促进产教深度融合，推进“岗课赛证”综合育人，构建“</w:t>
      </w:r>
      <w:bookmarkStart w:id="0" w:name="_Hlk133047022"/>
      <w:r>
        <w:rPr>
          <w:rFonts w:hint="eastAsia" w:ascii="宋体" w:hAnsi="宋体" w:cs="Angsana New"/>
          <w:color w:val="000000" w:themeColor="text1"/>
          <w:sz w:val="24"/>
          <w:szCs w:val="24"/>
          <w:lang w:bidi="th-TH"/>
          <w14:textFill>
            <w14:solidFill>
              <w14:schemeClr w14:val="tx1"/>
            </w14:solidFill>
          </w14:textFill>
        </w:rPr>
        <w:t>文化素养课程平台</w:t>
      </w:r>
      <w:bookmarkEnd w:id="0"/>
      <w:r>
        <w:rPr>
          <w:rFonts w:hint="eastAsia" w:ascii="宋体" w:hAnsi="宋体" w:cs="Angsana New"/>
          <w:color w:val="000000" w:themeColor="text1"/>
          <w:sz w:val="24"/>
          <w:szCs w:val="24"/>
          <w:lang w:bidi="th-TH"/>
          <w14:textFill>
            <w14:solidFill>
              <w14:schemeClr w14:val="tx1"/>
            </w14:solidFill>
          </w14:textFill>
        </w:rPr>
        <w:t>、专业群课程平台、素质能力选修课程平台 + 专业核心能力课程模块、专业拓展选修课程模块”的“3平台+</w:t>
      </w:r>
      <w:r>
        <w:rPr>
          <w:rFonts w:ascii="宋体" w:hAnsi="宋体" w:cs="Angsana New"/>
          <w:color w:val="000000" w:themeColor="text1"/>
          <w:sz w:val="24"/>
          <w:szCs w:val="24"/>
          <w:lang w:bidi="th-TH"/>
          <w14:textFill>
            <w14:solidFill>
              <w14:schemeClr w14:val="tx1"/>
            </w14:solidFill>
          </w14:textFill>
        </w:rPr>
        <w:t>2</w:t>
      </w:r>
      <w:r>
        <w:rPr>
          <w:rFonts w:hint="eastAsia" w:ascii="宋体" w:hAnsi="宋体" w:cs="Angsana New"/>
          <w:color w:val="000000" w:themeColor="text1"/>
          <w:sz w:val="24"/>
          <w:szCs w:val="24"/>
          <w:lang w:bidi="th-TH"/>
          <w14:textFill>
            <w14:solidFill>
              <w14:schemeClr w14:val="tx1"/>
            </w14:solidFill>
          </w14:textFill>
        </w:rPr>
        <w:t>模块”课程体系，满足学生的多样化选择、多路径成才。</w:t>
      </w:r>
    </w:p>
    <w:p w14:paraId="48A59CD8">
      <w:pPr>
        <w:adjustRightInd w:val="0"/>
        <w:snapToGrid w:val="0"/>
        <w:spacing w:line="360" w:lineRule="auto"/>
        <w:jc w:val="center"/>
        <w:rPr>
          <w:rFonts w:hint="eastAsia" w:ascii="宋体" w:hAnsi="宋体" w:eastAsia="宋体" w:cs="Angsana New"/>
          <w:b/>
          <w:color w:val="00B0F0"/>
          <w:sz w:val="24"/>
          <w:szCs w:val="24"/>
          <w:lang w:eastAsia="zh" w:bidi="th-TH"/>
        </w:rPr>
      </w:pPr>
      <w:r>
        <w:drawing>
          <wp:inline distT="0" distB="0" distL="114300" distR="114300">
            <wp:extent cx="5391150" cy="3163570"/>
            <wp:effectExtent l="0" t="0" r="0"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5391150" cy="3163570"/>
                    </a:xfrm>
                    <a:prstGeom prst="rect">
                      <a:avLst/>
                    </a:prstGeom>
                    <a:noFill/>
                    <a:ln>
                      <a:noFill/>
                    </a:ln>
                  </pic:spPr>
                </pic:pic>
              </a:graphicData>
            </a:graphic>
          </wp:inline>
        </w:drawing>
      </w:r>
    </w:p>
    <w:p w14:paraId="1793106B">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（二）课程设置</w:t>
      </w:r>
    </w:p>
    <w:p w14:paraId="5365CDA4">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本专业A类课</w:t>
      </w:r>
      <w:r>
        <w:rPr>
          <w:rFonts w:hint="eastAsia" w:ascii="宋体" w:hAnsi="宋体" w:cs="Angsana New"/>
          <w:sz w:val="24"/>
          <w:szCs w:val="24"/>
          <w:lang w:eastAsia="zh" w:bidi="th-TH"/>
        </w:rPr>
        <w:t>1</w:t>
      </w:r>
      <w:r>
        <w:rPr>
          <w:rFonts w:hint="eastAsia" w:ascii="宋体" w:hAnsi="宋体" w:cs="Angsana New"/>
          <w:sz w:val="24"/>
          <w:szCs w:val="24"/>
          <w:lang w:val="en-US" w:eastAsia="zh-CN" w:bidi="th-TH"/>
        </w:rPr>
        <w:t>9</w:t>
      </w:r>
      <w:r>
        <w:rPr>
          <w:rFonts w:hint="eastAsia" w:ascii="宋体" w:hAnsi="宋体" w:cs="Angsana New"/>
          <w:sz w:val="24"/>
          <w:szCs w:val="24"/>
          <w:lang w:bidi="th-TH"/>
        </w:rPr>
        <w:t>门、B类课</w:t>
      </w:r>
      <w:r>
        <w:rPr>
          <w:rFonts w:hint="eastAsia" w:ascii="宋体" w:hAnsi="宋体" w:cs="Angsana New"/>
          <w:sz w:val="24"/>
          <w:szCs w:val="24"/>
          <w:lang w:eastAsia="zh" w:bidi="th-TH"/>
        </w:rPr>
        <w:t>32</w:t>
      </w:r>
      <w:r>
        <w:rPr>
          <w:rFonts w:hint="eastAsia" w:ascii="宋体" w:hAnsi="宋体" w:cs="Angsana New"/>
          <w:sz w:val="24"/>
          <w:szCs w:val="24"/>
          <w:lang w:bidi="th-TH"/>
        </w:rPr>
        <w:t>门、C类课</w:t>
      </w:r>
      <w:r>
        <w:rPr>
          <w:rFonts w:hint="eastAsia" w:ascii="宋体" w:hAnsi="宋体" w:cs="Angsana New"/>
          <w:sz w:val="24"/>
          <w:szCs w:val="24"/>
          <w:lang w:val="en-US" w:eastAsia="zh-CN" w:bidi="th-TH"/>
        </w:rPr>
        <w:t>17</w:t>
      </w:r>
      <w:r>
        <w:rPr>
          <w:rFonts w:hint="eastAsia" w:ascii="宋体" w:hAnsi="宋体" w:cs="Angsana New"/>
          <w:sz w:val="24"/>
          <w:szCs w:val="24"/>
          <w:lang w:bidi="th-TH"/>
        </w:rPr>
        <w:t>门，课程标准</w:t>
      </w:r>
      <w:r>
        <w:rPr>
          <w:rFonts w:hint="eastAsia" w:ascii="宋体" w:hAnsi="宋体" w:cs="Angsana New"/>
          <w:sz w:val="24"/>
          <w:szCs w:val="24"/>
          <w:lang w:val="en-US" w:eastAsia="zh-CN" w:bidi="th-TH"/>
        </w:rPr>
        <w:t>68</w:t>
      </w:r>
      <w:r>
        <w:rPr>
          <w:rFonts w:hint="eastAsia" w:ascii="宋体" w:hAnsi="宋体" w:cs="Angsana New"/>
          <w:sz w:val="24"/>
          <w:szCs w:val="24"/>
          <w:lang w:bidi="th-TH"/>
        </w:rPr>
        <w:t>门，选修课程</w:t>
      </w:r>
      <w:r>
        <w:rPr>
          <w:rFonts w:hint="eastAsia" w:ascii="宋体" w:hAnsi="宋体" w:cs="Angsana New"/>
          <w:sz w:val="24"/>
          <w:szCs w:val="24"/>
          <w:lang w:eastAsia="zh" w:bidi="th-TH"/>
        </w:rPr>
        <w:t>288</w:t>
      </w:r>
      <w:r>
        <w:rPr>
          <w:rFonts w:hint="eastAsia" w:ascii="宋体" w:hAnsi="宋体" w:cs="Angsana New"/>
          <w:sz w:val="24"/>
          <w:szCs w:val="24"/>
          <w:lang w:bidi="th-TH"/>
        </w:rPr>
        <w:t>学时，考试课</w:t>
      </w:r>
      <w:r>
        <w:rPr>
          <w:rFonts w:hint="eastAsia" w:ascii="宋体" w:hAnsi="宋体" w:cs="Angsana New"/>
          <w:sz w:val="24"/>
          <w:szCs w:val="24"/>
          <w:lang w:eastAsia="zh" w:bidi="th-TH"/>
        </w:rPr>
        <w:t>29</w:t>
      </w:r>
      <w:r>
        <w:rPr>
          <w:rFonts w:hint="eastAsia" w:ascii="宋体" w:hAnsi="宋体" w:cs="Angsana New"/>
          <w:sz w:val="24"/>
          <w:szCs w:val="24"/>
          <w:lang w:bidi="th-TH"/>
        </w:rPr>
        <w:t>门，考查课</w:t>
      </w:r>
      <w:r>
        <w:rPr>
          <w:rFonts w:hint="eastAsia" w:ascii="宋体" w:hAnsi="宋体" w:cs="Angsana New"/>
          <w:sz w:val="24"/>
          <w:szCs w:val="24"/>
          <w:lang w:eastAsia="zh" w:bidi="th-TH"/>
        </w:rPr>
        <w:t>3</w:t>
      </w:r>
      <w:r>
        <w:rPr>
          <w:rFonts w:hint="eastAsia" w:ascii="宋体" w:hAnsi="宋体" w:cs="Angsana New"/>
          <w:sz w:val="24"/>
          <w:szCs w:val="24"/>
          <w:lang w:val="en-US" w:eastAsia="zh-CN" w:bidi="th-TH"/>
        </w:rPr>
        <w:t>9</w:t>
      </w:r>
      <w:r>
        <w:rPr>
          <w:rFonts w:hint="eastAsia" w:ascii="宋体" w:hAnsi="宋体" w:cs="Angsana New"/>
          <w:sz w:val="24"/>
          <w:szCs w:val="24"/>
          <w:lang w:bidi="th-TH"/>
        </w:rPr>
        <w:t>门。</w:t>
      </w:r>
    </w:p>
    <w:p w14:paraId="1F419849">
      <w:pPr>
        <w:spacing w:line="360" w:lineRule="auto"/>
        <w:ind w:firstLine="480" w:firstLineChars="200"/>
        <w:rPr>
          <w:rFonts w:ascii="宋体" w:hAnsi="宋体" w:cs="Angsana New"/>
          <w:bCs/>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w:t>
      </w:r>
      <w:r>
        <w:rPr>
          <w:rFonts w:hint="eastAsia" w:ascii="宋体" w:hAnsi="宋体" w:cs="Angsana New"/>
          <w:bCs/>
          <w:sz w:val="24"/>
          <w:szCs w:val="24"/>
          <w:lang w:bidi="th-TH"/>
        </w:rPr>
        <w:t>公共基础课程</w:t>
      </w:r>
    </w:p>
    <w:p w14:paraId="1B37C9FF">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本专业公共基础课</w:t>
      </w:r>
      <w:r>
        <w:rPr>
          <w:rFonts w:hint="eastAsia" w:ascii="宋体" w:hAnsi="宋体" w:cs="Angsana New"/>
          <w:sz w:val="24"/>
          <w:szCs w:val="24"/>
          <w:lang w:val="en-US" w:eastAsia="zh-CN" w:bidi="th-TH"/>
        </w:rPr>
        <w:t>800</w:t>
      </w:r>
      <w:r>
        <w:rPr>
          <w:rFonts w:hint="eastAsia" w:ascii="宋体" w:hAnsi="宋体" w:cs="Angsana New"/>
          <w:sz w:val="24"/>
          <w:szCs w:val="24"/>
          <w:lang w:bidi="th-TH"/>
        </w:rPr>
        <w:t>学时，其中体育课</w:t>
      </w:r>
      <w:r>
        <w:rPr>
          <w:rFonts w:hint="eastAsia" w:ascii="宋体" w:hAnsi="宋体" w:cs="Angsana New"/>
          <w:sz w:val="24"/>
          <w:szCs w:val="24"/>
          <w:lang w:eastAsia="zh" w:bidi="th-TH"/>
        </w:rPr>
        <w:t>96</w:t>
      </w:r>
      <w:r>
        <w:rPr>
          <w:rFonts w:hint="eastAsia" w:ascii="宋体" w:hAnsi="宋体" w:cs="Angsana New"/>
          <w:sz w:val="24"/>
          <w:szCs w:val="24"/>
          <w:lang w:bidi="th-TH"/>
        </w:rPr>
        <w:t>学时、毛泽东思想和中国特色社会主义理论体系概论</w:t>
      </w:r>
      <w:r>
        <w:rPr>
          <w:rFonts w:hint="eastAsia" w:ascii="宋体" w:hAnsi="宋体" w:cs="Angsana New"/>
          <w:sz w:val="24"/>
          <w:szCs w:val="24"/>
          <w:lang w:eastAsia="zh" w:bidi="th-TH"/>
        </w:rPr>
        <w:t>2</w:t>
      </w:r>
      <w:r>
        <w:rPr>
          <w:rFonts w:hint="eastAsia" w:ascii="宋体" w:hAnsi="宋体" w:cs="Angsana New"/>
          <w:sz w:val="24"/>
          <w:szCs w:val="24"/>
          <w:lang w:bidi="th-TH"/>
        </w:rPr>
        <w:t>学分、习近平新时代中国特色社会主义思想概论</w:t>
      </w:r>
      <w:r>
        <w:rPr>
          <w:rFonts w:hint="eastAsia" w:ascii="宋体" w:hAnsi="宋体" w:cs="Angsana New"/>
          <w:sz w:val="24"/>
          <w:szCs w:val="24"/>
          <w:lang w:eastAsia="zh" w:bidi="th-TH"/>
        </w:rPr>
        <w:t>3</w:t>
      </w:r>
      <w:r>
        <w:rPr>
          <w:rFonts w:hint="eastAsia" w:ascii="宋体" w:hAnsi="宋体" w:cs="Angsana New"/>
          <w:sz w:val="24"/>
          <w:szCs w:val="24"/>
          <w:lang w:bidi="th-TH"/>
        </w:rPr>
        <w:t>学分、思想道德修养与法律基础</w:t>
      </w:r>
      <w:r>
        <w:rPr>
          <w:rFonts w:hint="eastAsia" w:ascii="宋体" w:hAnsi="宋体" w:cs="Angsana New"/>
          <w:sz w:val="24"/>
          <w:szCs w:val="24"/>
          <w:lang w:eastAsia="zh" w:bidi="th-TH"/>
        </w:rPr>
        <w:t>3</w:t>
      </w:r>
      <w:r>
        <w:rPr>
          <w:rFonts w:hint="eastAsia" w:ascii="宋体" w:hAnsi="宋体" w:cs="Angsana New"/>
          <w:sz w:val="24"/>
          <w:szCs w:val="24"/>
          <w:lang w:bidi="th-TH"/>
        </w:rPr>
        <w:t>学分、形势与政策</w:t>
      </w:r>
      <w:r>
        <w:rPr>
          <w:rFonts w:hint="eastAsia" w:ascii="宋体" w:hAnsi="宋体" w:cs="Angsana New"/>
          <w:sz w:val="24"/>
          <w:szCs w:val="24"/>
          <w:lang w:eastAsia="zh" w:bidi="th-TH"/>
        </w:rPr>
        <w:t>1</w:t>
      </w:r>
      <w:r>
        <w:rPr>
          <w:rFonts w:hint="eastAsia" w:ascii="宋体" w:hAnsi="宋体" w:cs="Angsana New"/>
          <w:sz w:val="24"/>
          <w:szCs w:val="24"/>
          <w:lang w:bidi="th-TH"/>
        </w:rPr>
        <w:t>学分，军训</w:t>
      </w:r>
      <w:r>
        <w:rPr>
          <w:rFonts w:hint="eastAsia" w:ascii="宋体" w:hAnsi="宋体" w:cs="Angsana New"/>
          <w:sz w:val="24"/>
          <w:szCs w:val="24"/>
          <w:lang w:eastAsia="zh" w:bidi="th-TH"/>
        </w:rPr>
        <w:t>2</w:t>
      </w:r>
      <w:r>
        <w:rPr>
          <w:rFonts w:hint="eastAsia" w:ascii="宋体" w:hAnsi="宋体" w:cs="Angsana New"/>
          <w:sz w:val="24"/>
          <w:szCs w:val="24"/>
          <w:lang w:bidi="th-TH"/>
        </w:rPr>
        <w:t>周、劳动教育</w:t>
      </w:r>
      <w:r>
        <w:rPr>
          <w:rFonts w:hint="eastAsia" w:ascii="宋体" w:hAnsi="宋体" w:cs="Angsana New"/>
          <w:sz w:val="24"/>
          <w:szCs w:val="24"/>
          <w:lang w:eastAsia="zh" w:bidi="th-TH"/>
        </w:rPr>
        <w:t>16</w:t>
      </w:r>
      <w:r>
        <w:rPr>
          <w:rFonts w:hint="eastAsia" w:ascii="宋体" w:hAnsi="宋体" w:cs="Angsana New"/>
          <w:sz w:val="24"/>
          <w:szCs w:val="24"/>
          <w:lang w:bidi="th-TH"/>
        </w:rPr>
        <w:t>学时。</w:t>
      </w:r>
    </w:p>
    <w:p w14:paraId="45A886B4">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（1）文化素养课程平台：按照党和国家有关文件规定，根据人才培养目标要求，设置</w:t>
      </w:r>
      <w:r>
        <w:rPr>
          <w:rFonts w:hint="eastAsia" w:ascii="宋体" w:hAnsi="宋体" w:cs="Angsana New"/>
          <w:bCs/>
          <w:sz w:val="24"/>
          <w:szCs w:val="24"/>
          <w:lang w:bidi="th-TH"/>
        </w:rPr>
        <w:t>文化素养类</w:t>
      </w:r>
      <w:r>
        <w:rPr>
          <w:rFonts w:hint="eastAsia" w:ascii="宋体" w:hAnsi="宋体" w:cs="Angsana New"/>
          <w:sz w:val="24"/>
          <w:szCs w:val="24"/>
          <w:lang w:bidi="th-TH"/>
        </w:rPr>
        <w:t>公共必修课程，包括思品修养、基础素养、健康素养、美育素养、劳动素养和职业素养六个模块（见表3）。</w:t>
      </w:r>
    </w:p>
    <w:p w14:paraId="12846857">
      <w:pPr>
        <w:spacing w:after="156" w:afterLines="50"/>
        <w:jc w:val="center"/>
        <w:rPr>
          <w:rFonts w:asciiTheme="minorEastAsia" w:hAnsiTheme="minorEastAsia" w:eastAsiaTheme="minorEastAsia"/>
          <w:b/>
          <w:szCs w:val="21"/>
        </w:rPr>
      </w:pPr>
      <w:r>
        <w:rPr>
          <w:rFonts w:hint="eastAsia" w:asciiTheme="minorEastAsia" w:hAnsiTheme="minorEastAsia" w:eastAsiaTheme="minorEastAsia"/>
          <w:b/>
          <w:sz w:val="24"/>
          <w:szCs w:val="24"/>
        </w:rPr>
        <w:t>表3  文化素养课程开设表</w:t>
      </w:r>
    </w:p>
    <w:tbl>
      <w:tblPr>
        <w:tblStyle w:val="11"/>
        <w:tblW w:w="90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2693"/>
        <w:gridCol w:w="680"/>
        <w:gridCol w:w="886"/>
        <w:gridCol w:w="671"/>
        <w:gridCol w:w="686"/>
        <w:gridCol w:w="880"/>
        <w:gridCol w:w="1536"/>
      </w:tblGrid>
      <w:tr w14:paraId="48D56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Align w:val="center"/>
          </w:tcPr>
          <w:p w14:paraId="511F8F1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类别</w:t>
            </w:r>
          </w:p>
        </w:tc>
        <w:tc>
          <w:tcPr>
            <w:tcW w:w="2693" w:type="dxa"/>
            <w:vAlign w:val="center"/>
          </w:tcPr>
          <w:p w14:paraId="1E5546E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课程名称</w:t>
            </w:r>
          </w:p>
        </w:tc>
        <w:tc>
          <w:tcPr>
            <w:tcW w:w="680" w:type="dxa"/>
            <w:vAlign w:val="center"/>
          </w:tcPr>
          <w:p w14:paraId="7F17938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学分</w:t>
            </w:r>
          </w:p>
        </w:tc>
        <w:tc>
          <w:tcPr>
            <w:tcW w:w="886" w:type="dxa"/>
            <w:vAlign w:val="center"/>
          </w:tcPr>
          <w:p w14:paraId="331D9F9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总学时</w:t>
            </w:r>
          </w:p>
        </w:tc>
        <w:tc>
          <w:tcPr>
            <w:tcW w:w="671" w:type="dxa"/>
            <w:vAlign w:val="center"/>
          </w:tcPr>
          <w:p w14:paraId="589F64F3">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课程类别</w:t>
            </w:r>
          </w:p>
        </w:tc>
        <w:tc>
          <w:tcPr>
            <w:tcW w:w="686" w:type="dxa"/>
            <w:vAlign w:val="center"/>
          </w:tcPr>
          <w:p w14:paraId="582983D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考核方式</w:t>
            </w:r>
          </w:p>
        </w:tc>
        <w:tc>
          <w:tcPr>
            <w:tcW w:w="880" w:type="dxa"/>
            <w:vAlign w:val="center"/>
          </w:tcPr>
          <w:p w14:paraId="6016AE6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开设</w:t>
            </w:r>
          </w:p>
          <w:p w14:paraId="7F56E54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学期</w:t>
            </w:r>
          </w:p>
        </w:tc>
        <w:tc>
          <w:tcPr>
            <w:tcW w:w="1536" w:type="dxa"/>
            <w:vAlign w:val="center"/>
          </w:tcPr>
          <w:p w14:paraId="04D29623">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b/>
                <w:color w:val="000000"/>
                <w:szCs w:val="21"/>
              </w:rPr>
            </w:pPr>
            <w:r>
              <w:rPr>
                <w:rFonts w:hint="eastAsia" w:asciiTheme="minorEastAsia" w:hAnsiTheme="minorEastAsia" w:eastAsiaTheme="minorEastAsia" w:cstheme="minorEastAsia"/>
                <w:b/>
                <w:color w:val="000000"/>
                <w:szCs w:val="21"/>
              </w:rPr>
              <w:t>开课部门</w:t>
            </w:r>
          </w:p>
        </w:tc>
      </w:tr>
      <w:tr w14:paraId="01584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61F0666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思品</w:t>
            </w:r>
          </w:p>
          <w:p w14:paraId="0B0DE4D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修养</w:t>
            </w:r>
          </w:p>
        </w:tc>
        <w:tc>
          <w:tcPr>
            <w:tcW w:w="2693" w:type="dxa"/>
            <w:shd w:val="clear" w:color="000000" w:fill="FFFFFF"/>
            <w:vAlign w:val="center"/>
          </w:tcPr>
          <w:p w14:paraId="5071BF4E">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思想道德与法治</w:t>
            </w:r>
          </w:p>
        </w:tc>
        <w:tc>
          <w:tcPr>
            <w:tcW w:w="680" w:type="dxa"/>
            <w:shd w:val="clear" w:color="000000" w:fill="FFFFFF"/>
            <w:vAlign w:val="center"/>
          </w:tcPr>
          <w:p w14:paraId="518DE8D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3</w:t>
            </w:r>
          </w:p>
        </w:tc>
        <w:tc>
          <w:tcPr>
            <w:tcW w:w="886" w:type="dxa"/>
            <w:shd w:val="clear" w:color="000000" w:fill="FFFFFF"/>
            <w:vAlign w:val="center"/>
          </w:tcPr>
          <w:p w14:paraId="36C2664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48</w:t>
            </w:r>
          </w:p>
        </w:tc>
        <w:tc>
          <w:tcPr>
            <w:tcW w:w="671" w:type="dxa"/>
            <w:shd w:val="clear" w:color="000000" w:fill="FFFFFF"/>
            <w:vAlign w:val="center"/>
          </w:tcPr>
          <w:p w14:paraId="1BC3A85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2B0EDAE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65CE60E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restart"/>
            <w:vAlign w:val="center"/>
          </w:tcPr>
          <w:p w14:paraId="4CD5ACE0">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olor w:val="000000"/>
                <w:szCs w:val="21"/>
              </w:rPr>
            </w:pPr>
            <w:r>
              <w:rPr>
                <w:rFonts w:hint="eastAsia" w:asciiTheme="minorEastAsia" w:hAnsiTheme="minorEastAsia" w:eastAsiaTheme="minorEastAsia"/>
                <w:color w:val="000000"/>
                <w:szCs w:val="21"/>
              </w:rPr>
              <w:t>马克思主义</w:t>
            </w:r>
          </w:p>
          <w:p w14:paraId="25CFCBFD">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olor w:val="000000"/>
                <w:szCs w:val="21"/>
              </w:rPr>
              <w:t>学院</w:t>
            </w:r>
          </w:p>
        </w:tc>
      </w:tr>
      <w:tr w14:paraId="3BC3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76B4BEE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1E9D57A0">
            <w:pPr>
              <w:keepNext w:val="0"/>
              <w:keepLines w:val="0"/>
              <w:suppressLineNumbers w:val="0"/>
              <w:snapToGrid w:val="0"/>
              <w:spacing w:before="0" w:beforeAutospacing="0" w:after="0" w:afterAutospacing="0" w:line="30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习近平新时代中国特色社会主义思想概论</w:t>
            </w:r>
          </w:p>
        </w:tc>
        <w:tc>
          <w:tcPr>
            <w:tcW w:w="680" w:type="dxa"/>
            <w:shd w:val="clear" w:color="000000" w:fill="FFFFFF"/>
            <w:vAlign w:val="center"/>
          </w:tcPr>
          <w:p w14:paraId="0AD945F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886" w:type="dxa"/>
            <w:shd w:val="clear" w:color="000000" w:fill="FFFFFF"/>
            <w:vAlign w:val="center"/>
          </w:tcPr>
          <w:p w14:paraId="65B5FE4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48</w:t>
            </w:r>
          </w:p>
        </w:tc>
        <w:tc>
          <w:tcPr>
            <w:tcW w:w="671" w:type="dxa"/>
            <w:shd w:val="clear" w:color="000000" w:fill="FFFFFF"/>
            <w:vAlign w:val="center"/>
          </w:tcPr>
          <w:p w14:paraId="61FA4DA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F33672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14E56FC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536" w:type="dxa"/>
            <w:vMerge w:val="continue"/>
            <w:vAlign w:val="center"/>
          </w:tcPr>
          <w:p w14:paraId="14C60DDD">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2E1F6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991" w:type="dxa"/>
            <w:vMerge w:val="continue"/>
            <w:vAlign w:val="center"/>
          </w:tcPr>
          <w:p w14:paraId="19A2963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62A8928A">
            <w:pPr>
              <w:keepNext w:val="0"/>
              <w:keepLines w:val="0"/>
              <w:suppressLineNumbers w:val="0"/>
              <w:snapToGrid w:val="0"/>
              <w:spacing w:before="0" w:beforeAutospacing="0" w:after="0" w:afterAutospacing="0" w:line="30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毛泽东思想和中国特色社会主义理论体系概论</w:t>
            </w:r>
          </w:p>
        </w:tc>
        <w:tc>
          <w:tcPr>
            <w:tcW w:w="680" w:type="dxa"/>
            <w:shd w:val="clear" w:color="000000" w:fill="FFFFFF"/>
            <w:vAlign w:val="center"/>
          </w:tcPr>
          <w:p w14:paraId="72011F3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BB1CA8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17EA75C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393EB5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4C418E13">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1536" w:type="dxa"/>
            <w:vMerge w:val="continue"/>
            <w:vAlign w:val="center"/>
          </w:tcPr>
          <w:p w14:paraId="0C38F2B8">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3CBD2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CDE141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4A7C26FF">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形势与政策（一）</w:t>
            </w:r>
          </w:p>
        </w:tc>
        <w:tc>
          <w:tcPr>
            <w:tcW w:w="680" w:type="dxa"/>
            <w:shd w:val="clear" w:color="000000" w:fill="FFFFFF"/>
            <w:vAlign w:val="center"/>
          </w:tcPr>
          <w:p w14:paraId="0F399C6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15411C4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6B0F22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2663F09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12F66A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continue"/>
            <w:vAlign w:val="center"/>
          </w:tcPr>
          <w:p w14:paraId="51BA3670">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40A10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73F20BF9">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7E110331">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形势与政策（二）</w:t>
            </w:r>
          </w:p>
        </w:tc>
        <w:tc>
          <w:tcPr>
            <w:tcW w:w="680" w:type="dxa"/>
            <w:shd w:val="clear" w:color="000000" w:fill="FFFFFF"/>
            <w:vAlign w:val="center"/>
          </w:tcPr>
          <w:p w14:paraId="4F8F970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7FC01F3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2E79AD4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B162DB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19D7BB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536" w:type="dxa"/>
            <w:vMerge w:val="continue"/>
            <w:vAlign w:val="center"/>
          </w:tcPr>
          <w:p w14:paraId="48AEB766">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0D97F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AFCB886">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5459BEC7">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形势与政策（三）</w:t>
            </w:r>
          </w:p>
        </w:tc>
        <w:tc>
          <w:tcPr>
            <w:tcW w:w="680" w:type="dxa"/>
            <w:shd w:val="clear" w:color="000000" w:fill="FFFFFF"/>
            <w:vAlign w:val="center"/>
          </w:tcPr>
          <w:p w14:paraId="24A842A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57F69AB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0EE28C2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4DF9D0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9273D3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1536" w:type="dxa"/>
            <w:vMerge w:val="continue"/>
            <w:vAlign w:val="center"/>
          </w:tcPr>
          <w:p w14:paraId="79B64B54">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5E32F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B3A733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56EBC2D6">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形势与政策（四）</w:t>
            </w:r>
          </w:p>
        </w:tc>
        <w:tc>
          <w:tcPr>
            <w:tcW w:w="680" w:type="dxa"/>
            <w:shd w:val="clear" w:color="000000" w:fill="FFFFFF"/>
            <w:vAlign w:val="center"/>
          </w:tcPr>
          <w:p w14:paraId="7E03C44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0.25</w:t>
            </w:r>
          </w:p>
        </w:tc>
        <w:tc>
          <w:tcPr>
            <w:tcW w:w="886" w:type="dxa"/>
            <w:shd w:val="clear" w:color="000000" w:fill="FFFFFF"/>
            <w:vAlign w:val="center"/>
          </w:tcPr>
          <w:p w14:paraId="0EAA51E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671" w:type="dxa"/>
            <w:shd w:val="clear" w:color="000000" w:fill="FFFFFF"/>
            <w:vAlign w:val="center"/>
          </w:tcPr>
          <w:p w14:paraId="632942A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148144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6F318CF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1536" w:type="dxa"/>
            <w:vMerge w:val="continue"/>
            <w:vAlign w:val="center"/>
          </w:tcPr>
          <w:p w14:paraId="3E2E98DF">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19F91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0D9ACC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5A51BE02">
            <w:pPr>
              <w:keepNext w:val="0"/>
              <w:keepLines w:val="0"/>
              <w:suppressLineNumbers w:val="0"/>
              <w:snapToGrid w:val="0"/>
              <w:spacing w:before="0" w:beforeAutospacing="0" w:after="0" w:afterAutospacing="0" w:line="320" w:lineRule="exact"/>
              <w:ind w:left="0" w:right="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国家安全教育</w:t>
            </w:r>
          </w:p>
        </w:tc>
        <w:tc>
          <w:tcPr>
            <w:tcW w:w="680" w:type="dxa"/>
            <w:shd w:val="clear" w:color="000000" w:fill="FFFFFF"/>
            <w:vAlign w:val="center"/>
          </w:tcPr>
          <w:p w14:paraId="56E89C3F">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4BF9D53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255E086C">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A</w:t>
            </w:r>
          </w:p>
        </w:tc>
        <w:tc>
          <w:tcPr>
            <w:tcW w:w="686" w:type="dxa"/>
            <w:vAlign w:val="center"/>
          </w:tcPr>
          <w:p w14:paraId="530F5C82">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4B833867">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1</w:t>
            </w:r>
          </w:p>
        </w:tc>
        <w:tc>
          <w:tcPr>
            <w:tcW w:w="1536" w:type="dxa"/>
            <w:vMerge w:val="restart"/>
            <w:vAlign w:val="center"/>
          </w:tcPr>
          <w:p w14:paraId="6A33672A">
            <w:pPr>
              <w:keepNext w:val="0"/>
              <w:keepLines w:val="0"/>
              <w:suppressLineNumbers w:val="0"/>
              <w:snapToGrid w:val="0"/>
              <w:spacing w:before="0" w:beforeAutospacing="0" w:after="0" w:afterAutospacing="0" w:line="240" w:lineRule="exact"/>
              <w:ind w:left="0" w:right="0"/>
              <w:jc w:val="center"/>
              <w:rPr>
                <w:rFonts w:hint="default" w:asciiTheme="minorEastAsia" w:hAnsiTheme="minorEastAsia" w:eastAsiaTheme="minorEastAsia" w:cstheme="minorEastAsia"/>
                <w:color w:val="000000"/>
                <w:szCs w:val="21"/>
              </w:rPr>
            </w:pPr>
            <w:r>
              <w:rPr>
                <w:rFonts w:hint="eastAsia" w:asciiTheme="majorEastAsia" w:hAnsiTheme="majorEastAsia" w:eastAsiaTheme="majorEastAsia" w:cstheme="majorEastAsia"/>
                <w:color w:val="000000"/>
                <w:szCs w:val="21"/>
              </w:rPr>
              <w:t>武装部</w:t>
            </w:r>
          </w:p>
        </w:tc>
      </w:tr>
      <w:tr w14:paraId="0AFBD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9B44DE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77FB872A">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军事理论</w:t>
            </w:r>
          </w:p>
        </w:tc>
        <w:tc>
          <w:tcPr>
            <w:tcW w:w="680" w:type="dxa"/>
            <w:shd w:val="clear" w:color="000000" w:fill="FFFFFF"/>
            <w:vAlign w:val="center"/>
          </w:tcPr>
          <w:p w14:paraId="0BB290A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F02D27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36</w:t>
            </w:r>
          </w:p>
        </w:tc>
        <w:tc>
          <w:tcPr>
            <w:tcW w:w="671" w:type="dxa"/>
            <w:shd w:val="clear" w:color="000000" w:fill="FFFFFF"/>
            <w:vAlign w:val="center"/>
          </w:tcPr>
          <w:p w14:paraId="62ABD60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38C9D36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7F07A88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continue"/>
            <w:vAlign w:val="center"/>
          </w:tcPr>
          <w:p w14:paraId="6A7ABA63">
            <w:pPr>
              <w:keepNext w:val="0"/>
              <w:keepLines w:val="0"/>
              <w:suppressLineNumbers w:val="0"/>
              <w:snapToGrid w:val="0"/>
              <w:spacing w:before="0" w:beforeAutospacing="0" w:after="0" w:afterAutospacing="0" w:line="240" w:lineRule="exact"/>
              <w:ind w:left="0" w:right="0"/>
              <w:jc w:val="center"/>
              <w:rPr>
                <w:rFonts w:hint="default" w:asciiTheme="minorEastAsia" w:hAnsiTheme="minorEastAsia" w:eastAsiaTheme="minorEastAsia" w:cstheme="minorEastAsia"/>
                <w:color w:val="000000"/>
                <w:szCs w:val="21"/>
              </w:rPr>
            </w:pPr>
          </w:p>
        </w:tc>
      </w:tr>
      <w:tr w14:paraId="19ED1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543063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30C2A1D3">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军事技能</w:t>
            </w:r>
          </w:p>
        </w:tc>
        <w:tc>
          <w:tcPr>
            <w:tcW w:w="680" w:type="dxa"/>
            <w:shd w:val="clear" w:color="000000" w:fill="FFFFFF"/>
            <w:vAlign w:val="center"/>
          </w:tcPr>
          <w:p w14:paraId="40166EDA">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bCs/>
                <w:color w:val="000000"/>
                <w:szCs w:val="21"/>
                <w:lang w:eastAsia="zh-CN"/>
              </w:rPr>
            </w:pPr>
            <w:r>
              <w:rPr>
                <w:rFonts w:hint="eastAsia" w:asciiTheme="minorEastAsia" w:hAnsiTheme="minorEastAsia" w:eastAsiaTheme="minorEastAsia" w:cstheme="minorEastAsia"/>
                <w:bCs/>
                <w:color w:val="000000"/>
                <w:szCs w:val="21"/>
                <w:lang w:val="en-US" w:eastAsia="zh-CN"/>
              </w:rPr>
              <w:t>3</w:t>
            </w:r>
          </w:p>
        </w:tc>
        <w:tc>
          <w:tcPr>
            <w:tcW w:w="886" w:type="dxa"/>
            <w:shd w:val="clear" w:color="000000" w:fill="FFFFFF"/>
            <w:vAlign w:val="center"/>
          </w:tcPr>
          <w:p w14:paraId="494BA54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rPr>
              <w:t>1</w:t>
            </w:r>
            <w:r>
              <w:rPr>
                <w:rFonts w:hint="eastAsia" w:asciiTheme="minorEastAsia" w:hAnsiTheme="minorEastAsia" w:eastAsiaTheme="minorEastAsia" w:cstheme="minorEastAsia"/>
                <w:bCs/>
                <w:color w:val="000000"/>
                <w:szCs w:val="21"/>
                <w:lang w:val="en-US" w:eastAsia="zh-CN"/>
              </w:rPr>
              <w:t>08</w:t>
            </w:r>
          </w:p>
        </w:tc>
        <w:tc>
          <w:tcPr>
            <w:tcW w:w="671" w:type="dxa"/>
            <w:shd w:val="clear" w:color="000000" w:fill="FFFFFF"/>
            <w:vAlign w:val="center"/>
          </w:tcPr>
          <w:p w14:paraId="198A654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w:t>
            </w:r>
          </w:p>
        </w:tc>
        <w:tc>
          <w:tcPr>
            <w:tcW w:w="686" w:type="dxa"/>
            <w:vAlign w:val="center"/>
          </w:tcPr>
          <w:p w14:paraId="566FB3C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E13881F">
            <w:pPr>
              <w:keepNext w:val="0"/>
              <w:keepLines w:val="0"/>
              <w:suppressLineNumbers w:val="0"/>
              <w:tabs>
                <w:tab w:val="left" w:pos="540"/>
              </w:tabs>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continue"/>
            <w:vAlign w:val="center"/>
          </w:tcPr>
          <w:p w14:paraId="28904D96">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3E1CA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8A8384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基础</w:t>
            </w:r>
          </w:p>
          <w:p w14:paraId="23C1DDB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素养</w:t>
            </w:r>
          </w:p>
        </w:tc>
        <w:tc>
          <w:tcPr>
            <w:tcW w:w="2693" w:type="dxa"/>
            <w:shd w:val="clear" w:color="000000" w:fill="FFFFFF"/>
            <w:vAlign w:val="center"/>
          </w:tcPr>
          <w:p w14:paraId="36878F25">
            <w:pPr>
              <w:keepNext w:val="0"/>
              <w:keepLines w:val="0"/>
              <w:suppressLineNumbers w:val="0"/>
              <w:snapToGrid w:val="0"/>
              <w:spacing w:before="0" w:beforeAutospacing="0" w:after="0" w:afterAutospacing="0" w:line="320" w:lineRule="exact"/>
              <w:ind w:left="0" w:right="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FF0000"/>
                <w:szCs w:val="21"/>
                <w:lang w:val="en-US" w:eastAsia="zh-CN"/>
              </w:rPr>
              <w:t>人工智能导论</w:t>
            </w:r>
          </w:p>
        </w:tc>
        <w:tc>
          <w:tcPr>
            <w:tcW w:w="680" w:type="dxa"/>
            <w:shd w:val="clear" w:color="000000" w:fill="FFFFFF"/>
            <w:vAlign w:val="center"/>
          </w:tcPr>
          <w:p w14:paraId="13BA1A29">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1CDC796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75762DDA">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B</w:t>
            </w:r>
          </w:p>
        </w:tc>
        <w:tc>
          <w:tcPr>
            <w:tcW w:w="686" w:type="dxa"/>
            <w:vAlign w:val="center"/>
          </w:tcPr>
          <w:p w14:paraId="0E0C7FC5">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FAE660E">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w:t>
            </w:r>
          </w:p>
        </w:tc>
        <w:tc>
          <w:tcPr>
            <w:tcW w:w="1536" w:type="dxa"/>
            <w:vAlign w:val="center"/>
          </w:tcPr>
          <w:p w14:paraId="0EE1DAFC">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ajorEastAsia" w:hAnsiTheme="majorEastAsia" w:eastAsiaTheme="majorEastAsia" w:cstheme="majorEastAsia"/>
                <w:color w:val="000000"/>
                <w:szCs w:val="21"/>
              </w:rPr>
              <w:t>人工智能学院</w:t>
            </w:r>
          </w:p>
        </w:tc>
      </w:tr>
      <w:tr w14:paraId="0FA00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DC7EDF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3A091807">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rPr>
              <w:t>信息技术</w:t>
            </w:r>
          </w:p>
        </w:tc>
        <w:tc>
          <w:tcPr>
            <w:tcW w:w="680" w:type="dxa"/>
            <w:shd w:val="clear" w:color="000000" w:fill="FFFFFF"/>
            <w:vAlign w:val="center"/>
          </w:tcPr>
          <w:p w14:paraId="09A9B30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886" w:type="dxa"/>
            <w:shd w:val="clear" w:color="000000" w:fill="FFFFFF"/>
            <w:vAlign w:val="center"/>
          </w:tcPr>
          <w:p w14:paraId="781B2C1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64</w:t>
            </w:r>
          </w:p>
        </w:tc>
        <w:tc>
          <w:tcPr>
            <w:tcW w:w="671" w:type="dxa"/>
            <w:shd w:val="clear" w:color="000000" w:fill="FFFFFF"/>
            <w:vAlign w:val="center"/>
          </w:tcPr>
          <w:p w14:paraId="3890E3C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51230E33">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7A53C6F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w:t>
            </w:r>
          </w:p>
        </w:tc>
        <w:tc>
          <w:tcPr>
            <w:tcW w:w="1536" w:type="dxa"/>
            <w:vAlign w:val="center"/>
          </w:tcPr>
          <w:p w14:paraId="4F62A620">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ajorEastAsia" w:hAnsiTheme="majorEastAsia" w:eastAsiaTheme="majorEastAsia" w:cstheme="majorEastAsia"/>
                <w:color w:val="000000"/>
                <w:szCs w:val="21"/>
              </w:rPr>
              <w:t>人工智能学院</w:t>
            </w:r>
          </w:p>
        </w:tc>
      </w:tr>
      <w:tr w14:paraId="7747D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6674F34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4B6C0D5C">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大学英语（一）</w:t>
            </w:r>
          </w:p>
        </w:tc>
        <w:tc>
          <w:tcPr>
            <w:tcW w:w="680" w:type="dxa"/>
            <w:shd w:val="clear" w:color="000000" w:fill="FFFFFF"/>
            <w:vAlign w:val="center"/>
          </w:tcPr>
          <w:p w14:paraId="28AAB9D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886" w:type="dxa"/>
            <w:shd w:val="clear" w:color="000000" w:fill="FFFFFF"/>
            <w:vAlign w:val="center"/>
          </w:tcPr>
          <w:p w14:paraId="34710866">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64</w:t>
            </w:r>
          </w:p>
        </w:tc>
        <w:tc>
          <w:tcPr>
            <w:tcW w:w="671" w:type="dxa"/>
            <w:shd w:val="clear" w:color="000000" w:fill="FFFFFF"/>
            <w:vAlign w:val="center"/>
          </w:tcPr>
          <w:p w14:paraId="5105A35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A2FA22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70823686">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restart"/>
            <w:vAlign w:val="center"/>
          </w:tcPr>
          <w:p w14:paraId="5169F688">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ajorEastAsia" w:hAnsiTheme="majorEastAsia" w:eastAsiaTheme="majorEastAsia" w:cstheme="majorEastAsia"/>
                <w:color w:val="000000"/>
                <w:szCs w:val="21"/>
              </w:rPr>
              <w:t>通识教育中心</w:t>
            </w:r>
          </w:p>
        </w:tc>
      </w:tr>
      <w:tr w14:paraId="7910D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4E354DD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74EFBA68">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大学英语（二）</w:t>
            </w:r>
          </w:p>
        </w:tc>
        <w:tc>
          <w:tcPr>
            <w:tcW w:w="680" w:type="dxa"/>
            <w:shd w:val="clear" w:color="000000" w:fill="FFFFFF"/>
            <w:vAlign w:val="center"/>
          </w:tcPr>
          <w:p w14:paraId="04861FC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886" w:type="dxa"/>
            <w:shd w:val="clear" w:color="000000" w:fill="FFFFFF"/>
            <w:vAlign w:val="center"/>
          </w:tcPr>
          <w:p w14:paraId="6E004DB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64</w:t>
            </w:r>
          </w:p>
        </w:tc>
        <w:tc>
          <w:tcPr>
            <w:tcW w:w="671" w:type="dxa"/>
            <w:shd w:val="clear" w:color="000000" w:fill="FFFFFF"/>
            <w:vAlign w:val="center"/>
          </w:tcPr>
          <w:p w14:paraId="6859FC0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2B5C93C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考试</w:t>
            </w:r>
          </w:p>
        </w:tc>
        <w:tc>
          <w:tcPr>
            <w:tcW w:w="880" w:type="dxa"/>
            <w:vAlign w:val="center"/>
          </w:tcPr>
          <w:p w14:paraId="07BD9C9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536" w:type="dxa"/>
            <w:vMerge w:val="continue"/>
            <w:vAlign w:val="center"/>
          </w:tcPr>
          <w:p w14:paraId="39A76D8A">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7BF1A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4764CF9">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3C04FA1C">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大学语文（一）</w:t>
            </w:r>
          </w:p>
        </w:tc>
        <w:tc>
          <w:tcPr>
            <w:tcW w:w="680" w:type="dxa"/>
            <w:shd w:val="clear" w:color="000000" w:fill="FFFFFF"/>
            <w:vAlign w:val="center"/>
          </w:tcPr>
          <w:p w14:paraId="529491E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4</w:t>
            </w:r>
          </w:p>
        </w:tc>
        <w:tc>
          <w:tcPr>
            <w:tcW w:w="886" w:type="dxa"/>
            <w:shd w:val="clear" w:color="000000" w:fill="FFFFFF"/>
            <w:vAlign w:val="center"/>
          </w:tcPr>
          <w:p w14:paraId="695BB92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64</w:t>
            </w:r>
          </w:p>
        </w:tc>
        <w:tc>
          <w:tcPr>
            <w:tcW w:w="671" w:type="dxa"/>
            <w:shd w:val="clear" w:color="000000" w:fill="FFFFFF"/>
            <w:vAlign w:val="center"/>
          </w:tcPr>
          <w:p w14:paraId="394CCF8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5DDE6B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考查</w:t>
            </w:r>
          </w:p>
        </w:tc>
        <w:tc>
          <w:tcPr>
            <w:tcW w:w="880" w:type="dxa"/>
            <w:vAlign w:val="center"/>
          </w:tcPr>
          <w:p w14:paraId="7E7736F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w:t>
            </w:r>
          </w:p>
        </w:tc>
        <w:tc>
          <w:tcPr>
            <w:tcW w:w="1536" w:type="dxa"/>
            <w:vMerge w:val="continue"/>
            <w:vAlign w:val="center"/>
          </w:tcPr>
          <w:p w14:paraId="1C9D0D5A">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67753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239EC94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健康</w:t>
            </w:r>
          </w:p>
          <w:p w14:paraId="359C114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素养</w:t>
            </w:r>
          </w:p>
        </w:tc>
        <w:tc>
          <w:tcPr>
            <w:tcW w:w="2693" w:type="dxa"/>
            <w:shd w:val="clear" w:color="000000" w:fill="FFFFFF"/>
            <w:vAlign w:val="center"/>
          </w:tcPr>
          <w:p w14:paraId="688AAD94">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大学体育（一）</w:t>
            </w:r>
          </w:p>
        </w:tc>
        <w:tc>
          <w:tcPr>
            <w:tcW w:w="680" w:type="dxa"/>
            <w:shd w:val="clear" w:color="000000" w:fill="FFFFFF"/>
            <w:vAlign w:val="center"/>
          </w:tcPr>
          <w:p w14:paraId="6FB2EA71">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03D3757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467A527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3A8B33E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E59D1A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restart"/>
            <w:vAlign w:val="center"/>
          </w:tcPr>
          <w:p w14:paraId="647BF783">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ajorEastAsia" w:hAnsiTheme="majorEastAsia" w:eastAsiaTheme="majorEastAsia" w:cstheme="majorEastAsia"/>
                <w:color w:val="000000"/>
                <w:szCs w:val="21"/>
              </w:rPr>
              <w:t>教育体育学院</w:t>
            </w:r>
          </w:p>
        </w:tc>
      </w:tr>
      <w:tr w14:paraId="6A745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4A4351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15737C27">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大学体育（二）</w:t>
            </w:r>
          </w:p>
        </w:tc>
        <w:tc>
          <w:tcPr>
            <w:tcW w:w="680" w:type="dxa"/>
            <w:shd w:val="clear" w:color="000000" w:fill="FFFFFF"/>
            <w:vAlign w:val="center"/>
          </w:tcPr>
          <w:p w14:paraId="40CB61C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29A3915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6544524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E6E176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1AC9AF5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536" w:type="dxa"/>
            <w:vMerge w:val="continue"/>
            <w:vAlign w:val="center"/>
          </w:tcPr>
          <w:p w14:paraId="3101E01F">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p>
        </w:tc>
      </w:tr>
      <w:tr w14:paraId="00281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3913362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23FCE55B">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体育专项（限选1门）</w:t>
            </w:r>
          </w:p>
        </w:tc>
        <w:tc>
          <w:tcPr>
            <w:tcW w:w="680" w:type="dxa"/>
            <w:shd w:val="clear" w:color="000000" w:fill="FFFFFF"/>
            <w:vAlign w:val="center"/>
          </w:tcPr>
          <w:p w14:paraId="77785D4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84A8ED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6320E64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1D9007A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B648C5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4、5</w:t>
            </w:r>
          </w:p>
        </w:tc>
        <w:tc>
          <w:tcPr>
            <w:tcW w:w="1536" w:type="dxa"/>
            <w:vMerge w:val="continue"/>
            <w:vAlign w:val="center"/>
          </w:tcPr>
          <w:p w14:paraId="20C36A83">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FF0000"/>
                <w:szCs w:val="21"/>
              </w:rPr>
            </w:pPr>
          </w:p>
        </w:tc>
      </w:tr>
      <w:tr w14:paraId="73D1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91" w:type="dxa"/>
            <w:vMerge w:val="continue"/>
            <w:vAlign w:val="center"/>
          </w:tcPr>
          <w:p w14:paraId="45EB95B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4737D1D1">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心理健康教育</w:t>
            </w:r>
          </w:p>
        </w:tc>
        <w:tc>
          <w:tcPr>
            <w:tcW w:w="680" w:type="dxa"/>
            <w:shd w:val="clear" w:color="000000" w:fill="FFFFFF"/>
            <w:vAlign w:val="center"/>
          </w:tcPr>
          <w:p w14:paraId="0B354C7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1CFA74E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239D987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w:t>
            </w:r>
          </w:p>
        </w:tc>
        <w:tc>
          <w:tcPr>
            <w:tcW w:w="686" w:type="dxa"/>
            <w:vAlign w:val="center"/>
          </w:tcPr>
          <w:p w14:paraId="452348C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2624CA5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w:t>
            </w:r>
          </w:p>
        </w:tc>
        <w:tc>
          <w:tcPr>
            <w:tcW w:w="1536" w:type="dxa"/>
            <w:vAlign w:val="center"/>
          </w:tcPr>
          <w:p w14:paraId="6B03646C">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olor w:val="000000"/>
                <w:szCs w:val="21"/>
              </w:rPr>
            </w:pPr>
            <w:r>
              <w:rPr>
                <w:rFonts w:hint="eastAsia" w:asciiTheme="minorEastAsia" w:hAnsiTheme="minorEastAsia" w:eastAsiaTheme="minorEastAsia"/>
                <w:color w:val="000000"/>
                <w:szCs w:val="21"/>
              </w:rPr>
              <w:t>马克思主义</w:t>
            </w:r>
          </w:p>
          <w:p w14:paraId="3E6CC6F2">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olor w:val="000000"/>
                <w:szCs w:val="21"/>
              </w:rPr>
              <w:t>学院</w:t>
            </w:r>
          </w:p>
        </w:tc>
      </w:tr>
      <w:tr w14:paraId="1E50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91" w:type="dxa"/>
            <w:vAlign w:val="center"/>
          </w:tcPr>
          <w:p w14:paraId="2DCEBD49">
            <w:pPr>
              <w:keepNext w:val="0"/>
              <w:keepLines w:val="0"/>
              <w:suppressLineNumbers w:val="0"/>
              <w:snapToGrid w:val="0"/>
              <w:spacing w:before="0" w:beforeAutospacing="0" w:after="0" w:afterAutospacing="0" w:line="30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美育</w:t>
            </w:r>
          </w:p>
          <w:p w14:paraId="0BBDEF22">
            <w:pPr>
              <w:keepNext w:val="0"/>
              <w:keepLines w:val="0"/>
              <w:suppressLineNumbers w:val="0"/>
              <w:snapToGrid w:val="0"/>
              <w:spacing w:before="0" w:beforeAutospacing="0" w:after="0" w:afterAutospacing="0" w:line="30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素养</w:t>
            </w:r>
          </w:p>
        </w:tc>
        <w:tc>
          <w:tcPr>
            <w:tcW w:w="2693" w:type="dxa"/>
            <w:shd w:val="clear" w:color="000000" w:fill="FFFFFF"/>
            <w:vAlign w:val="center"/>
          </w:tcPr>
          <w:p w14:paraId="49AEA8EC">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美学和艺术史论类、艺术鉴赏和评论类、艺术体验和实践类（限选1门）</w:t>
            </w:r>
          </w:p>
        </w:tc>
        <w:tc>
          <w:tcPr>
            <w:tcW w:w="680" w:type="dxa"/>
            <w:shd w:val="clear" w:color="000000" w:fill="FFFFFF"/>
            <w:vAlign w:val="center"/>
          </w:tcPr>
          <w:p w14:paraId="35FF942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627ED11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70C62FDC">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5095C82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考查</w:t>
            </w:r>
          </w:p>
        </w:tc>
        <w:tc>
          <w:tcPr>
            <w:tcW w:w="880" w:type="dxa"/>
            <w:vAlign w:val="center"/>
          </w:tcPr>
          <w:p w14:paraId="03F02E12">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w:t>
            </w:r>
          </w:p>
        </w:tc>
        <w:tc>
          <w:tcPr>
            <w:tcW w:w="1536" w:type="dxa"/>
            <w:vAlign w:val="center"/>
          </w:tcPr>
          <w:p w14:paraId="2619DDC4">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FF0000"/>
                <w:szCs w:val="21"/>
              </w:rPr>
            </w:pPr>
            <w:r>
              <w:rPr>
                <w:rFonts w:hint="eastAsia" w:asciiTheme="majorEastAsia" w:hAnsiTheme="majorEastAsia" w:eastAsiaTheme="majorEastAsia" w:cstheme="majorEastAsia"/>
                <w:color w:val="000000"/>
                <w:szCs w:val="21"/>
              </w:rPr>
              <w:t>艺术学院</w:t>
            </w:r>
          </w:p>
        </w:tc>
      </w:tr>
      <w:tr w14:paraId="2FF0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6" w:hRule="atLeast"/>
          <w:jc w:val="center"/>
        </w:trPr>
        <w:tc>
          <w:tcPr>
            <w:tcW w:w="991" w:type="dxa"/>
            <w:vMerge w:val="restart"/>
            <w:vAlign w:val="center"/>
          </w:tcPr>
          <w:p w14:paraId="37AFCBE6">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劳动</w:t>
            </w:r>
          </w:p>
          <w:p w14:paraId="6AC0F64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素养</w:t>
            </w:r>
          </w:p>
        </w:tc>
        <w:tc>
          <w:tcPr>
            <w:tcW w:w="2693" w:type="dxa"/>
            <w:shd w:val="clear" w:color="000000" w:fill="FFFFFF"/>
            <w:vAlign w:val="center"/>
          </w:tcPr>
          <w:p w14:paraId="2DACBFD2">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劳动</w:t>
            </w:r>
          </w:p>
        </w:tc>
        <w:tc>
          <w:tcPr>
            <w:tcW w:w="680" w:type="dxa"/>
            <w:shd w:val="clear" w:color="000000" w:fill="FFFFFF"/>
            <w:vAlign w:val="center"/>
          </w:tcPr>
          <w:p w14:paraId="7FC35FF4">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w:t>
            </w:r>
          </w:p>
        </w:tc>
        <w:tc>
          <w:tcPr>
            <w:tcW w:w="886" w:type="dxa"/>
            <w:shd w:val="clear" w:color="000000" w:fill="FFFFFF"/>
            <w:vAlign w:val="center"/>
          </w:tcPr>
          <w:p w14:paraId="57F5538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lang w:val="en-US" w:eastAsia="zh-CN"/>
              </w:rPr>
            </w:pPr>
            <w:r>
              <w:rPr>
                <w:rFonts w:hint="eastAsia" w:asciiTheme="minorEastAsia" w:hAnsiTheme="minorEastAsia" w:eastAsiaTheme="minorEastAsia" w:cstheme="minorEastAsia"/>
                <w:bCs/>
                <w:color w:val="000000"/>
                <w:szCs w:val="21"/>
                <w:lang w:val="en-US" w:eastAsia="zh-CN"/>
              </w:rPr>
              <w:t>16</w:t>
            </w:r>
          </w:p>
        </w:tc>
        <w:tc>
          <w:tcPr>
            <w:tcW w:w="671" w:type="dxa"/>
            <w:shd w:val="clear" w:color="000000" w:fill="FFFFFF"/>
            <w:vAlign w:val="center"/>
          </w:tcPr>
          <w:p w14:paraId="51141D2E">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C</w:t>
            </w:r>
          </w:p>
        </w:tc>
        <w:tc>
          <w:tcPr>
            <w:tcW w:w="686" w:type="dxa"/>
            <w:vAlign w:val="center"/>
          </w:tcPr>
          <w:p w14:paraId="7F8A855A">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Cs w:val="21"/>
                <w:lang w:val="en-US" w:eastAsia="zh-CN"/>
                <w14:textFill>
                  <w14:solidFill>
                    <w14:schemeClr w14:val="tx1"/>
                  </w14:solidFill>
                </w14:textFill>
              </w:rPr>
              <w:t>考察</w:t>
            </w:r>
          </w:p>
        </w:tc>
        <w:tc>
          <w:tcPr>
            <w:tcW w:w="880" w:type="dxa"/>
            <w:vAlign w:val="center"/>
          </w:tcPr>
          <w:p w14:paraId="4CFDBEF5">
            <w:pPr>
              <w:keepNext w:val="0"/>
              <w:keepLines w:val="0"/>
              <w:suppressLineNumbers w:val="0"/>
              <w:snapToGrid w:val="0"/>
              <w:spacing w:before="0" w:beforeAutospacing="0" w:after="0" w:afterAutospacing="0" w:line="320" w:lineRule="exact"/>
              <w:ind w:left="0" w:right="0"/>
              <w:jc w:val="center"/>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2</w:t>
            </w:r>
          </w:p>
        </w:tc>
        <w:tc>
          <w:tcPr>
            <w:tcW w:w="1536" w:type="dxa"/>
            <w:vMerge w:val="restart"/>
            <w:vAlign w:val="center"/>
          </w:tcPr>
          <w:p w14:paraId="6486B817">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olor w:val="000000"/>
                <w:szCs w:val="21"/>
              </w:rPr>
            </w:pPr>
            <w:r>
              <w:rPr>
                <w:rFonts w:hint="eastAsia" w:asciiTheme="minorEastAsia" w:hAnsiTheme="minorEastAsia" w:eastAsiaTheme="minorEastAsia"/>
                <w:color w:val="000000"/>
                <w:szCs w:val="21"/>
              </w:rPr>
              <w:t>马克思主义</w:t>
            </w:r>
          </w:p>
          <w:p w14:paraId="33153251">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olor w:val="000000"/>
                <w:szCs w:val="21"/>
              </w:rPr>
              <w:t>学院</w:t>
            </w:r>
          </w:p>
        </w:tc>
      </w:tr>
      <w:tr w14:paraId="58B5E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restart"/>
            <w:vAlign w:val="center"/>
          </w:tcPr>
          <w:p w14:paraId="1CBCB5E8">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w:t>
            </w:r>
          </w:p>
          <w:p w14:paraId="64528DC3">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素养</w:t>
            </w:r>
          </w:p>
        </w:tc>
        <w:tc>
          <w:tcPr>
            <w:tcW w:w="2693" w:type="dxa"/>
            <w:shd w:val="clear" w:color="000000" w:fill="FFFFFF"/>
            <w:vAlign w:val="center"/>
          </w:tcPr>
          <w:p w14:paraId="781AF7FA">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职业生涯规划</w:t>
            </w:r>
          </w:p>
        </w:tc>
        <w:tc>
          <w:tcPr>
            <w:tcW w:w="680" w:type="dxa"/>
            <w:shd w:val="clear" w:color="000000" w:fill="FFFFFF"/>
            <w:vAlign w:val="center"/>
          </w:tcPr>
          <w:p w14:paraId="06594A0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4F9108A5">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1E86BD37">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49C0807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5928AD0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536" w:type="dxa"/>
            <w:vMerge w:val="restart"/>
            <w:vAlign w:val="center"/>
          </w:tcPr>
          <w:p w14:paraId="1F43F212">
            <w:pPr>
              <w:keepNext w:val="0"/>
              <w:keepLines w:val="0"/>
              <w:suppressLineNumbers w:val="0"/>
              <w:snapToGrid w:val="0"/>
              <w:spacing w:before="0" w:beforeAutospacing="0" w:after="0" w:afterAutospacing="0"/>
              <w:ind w:left="0" w:right="0"/>
              <w:jc w:val="center"/>
              <w:rPr>
                <w:rFonts w:hint="eastAsia" w:asciiTheme="minorEastAsia" w:hAnsiTheme="minorEastAsia" w:eastAsiaTheme="minorEastAsia" w:cstheme="minorEastAsia"/>
                <w:color w:val="000000"/>
                <w:szCs w:val="21"/>
                <w:lang w:eastAsia="zh-CN"/>
              </w:rPr>
            </w:pPr>
            <w:r>
              <w:rPr>
                <w:rFonts w:hint="eastAsia" w:asciiTheme="majorEastAsia" w:hAnsiTheme="majorEastAsia" w:eastAsiaTheme="majorEastAsia" w:cstheme="majorEastAsia"/>
                <w:color w:val="000000"/>
                <w:szCs w:val="21"/>
                <w:lang w:eastAsia="zh-CN"/>
              </w:rPr>
              <w:t>就业创业服务处</w:t>
            </w:r>
          </w:p>
        </w:tc>
      </w:tr>
      <w:tr w14:paraId="0A414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335936E">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360A9DC6">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创新创业教育</w:t>
            </w:r>
          </w:p>
        </w:tc>
        <w:tc>
          <w:tcPr>
            <w:tcW w:w="680" w:type="dxa"/>
            <w:shd w:val="clear" w:color="000000" w:fill="FFFFFF"/>
            <w:vAlign w:val="center"/>
          </w:tcPr>
          <w:p w14:paraId="570876DA">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w:t>
            </w:r>
          </w:p>
        </w:tc>
        <w:tc>
          <w:tcPr>
            <w:tcW w:w="886" w:type="dxa"/>
            <w:shd w:val="clear" w:color="000000" w:fill="FFFFFF"/>
            <w:vAlign w:val="center"/>
          </w:tcPr>
          <w:p w14:paraId="4BBD079D">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32</w:t>
            </w:r>
          </w:p>
        </w:tc>
        <w:tc>
          <w:tcPr>
            <w:tcW w:w="671" w:type="dxa"/>
            <w:shd w:val="clear" w:color="000000" w:fill="FFFFFF"/>
            <w:vAlign w:val="center"/>
          </w:tcPr>
          <w:p w14:paraId="0E5FFD79">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02032BFB">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3421E65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1536" w:type="dxa"/>
            <w:vMerge w:val="continue"/>
            <w:vAlign w:val="center"/>
          </w:tcPr>
          <w:p w14:paraId="36FEFE62">
            <w:pPr>
              <w:keepNext w:val="0"/>
              <w:keepLines w:val="0"/>
              <w:suppressLineNumbers w:val="0"/>
              <w:snapToGrid w:val="0"/>
              <w:spacing w:before="0" w:beforeAutospacing="0" w:after="0" w:afterAutospacing="0"/>
              <w:ind w:left="0" w:right="0"/>
              <w:rPr>
                <w:rFonts w:hint="default" w:asciiTheme="minorEastAsia" w:hAnsiTheme="minorEastAsia" w:eastAsiaTheme="minorEastAsia" w:cstheme="minorEastAsia"/>
                <w:color w:val="000000"/>
                <w:szCs w:val="21"/>
              </w:rPr>
            </w:pPr>
          </w:p>
        </w:tc>
      </w:tr>
      <w:tr w14:paraId="15123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91" w:type="dxa"/>
            <w:vMerge w:val="continue"/>
            <w:vAlign w:val="center"/>
          </w:tcPr>
          <w:p w14:paraId="1F2EAED6">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p>
        </w:tc>
        <w:tc>
          <w:tcPr>
            <w:tcW w:w="2693" w:type="dxa"/>
            <w:shd w:val="clear" w:color="000000" w:fill="FFFFFF"/>
            <w:vAlign w:val="center"/>
          </w:tcPr>
          <w:p w14:paraId="2BAE918D">
            <w:pPr>
              <w:keepNext w:val="0"/>
              <w:keepLines w:val="0"/>
              <w:suppressLineNumbers w:val="0"/>
              <w:snapToGrid w:val="0"/>
              <w:spacing w:before="0" w:beforeAutospacing="0" w:after="0" w:afterAutospacing="0" w:line="320" w:lineRule="exact"/>
              <w:ind w:left="0" w:right="0"/>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就业指导</w:t>
            </w:r>
          </w:p>
        </w:tc>
        <w:tc>
          <w:tcPr>
            <w:tcW w:w="680" w:type="dxa"/>
            <w:shd w:val="clear" w:color="000000" w:fill="FFFFFF"/>
            <w:vAlign w:val="center"/>
          </w:tcPr>
          <w:p w14:paraId="32DD2FEE">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w:t>
            </w:r>
          </w:p>
        </w:tc>
        <w:tc>
          <w:tcPr>
            <w:tcW w:w="886" w:type="dxa"/>
            <w:shd w:val="clear" w:color="000000" w:fill="FFFFFF"/>
            <w:vAlign w:val="center"/>
          </w:tcPr>
          <w:p w14:paraId="5A07F7F6">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16</w:t>
            </w:r>
          </w:p>
        </w:tc>
        <w:tc>
          <w:tcPr>
            <w:tcW w:w="671" w:type="dxa"/>
            <w:shd w:val="clear" w:color="000000" w:fill="FFFFFF"/>
            <w:vAlign w:val="center"/>
          </w:tcPr>
          <w:p w14:paraId="565EBD44">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w:t>
            </w:r>
          </w:p>
        </w:tc>
        <w:tc>
          <w:tcPr>
            <w:tcW w:w="686" w:type="dxa"/>
            <w:vAlign w:val="center"/>
          </w:tcPr>
          <w:p w14:paraId="6FC3CF20">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考查</w:t>
            </w:r>
          </w:p>
        </w:tc>
        <w:tc>
          <w:tcPr>
            <w:tcW w:w="880" w:type="dxa"/>
            <w:vAlign w:val="center"/>
          </w:tcPr>
          <w:p w14:paraId="03603D5F">
            <w:pPr>
              <w:keepNext w:val="0"/>
              <w:keepLines w:val="0"/>
              <w:suppressLineNumbers w:val="0"/>
              <w:snapToGrid w:val="0"/>
              <w:spacing w:before="0" w:beforeAutospacing="0" w:after="0" w:afterAutospacing="0" w:line="320" w:lineRule="exact"/>
              <w:ind w:left="0" w:right="0"/>
              <w:jc w:val="center"/>
              <w:rPr>
                <w:rFonts w:hint="default"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1536" w:type="dxa"/>
            <w:vMerge w:val="continue"/>
            <w:vAlign w:val="center"/>
          </w:tcPr>
          <w:p w14:paraId="3BC55F8A">
            <w:pPr>
              <w:keepNext w:val="0"/>
              <w:keepLines w:val="0"/>
              <w:suppressLineNumbers w:val="0"/>
              <w:snapToGrid w:val="0"/>
              <w:spacing w:before="0" w:beforeAutospacing="0" w:after="0" w:afterAutospacing="0"/>
              <w:ind w:left="0" w:right="0"/>
              <w:rPr>
                <w:rFonts w:hint="default" w:asciiTheme="minorEastAsia" w:hAnsiTheme="minorEastAsia" w:eastAsiaTheme="minorEastAsia" w:cstheme="minorEastAsia"/>
                <w:color w:val="000000"/>
                <w:szCs w:val="21"/>
              </w:rPr>
            </w:pPr>
          </w:p>
        </w:tc>
      </w:tr>
    </w:tbl>
    <w:p w14:paraId="097DFE3B">
      <w:pPr>
        <w:jc w:val="center"/>
        <w:rPr>
          <w:rFonts w:asciiTheme="minorEastAsia" w:hAnsiTheme="minorEastAsia" w:eastAsiaTheme="minorEastAsia"/>
          <w:b/>
          <w:szCs w:val="21"/>
        </w:rPr>
      </w:pPr>
    </w:p>
    <w:p w14:paraId="223173EE">
      <w:pPr>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bidi="th-TH"/>
        </w:rPr>
        <w:t>（2）</w:t>
      </w:r>
      <w:r>
        <w:rPr>
          <w:rFonts w:hint="eastAsia" w:asciiTheme="minorEastAsia" w:hAnsiTheme="minorEastAsia" w:eastAsiaTheme="minorEastAsia" w:cstheme="minorEastAsia"/>
          <w:sz w:val="24"/>
          <w:szCs w:val="24"/>
        </w:rPr>
        <w:t>素质能力选修课程平台：为适应社会对人才多样化的需求、学生自我发展和全面发展的需求以及学生综合素质提升、创新创业能力培养等需求，改善学生知识结构、挖掘学生潜能、发展学生兴趣特长、培养人文素养、科学素养等</w:t>
      </w:r>
      <w:r>
        <w:rPr>
          <w:rFonts w:hint="eastAsia" w:asciiTheme="minorEastAsia" w:hAnsiTheme="minorEastAsia" w:eastAsiaTheme="minorEastAsia" w:cstheme="minorEastAsia"/>
          <w:sz w:val="24"/>
          <w:szCs w:val="24"/>
          <w:lang w:bidi="th-TH"/>
        </w:rPr>
        <w:t>，面向全校学生开设</w:t>
      </w:r>
      <w:r>
        <w:rPr>
          <w:rFonts w:hint="eastAsia" w:asciiTheme="minorEastAsia" w:hAnsiTheme="minorEastAsia" w:eastAsiaTheme="minorEastAsia" w:cstheme="minorEastAsia"/>
          <w:sz w:val="24"/>
          <w:szCs w:val="24"/>
        </w:rPr>
        <w:t>素质能力</w:t>
      </w:r>
      <w:r>
        <w:rPr>
          <w:rFonts w:hint="eastAsia" w:asciiTheme="minorEastAsia" w:hAnsiTheme="minorEastAsia" w:eastAsiaTheme="minorEastAsia" w:cstheme="minorEastAsia"/>
          <w:sz w:val="24"/>
          <w:szCs w:val="24"/>
          <w:lang w:bidi="th-TH"/>
        </w:rPr>
        <w:t>公共选修课程。采用“线上课程资源”和“线下课堂教学”相结合的方式开展。</w:t>
      </w:r>
      <w:r>
        <w:rPr>
          <w:rFonts w:hint="eastAsia" w:asciiTheme="minorEastAsia" w:hAnsiTheme="minorEastAsia" w:eastAsiaTheme="minorEastAsia" w:cstheme="minorEastAsia"/>
          <w:sz w:val="24"/>
          <w:szCs w:val="24"/>
        </w:rPr>
        <w:t>包括思想政治类、国防安全类、人文社科类、自然科学类、公共艺术类、语言文字类、身心健康类、专升本模块、创新创业类、线上资源类等课程</w:t>
      </w:r>
      <w:r>
        <w:rPr>
          <w:rFonts w:hint="eastAsia" w:asciiTheme="minorEastAsia" w:hAnsiTheme="minorEastAsia" w:eastAsiaTheme="minorEastAsia" w:cstheme="minorEastAsia"/>
          <w:sz w:val="24"/>
          <w:szCs w:val="24"/>
          <w:lang w:bidi="th-TH"/>
        </w:rPr>
        <w:t>，最低选修学分为8学分。</w:t>
      </w:r>
      <w:r>
        <w:rPr>
          <w:rFonts w:hint="eastAsia" w:asciiTheme="minorEastAsia" w:hAnsiTheme="minorEastAsia" w:eastAsiaTheme="minorEastAsia" w:cstheme="minorEastAsia"/>
          <w:sz w:val="24"/>
          <w:szCs w:val="24"/>
        </w:rPr>
        <w:t>其中创新创业类由各专业院系结合专业，以项目为载体、以实践活动为主要开展形式进行开发，每个项目以4学分计。</w:t>
      </w:r>
    </w:p>
    <w:p w14:paraId="71B336FA">
      <w:pPr>
        <w:spacing w:line="360" w:lineRule="auto"/>
        <w:ind w:firstLine="480" w:firstLineChars="20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专业（技能）课程</w:t>
      </w:r>
    </w:p>
    <w:p w14:paraId="4D736750">
      <w:pPr>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专业（技能）课程以工作过程为导向，按照“岗课赛证”融通的专业课程开发理念，融入课程思政，培养学生职业能力和职业精神。专业（技能）课程包括专业群课程平台、专业核心能力课程</w:t>
      </w:r>
      <w:bookmarkStart w:id="1" w:name="_Hlk133047727"/>
      <w:r>
        <w:rPr>
          <w:rFonts w:hint="eastAsia" w:ascii="宋体" w:hAnsi="宋体" w:cs="Angsana New"/>
          <w:sz w:val="24"/>
          <w:szCs w:val="24"/>
          <w:lang w:bidi="th-TH"/>
        </w:rPr>
        <w:t>模块</w:t>
      </w:r>
      <w:bookmarkEnd w:id="1"/>
      <w:r>
        <w:rPr>
          <w:rFonts w:hint="eastAsia" w:ascii="宋体" w:hAnsi="宋体" w:cs="Angsana New"/>
          <w:sz w:val="24"/>
          <w:szCs w:val="24"/>
          <w:lang w:bidi="th-TH"/>
        </w:rPr>
        <w:t>、专业实践课程</w:t>
      </w:r>
      <w:r>
        <w:rPr>
          <w:rFonts w:ascii="宋体" w:hAnsi="宋体" w:cs="Angsana New"/>
          <w:sz w:val="24"/>
          <w:szCs w:val="24"/>
          <w:lang w:bidi="th-TH"/>
        </w:rPr>
        <w:t>、</w:t>
      </w:r>
      <w:r>
        <w:rPr>
          <w:rFonts w:hint="eastAsia" w:ascii="宋体" w:hAnsi="宋体" w:cs="Angsana New"/>
          <w:sz w:val="24"/>
          <w:szCs w:val="24"/>
          <w:lang w:bidi="th-TH"/>
        </w:rPr>
        <w:t>专业拓展选修课程模块四部分（见表4）。</w:t>
      </w:r>
    </w:p>
    <w:p w14:paraId="2418183C">
      <w:pPr>
        <w:spacing w:line="360" w:lineRule="auto"/>
        <w:ind w:firstLine="480" w:firstLineChars="200"/>
        <w:rPr>
          <w:rFonts w:hint="eastAsia" w:ascii="宋体" w:hAnsi="宋体" w:cs="Angsana New"/>
          <w:sz w:val="24"/>
          <w:szCs w:val="24"/>
          <w:lang w:bidi="th-TH"/>
        </w:rPr>
      </w:pPr>
      <w:r>
        <w:rPr>
          <w:rFonts w:hint="eastAsia" w:ascii="宋体" w:hAnsi="宋体" w:cs="Angsana New"/>
          <w:sz w:val="24"/>
          <w:szCs w:val="24"/>
          <w:lang w:bidi="th-TH"/>
        </w:rPr>
        <w:t>本专业开设专业群平台课程</w:t>
      </w:r>
      <w:r>
        <w:rPr>
          <w:rFonts w:hint="eastAsia" w:ascii="宋体" w:hAnsi="宋体" w:cs="Angsana New"/>
          <w:sz w:val="24"/>
          <w:szCs w:val="24"/>
          <w:lang w:eastAsia="zh" w:bidi="th-TH"/>
        </w:rPr>
        <w:t>8</w:t>
      </w:r>
      <w:r>
        <w:rPr>
          <w:rFonts w:hint="eastAsia" w:ascii="宋体" w:hAnsi="宋体" w:cs="Angsana New"/>
          <w:sz w:val="24"/>
          <w:szCs w:val="24"/>
          <w:lang w:bidi="th-TH"/>
        </w:rPr>
        <w:t>门，专业群平台课程</w:t>
      </w:r>
      <w:r>
        <w:rPr>
          <w:rFonts w:hint="eastAsia" w:ascii="宋体" w:hAnsi="宋体" w:cs="Angsana New"/>
          <w:sz w:val="24"/>
          <w:szCs w:val="24"/>
          <w:lang w:eastAsia="zh" w:bidi="th-TH"/>
        </w:rPr>
        <w:t>512</w:t>
      </w:r>
      <w:r>
        <w:rPr>
          <w:rFonts w:hint="eastAsia" w:ascii="宋体" w:hAnsi="宋体" w:cs="Angsana New"/>
          <w:sz w:val="24"/>
          <w:szCs w:val="24"/>
          <w:lang w:bidi="th-TH"/>
        </w:rPr>
        <w:t>学时；专业核心课程</w:t>
      </w:r>
      <w:r>
        <w:rPr>
          <w:rFonts w:hint="eastAsia" w:ascii="宋体" w:hAnsi="宋体" w:cs="Angsana New"/>
          <w:sz w:val="24"/>
          <w:szCs w:val="24"/>
          <w:lang w:eastAsia="zh" w:bidi="th-TH"/>
        </w:rPr>
        <w:t>6</w:t>
      </w:r>
      <w:r>
        <w:rPr>
          <w:rFonts w:hint="eastAsia" w:ascii="宋体" w:hAnsi="宋体" w:cs="Angsana New"/>
          <w:sz w:val="24"/>
          <w:szCs w:val="24"/>
          <w:lang w:bidi="th-TH"/>
        </w:rPr>
        <w:t>门，专业核心课程</w:t>
      </w:r>
      <w:r>
        <w:rPr>
          <w:rFonts w:hint="eastAsia" w:ascii="宋体" w:hAnsi="宋体" w:cs="Angsana New"/>
          <w:sz w:val="24"/>
          <w:szCs w:val="24"/>
          <w:lang w:eastAsia="zh" w:bidi="th-TH"/>
        </w:rPr>
        <w:t>448</w:t>
      </w:r>
      <w:r>
        <w:rPr>
          <w:rFonts w:hint="eastAsia" w:ascii="宋体" w:hAnsi="宋体" w:cs="Angsana New"/>
          <w:sz w:val="24"/>
          <w:szCs w:val="24"/>
          <w:lang w:bidi="th-TH"/>
        </w:rPr>
        <w:t>学时；专业实践性教学</w:t>
      </w:r>
      <w:r>
        <w:rPr>
          <w:rFonts w:hint="eastAsia" w:ascii="宋体" w:hAnsi="宋体" w:cs="Angsana New"/>
          <w:sz w:val="24"/>
          <w:szCs w:val="24"/>
          <w:lang w:eastAsia="zh" w:bidi="th-TH"/>
        </w:rPr>
        <w:t>624</w:t>
      </w:r>
      <w:r>
        <w:rPr>
          <w:rFonts w:hint="eastAsia" w:ascii="宋体" w:hAnsi="宋体" w:cs="Angsana New"/>
          <w:sz w:val="24"/>
          <w:szCs w:val="24"/>
          <w:lang w:bidi="th-TH"/>
        </w:rPr>
        <w:t>学时、岗位实习</w:t>
      </w:r>
      <w:r>
        <w:rPr>
          <w:rFonts w:hint="eastAsia" w:ascii="宋体" w:hAnsi="宋体" w:cs="Angsana New"/>
          <w:sz w:val="24"/>
          <w:szCs w:val="24"/>
          <w:lang w:eastAsia="zh" w:bidi="th-TH"/>
        </w:rPr>
        <w:t>400</w:t>
      </w:r>
      <w:r>
        <w:rPr>
          <w:rFonts w:hint="eastAsia" w:ascii="宋体" w:hAnsi="宋体" w:cs="Angsana New"/>
          <w:sz w:val="24"/>
          <w:szCs w:val="24"/>
          <w:lang w:bidi="th-TH"/>
        </w:rPr>
        <w:t>时间、岗位实习开展</w:t>
      </w:r>
      <w:r>
        <w:rPr>
          <w:rFonts w:hint="eastAsia" w:ascii="宋体" w:hAnsi="宋体" w:cs="Angsana New"/>
          <w:sz w:val="24"/>
          <w:szCs w:val="24"/>
          <w:lang w:eastAsia="zh" w:bidi="th-TH"/>
        </w:rPr>
        <w:t>2</w:t>
      </w:r>
      <w:r>
        <w:rPr>
          <w:rFonts w:hint="eastAsia" w:ascii="宋体" w:hAnsi="宋体" w:cs="Angsana New"/>
          <w:sz w:val="24"/>
          <w:szCs w:val="24"/>
          <w:lang w:bidi="th-TH"/>
        </w:rPr>
        <w:t>学期，社会实践</w:t>
      </w:r>
      <w:r>
        <w:rPr>
          <w:rFonts w:hint="eastAsia" w:ascii="宋体" w:hAnsi="宋体" w:cs="Angsana New"/>
          <w:sz w:val="24"/>
          <w:szCs w:val="24"/>
          <w:lang w:eastAsia="zh" w:bidi="th-TH"/>
        </w:rPr>
        <w:t>0</w:t>
      </w:r>
      <w:r>
        <w:rPr>
          <w:rFonts w:hint="eastAsia" w:ascii="宋体" w:hAnsi="宋体" w:cs="Angsana New"/>
          <w:sz w:val="24"/>
          <w:szCs w:val="24"/>
          <w:lang w:bidi="th-TH"/>
        </w:rPr>
        <w:t>学时。</w:t>
      </w:r>
    </w:p>
    <w:p w14:paraId="47FA411F">
      <w:pPr>
        <w:adjustRightInd w:val="0"/>
        <w:snapToGrid w:val="0"/>
        <w:spacing w:line="360" w:lineRule="auto"/>
        <w:jc w:val="center"/>
        <w:rPr>
          <w:rFonts w:hint="eastAsia" w:ascii="宋体" w:hAns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4</w:t>
      </w:r>
      <w:r>
        <w:rPr>
          <w:rFonts w:hint="eastAsia" w:ascii="宋体" w:hAnsi="宋体" w:cs="Angsana New"/>
          <w:b/>
          <w:sz w:val="24"/>
          <w:szCs w:val="24"/>
          <w:lang w:bidi="th-TH"/>
        </w:rPr>
        <w:t xml:space="preserve">  专业（技能）课程设置表</w:t>
      </w:r>
    </w:p>
    <w:tbl>
      <w:tblPr>
        <w:tblStyle w:val="10"/>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489"/>
        <w:gridCol w:w="354"/>
        <w:gridCol w:w="760"/>
        <w:gridCol w:w="533"/>
        <w:gridCol w:w="355"/>
        <w:gridCol w:w="444"/>
        <w:gridCol w:w="528"/>
        <w:gridCol w:w="463"/>
        <w:gridCol w:w="463"/>
        <w:gridCol w:w="451"/>
        <w:gridCol w:w="464"/>
        <w:gridCol w:w="740"/>
        <w:gridCol w:w="1168"/>
        <w:gridCol w:w="1343"/>
      </w:tblGrid>
      <w:tr w14:paraId="7ECAE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6" w:hRule="atLeast"/>
          <w:jc w:val="center"/>
        </w:trPr>
        <w:tc>
          <w:tcPr>
            <w:tcW w:w="28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C40B97">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类别</w:t>
            </w:r>
          </w:p>
        </w:tc>
        <w:tc>
          <w:tcPr>
            <w:tcW w:w="651"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9F420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课程名称</w:t>
            </w:r>
          </w:p>
        </w:tc>
        <w:tc>
          <w:tcPr>
            <w:tcW w:w="31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72A1CE">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课程</w:t>
            </w:r>
          </w:p>
          <w:p w14:paraId="4797A6C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类型</w:t>
            </w:r>
          </w:p>
        </w:tc>
        <w:tc>
          <w:tcPr>
            <w:tcW w:w="20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BEEB57">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课程 类别</w:t>
            </w:r>
          </w:p>
        </w:tc>
        <w:tc>
          <w:tcPr>
            <w:tcW w:w="25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74388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学分</w:t>
            </w:r>
          </w:p>
        </w:tc>
        <w:tc>
          <w:tcPr>
            <w:tcW w:w="30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0295D">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总学时</w:t>
            </w:r>
          </w:p>
        </w:tc>
        <w:tc>
          <w:tcPr>
            <w:tcW w:w="2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8869A3">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理论</w:t>
            </w:r>
          </w:p>
          <w:p w14:paraId="74E902AF">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学时</w:t>
            </w:r>
          </w:p>
        </w:tc>
        <w:tc>
          <w:tcPr>
            <w:tcW w:w="27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BCB985">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实践</w:t>
            </w:r>
          </w:p>
          <w:p w14:paraId="6397871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学时</w:t>
            </w:r>
          </w:p>
        </w:tc>
        <w:tc>
          <w:tcPr>
            <w:tcW w:w="26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06625B">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考核</w:t>
            </w:r>
          </w:p>
          <w:p w14:paraId="6458893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val="0"/>
                <w:color w:val="000000"/>
                <w:kern w:val="2"/>
                <w:sz w:val="18"/>
                <w:szCs w:val="18"/>
                <w:woUserID w:val="1"/>
              </w:rPr>
            </w:pPr>
            <w:r>
              <w:rPr>
                <w:rFonts w:hint="eastAsia" w:ascii="宋体" w:hAnsi="宋体" w:eastAsia="宋体" w:cs="宋体"/>
                <w:b/>
                <w:bCs w:val="0"/>
                <w:color w:val="000000"/>
                <w:kern w:val="2"/>
                <w:sz w:val="18"/>
                <w:szCs w:val="18"/>
                <w:lang w:val="en-US" w:eastAsia="zh-CN" w:bidi="ar"/>
                <w:woUserID w:val="1"/>
              </w:rPr>
              <w:t>方式</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4CE6E8">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开设</w:t>
            </w:r>
          </w:p>
          <w:p w14:paraId="3B9F2E8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学期</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A3DD97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授课主体</w:t>
            </w:r>
          </w:p>
        </w:tc>
        <w:tc>
          <w:tcPr>
            <w:tcW w:w="68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9D6DD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课程目标</w:t>
            </w:r>
          </w:p>
        </w:tc>
        <w:tc>
          <w:tcPr>
            <w:tcW w:w="7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BF9815">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主要</w:t>
            </w:r>
          </w:p>
          <w:p w14:paraId="6A5B8AF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教学内容</w:t>
            </w:r>
          </w:p>
        </w:tc>
      </w:tr>
      <w:tr w14:paraId="61BF3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jc w:val="center"/>
        </w:trPr>
        <w:tc>
          <w:tcPr>
            <w:tcW w:w="28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CD437F">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00F09F3">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31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1151F1">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71FBEC">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5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2103F9">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30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E84B11F">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7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19B25E">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7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3F606B">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6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8341F8">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24F5736">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193407B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bCs/>
                <w:color w:val="000000"/>
                <w:kern w:val="2"/>
                <w:sz w:val="18"/>
                <w:szCs w:val="18"/>
                <w:woUserID w:val="1"/>
              </w:rPr>
            </w:pPr>
            <w:r>
              <w:rPr>
                <w:rFonts w:hint="eastAsia" w:ascii="宋体" w:hAnsi="宋体" w:eastAsia="宋体" w:cs="宋体"/>
                <w:b/>
                <w:bCs/>
                <w:color w:val="000000"/>
                <w:kern w:val="2"/>
                <w:sz w:val="18"/>
                <w:szCs w:val="18"/>
                <w:lang w:val="en-US" w:eastAsia="zh-CN" w:bidi="ar"/>
                <w:woUserID w:val="1"/>
              </w:rPr>
              <w:t>企业/学校</w:t>
            </w:r>
          </w:p>
        </w:tc>
        <w:tc>
          <w:tcPr>
            <w:tcW w:w="68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C86087">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7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7744F7">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r>
      <w:tr w14:paraId="60664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1071B8C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专业群课程平台</w:t>
            </w:r>
          </w:p>
          <w:p w14:paraId="06625F5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E2139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数据结构</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79B45E0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1D7395C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E054F3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7118826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A80070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9F0A590">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59C03D41">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983BC6D">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D2BF80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946D15F">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系统掌握线性表、栈队、树图等数据结构存储运算原理与算法思想，培养复杂问题抽象建模及算法效率综合分析能力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FB0599D">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涵盖数组链表、栈队列、树图遍历及最短路径排序等核心算法编码实现，结合时间空间复杂度实验和综合应用案例</w:t>
            </w:r>
          </w:p>
        </w:tc>
      </w:tr>
      <w:tr w14:paraId="2029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61843955">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B44E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计算机网络技术</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68C970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56C845F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28E6279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5E3B169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381797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3834523">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2305916D">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768ACA76">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3954C6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28534A04">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掌握VLSM地址规划、路由交换配置及ACL、VRRP等安全机制，具备独立搭建与维护小型园区网络的基础能力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AA4840E">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内容涵盖子网划分、RIP与OSPF动态路由、VLAN Trunk、STP环路保护、ACL过滤和VRRP冗余网关配置及故障排查演练</w:t>
            </w:r>
          </w:p>
        </w:tc>
      </w:tr>
      <w:tr w14:paraId="4FAB0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069EDE73">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C2B3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Web前端开发技术</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20ACB86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2029210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F729E7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1315179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E90887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FA6E62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92AB78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7646AC6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CN"/>
                <w:woUserID w:val="1"/>
              </w:rPr>
            </w:pPr>
            <w:r>
              <w:rPr>
                <w:rFonts w:hint="eastAsia" w:ascii="宋体" w:hAnsi="宋体" w:cs="宋体"/>
                <w:b w:val="0"/>
                <w:bCs w:val="0"/>
                <w:color w:val="000000"/>
                <w:kern w:val="2"/>
                <w:sz w:val="21"/>
                <w:szCs w:val="21"/>
                <w:lang w:val="en-US" w:eastAsia="zh-CN"/>
                <w:woUserID w:val="1"/>
              </w:rPr>
              <w:t>3</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A3CAA4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581FCB0">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理解HTML5语义标签、CSS3响应式布局与JavaScript交互，实现多终端兼容的静态页面原型及基础动态效果</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2A99452D">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讲解页面结构层次、盒模型与Flex/Grid排版，配合媒体查询自适应设计并使用原生JS完成DOM操作、事件绑定和动画</w:t>
            </w:r>
          </w:p>
        </w:tc>
      </w:tr>
      <w:tr w14:paraId="1812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A74A03B">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E9279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MySQL数据库原理</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770B089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3429034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15FB60F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6A00608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E1CF27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BE7A06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5CA504E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6B23BBE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CN"/>
                <w:woUserID w:val="1"/>
              </w:rPr>
            </w:pPr>
            <w:r>
              <w:rPr>
                <w:rFonts w:hint="eastAsia" w:ascii="宋体" w:hAnsi="宋体" w:cs="宋体"/>
                <w:b w:val="0"/>
                <w:bCs w:val="0"/>
                <w:color w:val="000000"/>
                <w:kern w:val="2"/>
                <w:sz w:val="21"/>
                <w:szCs w:val="21"/>
                <w:lang w:val="en-US" w:eastAsia="zh-CN"/>
                <w:woUserID w:val="1"/>
              </w:rPr>
              <w:t>3</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1DD59A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3EF4EBF">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掌握ER建模、SQL增删改查与事务索引机制，能够独立完成数据库设计、查询优化、备份恢复及用户权限安全管理</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FC3992A">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覆盖表视图索引、存储过程触发器、事务隔离级别、Explain执行计划及备份恢复操作，辅以性能监控与安全加固实训</w:t>
            </w:r>
          </w:p>
        </w:tc>
      </w:tr>
      <w:tr w14:paraId="521D3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08828D70">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EB2C4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Linux操作系统</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4127B33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109597E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78FFDD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2045F40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342E8D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0EB526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E3EDF5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EDFB88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A40158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B14894C">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熟练命令行文件系统与软件包管理，掌握用户权限、防火墙与常用网络服务配置，可胜任基础服务器部署与安全运维工作</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122F86AC">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讲解目录权限、SELinux、systemd服务管理、进程与资源监控、firewalld规则、SSH加固及日志分析，配合LAMP环境综合配置</w:t>
            </w:r>
          </w:p>
        </w:tc>
      </w:tr>
      <w:tr w14:paraId="6216F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47F00208">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35A32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高等数学</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A81EE8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15BCD9F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A</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A2EA0C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483619E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D4951B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2401BD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0</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F90649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7A1BD73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
                <w:woUserID w:val="1"/>
              </w:rPr>
            </w:pPr>
            <w:r>
              <w:rPr>
                <w:rFonts w:hint="eastAsia" w:ascii="宋体" w:hAnsi="宋体" w:eastAsia="宋体" w:cs="宋体"/>
                <w:b w:val="0"/>
                <w:bCs w:val="0"/>
                <w:color w:val="000000"/>
                <w:kern w:val="2"/>
                <w:sz w:val="21"/>
                <w:szCs w:val="21"/>
                <w:lang w:eastAsia="zh"/>
                <w:woUserID w:val="1"/>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DD8308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486FD786">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系统掌握极限、连续、导数积分与线性代数基础，培养学生使用数学模型与微分方程解决计算机算法与工程问题的能力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7B6FA256">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内容涉及极限运算、微分中值定理、定积分应用、级数展开、向量空间及矩阵运算，结合建模案例理解算法复杂度表达</w:t>
            </w:r>
          </w:p>
        </w:tc>
      </w:tr>
      <w:tr w14:paraId="0B0B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FD1DD59">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EF132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Python程序设计</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2521F78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62BFC64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166C549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6567B46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F6D192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F9D953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7C7F2D6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AF6814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
                <w:woUserID w:val="1"/>
              </w:rPr>
            </w:pPr>
            <w:r>
              <w:rPr>
                <w:rFonts w:hint="eastAsia" w:ascii="宋体" w:hAnsi="宋体" w:eastAsia="宋体" w:cs="宋体"/>
                <w:b w:val="0"/>
                <w:bCs w:val="0"/>
                <w:color w:val="000000"/>
                <w:kern w:val="2"/>
                <w:sz w:val="21"/>
                <w:szCs w:val="21"/>
                <w:lang w:eastAsia="zh"/>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4F53B9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043F8A9B">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掌握Python语法、函数模块与面向对象概念，能编写文件处理、网络爬取、数据可视脚本，为后续自动化与AI开发奠基</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436583C5">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学习条件循环、列表推导、异常处理，实践Requests爬虫、JSON解析、Matplotlib绘图与虚拟环境管理，完成综合小项目</w:t>
            </w:r>
          </w:p>
        </w:tc>
      </w:tr>
      <w:tr w14:paraId="4ADA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5FA19D5">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A459A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程序设计基础</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B1B8AA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671F24B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6ABB972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2B78B67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4E9E45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FE60CA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E7D500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CDB95C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347904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4B664FB">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通过C语言授课掌握顺序、分支、循环与数组指针等语法结构，培养基础算法设计与调试排错的程序思维与实践能力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AAF52BC">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课程覆盖结构体链表、文件IO、排序查找算法实现及GDB调试技巧，通过案例作业巩固编码规范与内存管理安全意识</w:t>
            </w:r>
          </w:p>
        </w:tc>
      </w:tr>
      <w:tr w14:paraId="7AB1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649BD8A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woUserID w:val="1"/>
              </w:rPr>
            </w:pPr>
            <w:r>
              <w:rPr>
                <w:rFonts w:hint="eastAsia" w:ascii="宋体" w:hAnsi="宋体" w:eastAsia="宋体" w:cs="宋体"/>
                <w:color w:val="000000"/>
                <w:kern w:val="2"/>
                <w:sz w:val="21"/>
                <w:szCs w:val="21"/>
                <w:lang w:val="en-US" w:eastAsia="zh-CN" w:bidi="ar"/>
                <w:woUserID w:val="1"/>
              </w:rPr>
              <w:t>专业核心能力课程模块</w:t>
            </w: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9DD10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web应用安全与防护</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0A71EA6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4B9803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3B4C310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5125783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96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89181E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15C469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7BA4EF2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3A4988A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3</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7D0F40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43B1154A">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学会识别SQL注入、XSS、CSRF等漏洞并配置WAF、HTTPS防护，形成安全编码与持续监测的Web服务防御意识与技能</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269FD979">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实例讲解输入验证、输出转义与会话管理，使用BurpSuite扫描、ModSecurity规则编写及TLS部署，完成漏洞验证与加固报告撰写</w:t>
            </w:r>
          </w:p>
        </w:tc>
      </w:tr>
      <w:tr w14:paraId="7A377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CA3A1F0">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FCDD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漏洞扫描技术与应用</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60CDAF0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AA98BA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CE188C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C5751E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1D9218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1634E6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A63139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60F35A3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4</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E87010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4556589">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掌握主动、被动扫描原理与漏洞数据库映射，能使用Nmap、Nessus快速发现风险并输出整改报告，为安全评估提供依据</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124465D">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内容涵盖端口指纹识别、服务版本探测、漏洞脚本配置、风险分级及报告模板制作，通过靶机演练验证扫描结果有效性</w:t>
            </w:r>
          </w:p>
        </w:tc>
      </w:tr>
      <w:tr w14:paraId="24706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561F152D">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7ED4F">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信息安全产品配置与应用</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61A1E06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3AC0A7D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3C0E718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8</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DCED4F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128</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35BF45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A3B658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8D5C86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084B10C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4</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6FA782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A1D893A">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能够部署防火墙、VPN、IDS/堡垒机及审计平台，实现边界控制、加密通信与运维审计联动，构建多层次主动防御体系</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089383F2">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讲授策略NAT、IPSec/SSL隧道、流量镜像与审计报表配置，结合案例完成规则优化、联动告警及集中日志管理综合实训</w:t>
            </w:r>
          </w:p>
        </w:tc>
      </w:tr>
      <w:tr w14:paraId="2475E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1395CC4D">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DF7A78">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数据存储与容灾</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0670E7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9A522F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7B4C211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5DFE9C2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60AAC1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45C084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A9BBD7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14E3DCC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4</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5CD5ADC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4E9A0A00">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掌握RAID、SAN/NAS架构与备份链完整性校验，设计异地复制与故障切换方案，保障关键业务数据可持续可用</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1811DAB9">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内容覆盖介质特性比较、增量差异镜像备份策略、复制链路加密、RTO/RPO测算及演练，通过两地三中心场景完成恢复验证</w:t>
            </w:r>
          </w:p>
        </w:tc>
      </w:tr>
      <w:tr w14:paraId="52C3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46363786">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FFF29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计算机取证技术</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4B64862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9FED13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17D775D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4ADBC69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2E01DF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4430D6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E7653B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3921969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C69A00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047E3D14">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依照证据规则采集磁盘、内存及日志数据，使用FTK、Volatility等工具分析重构时间线并撰写可法庭采信的取证报告</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123D8667">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课程演练写块器镜像、哈希校验、隐藏区扫描、内存取证、日志关联及报告模板，通过案例模拟进行质证问答与答辩</w:t>
            </w:r>
          </w:p>
        </w:tc>
      </w:tr>
      <w:tr w14:paraId="1ACA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319DCC66">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092CB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信息安全风险评估</w:t>
            </w:r>
          </w:p>
          <w:p w14:paraId="095F3EA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B411B9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7F0949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2A1148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2</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9B858A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DAC1CF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72EED4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429BBCC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0272DC9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
                <w:woUserID w:val="1"/>
              </w:rPr>
            </w:pPr>
            <w:r>
              <w:rPr>
                <w:rFonts w:hint="eastAsia" w:ascii="宋体" w:hAnsi="宋体" w:eastAsia="宋体" w:cs="宋体"/>
                <w:b w:val="0"/>
                <w:bCs w:val="0"/>
                <w:color w:val="000000"/>
                <w:kern w:val="2"/>
                <w:sz w:val="21"/>
                <w:szCs w:val="21"/>
                <w:lang w:eastAsia="zh"/>
                <w:woUserID w:val="1"/>
              </w:rPr>
              <w:t>1</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68863A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1C8AE3E">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运用基线核查与CVSS矩阵快速评估资产威胁脆弱性，给出风险等级与整改优先级，形成符合等保要求的评估报告</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2C1130D3">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讲解资产盘点、访谈问卷、自动化扫描、概率影响计算与报告撰写流程，通过实验室服务器案例完成风险识别与优化建议</w:t>
            </w:r>
          </w:p>
        </w:tc>
      </w:tr>
      <w:tr w14:paraId="4DEB0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36CB222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woUserID w:val="1"/>
              </w:rPr>
            </w:pPr>
            <w:r>
              <w:rPr>
                <w:rFonts w:hint="eastAsia" w:ascii="宋体" w:hAnsi="宋体" w:eastAsia="宋体" w:cs="宋体"/>
                <w:color w:val="000000"/>
                <w:kern w:val="2"/>
                <w:sz w:val="21"/>
                <w:szCs w:val="21"/>
                <w:lang w:val="en-US" w:eastAsia="zh-CN" w:bidi="ar"/>
                <w:woUserID w:val="1"/>
              </w:rPr>
              <w:t>专业实践课程</w:t>
            </w: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04870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信息搜索与分析技能</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5239D5E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2D7CC29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C</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2BAC994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2</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04AAC13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default" w:ascii="宋体" w:hAnsi="宋体" w:eastAsia="宋体" w:cs="宋体"/>
                <w:b w:val="0"/>
                <w:bCs w:val="0"/>
                <w:color w:val="000000"/>
                <w:kern w:val="2"/>
                <w:sz w:val="21"/>
                <w:szCs w:val="21"/>
                <w:lang w:val="en-US"/>
                <w:woUserID w:val="1"/>
              </w:rPr>
            </w:pPr>
            <w:r>
              <w:rPr>
                <w:rFonts w:hint="eastAsia" w:ascii="宋体" w:hAnsi="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EB4D3B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0</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54F401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default" w:ascii="宋体" w:hAnsi="宋体" w:eastAsia="宋体" w:cs="宋体"/>
                <w:b w:val="0"/>
                <w:bCs w:val="0"/>
                <w:color w:val="000000"/>
                <w:kern w:val="2"/>
                <w:sz w:val="21"/>
                <w:szCs w:val="21"/>
                <w:lang w:val="en-US"/>
                <w:woUserID w:val="1"/>
              </w:rPr>
            </w:pPr>
            <w:r>
              <w:rPr>
                <w:rFonts w:hint="eastAsia" w:ascii="宋体" w:hAnsi="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6A3E0C6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考察</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6AB4F5E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5107F6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D65CD09">
            <w:pPr>
              <w:keepNext w:val="0"/>
              <w:keepLines w:val="0"/>
              <w:widowControl w:val="0"/>
              <w:suppressLineNumbers w:val="0"/>
              <w:snapToGrid w:val="0"/>
              <w:spacing w:before="0" w:beforeAutospacing="0" w:after="0" w:afterAutospacing="0"/>
              <w:ind w:left="0" w:right="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woUserID w:val="1"/>
              </w:rPr>
              <w:t>能够通过多源信息检索工具与平台操作，加深对网络情报搜集、数据挖掘、信息过滤及威胁线索分析方法的理解，强化非结构化数据处理、恶意代码样本溯源及威胁情报关联分析的实战能力。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AFF00E3">
            <w:pPr>
              <w:keepNext w:val="0"/>
              <w:keepLines w:val="0"/>
              <w:widowControl w:val="0"/>
              <w:suppressLineNumbers w:val="0"/>
              <w:snapToGrid w:val="0"/>
              <w:spacing w:before="0" w:beforeAutospacing="0" w:after="0" w:afterAutospacing="0"/>
              <w:ind w:left="0" w:right="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woUserID w:val="1"/>
              </w:rPr>
              <w:t>实训环节包括搜索引擎高级语法应用、暗网信息检索、开源情报（OSINT）平台实操、网络流量日志解析、恶意文件元数据提取、威胁情报数据库关联查询及分析报告撰写，要求完成完整信息搜索分析闭环并输出可视化分析成果。</w:t>
            </w:r>
          </w:p>
        </w:tc>
      </w:tr>
      <w:tr w14:paraId="7FC02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F91627F">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2815E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val="en-US" w:eastAsia="zh-CN" w:bidi="ar"/>
                <w:woUserID w:val="1"/>
              </w:rPr>
            </w:pPr>
            <w:r>
              <w:rPr>
                <w:rFonts w:hint="eastAsia" w:ascii="宋体" w:hAnsi="宋体" w:eastAsia="宋体" w:cs="宋体"/>
                <w:b w:val="0"/>
                <w:bCs w:val="0"/>
                <w:color w:val="000000"/>
                <w:kern w:val="2"/>
                <w:sz w:val="21"/>
                <w:szCs w:val="21"/>
                <w:lang w:val="en-US" w:eastAsia="zh-CN" w:bidi="ar"/>
                <w:woUserID w:val="1"/>
              </w:rPr>
              <w:t>网络安全案例分析</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7A8B966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val="en-US" w:eastAsia="zh-CN" w:bidi="ar"/>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6912C218">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eastAsia="宋体" w:cs="宋体"/>
                <w:b w:val="0"/>
                <w:bCs w:val="0"/>
                <w:color w:val="000000"/>
                <w:kern w:val="2"/>
                <w:sz w:val="21"/>
                <w:szCs w:val="21"/>
                <w:lang w:val="en-US" w:eastAsia="zh-CN" w:bidi="ar"/>
                <w:woUserID w:val="1"/>
              </w:rPr>
              <w:t>C</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65E9CA8D">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eastAsia="宋体" w:cs="宋体"/>
                <w:b w:val="0"/>
                <w:bCs w:val="0"/>
                <w:color w:val="000000"/>
                <w:kern w:val="2"/>
                <w:sz w:val="21"/>
                <w:szCs w:val="21"/>
                <w:lang w:val="en-US" w:eastAsia="zh-CN" w:bidi="ar"/>
                <w:woUserID w:val="1"/>
              </w:rPr>
              <w:t>2</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728DD3DE">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CCB0596">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eastAsia="宋体" w:cs="宋体"/>
                <w:b w:val="0"/>
                <w:bCs w:val="0"/>
                <w:color w:val="000000"/>
                <w:kern w:val="2"/>
                <w:sz w:val="21"/>
                <w:szCs w:val="21"/>
                <w:lang w:val="en-US" w:eastAsia="zh-CN" w:bidi="ar"/>
                <w:woUserID w:val="1"/>
              </w:rPr>
              <w:t>0</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60E3C1E">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5C66100A">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cs="宋体"/>
                <w:b w:val="0"/>
                <w:bCs w:val="0"/>
                <w:color w:val="000000"/>
                <w:kern w:val="2"/>
                <w:sz w:val="21"/>
                <w:szCs w:val="21"/>
                <w:lang w:val="en-US" w:eastAsia="zh-CN" w:bidi="ar"/>
                <w:woUserID w:val="1"/>
              </w:rPr>
              <w:t>考察</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1D27943B">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cs="宋体"/>
                <w:b w:val="0"/>
                <w:bCs w:val="0"/>
                <w:color w:val="000000"/>
                <w:kern w:val="2"/>
                <w:sz w:val="21"/>
                <w:szCs w:val="21"/>
                <w:lang w:val="en-US" w:eastAsia="zh-CN" w:bidi="ar"/>
                <w:woUserID w:val="1"/>
              </w:rPr>
              <w:t>2</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72C0B0BE">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lang w:val="en-US" w:eastAsia="zh-CN" w:bidi="ar-SA"/>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734629B1">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lang w:val="en-US" w:eastAsia="zh-CN" w:bidi="ar"/>
                <w:woUserID w:val="1"/>
              </w:rPr>
            </w:pPr>
            <w:r>
              <w:rPr>
                <w:rFonts w:hint="default" w:ascii="宋体" w:hAnsi="宋体" w:eastAsia="宋体" w:cs="宋体"/>
                <w:color w:val="000000"/>
                <w:sz w:val="24"/>
                <w:szCs w:val="24"/>
              </w:rPr>
              <w:t>能够通过典型网络安全案例的深度剖析，加深对漏洞成因、攻击流程、防御策略及应急响应机制的理解，强化风险评估、攻击路径还原、防御方案设计及安全事件复盘的综合实践能力。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58C4B8C2">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i w:val="0"/>
                <w:iCs w:val="0"/>
                <w:color w:val="000000"/>
                <w:kern w:val="0"/>
                <w:sz w:val="21"/>
                <w:szCs w:val="21"/>
                <w:lang w:val="en-US" w:eastAsia="zh-CN" w:bidi="ar"/>
                <w:woUserID w:val="1"/>
              </w:rPr>
            </w:pPr>
            <w:r>
              <w:rPr>
                <w:rFonts w:hint="default" w:ascii="宋体" w:hAnsi="宋体" w:eastAsia="宋体" w:cs="宋体"/>
                <w:color w:val="000000"/>
                <w:sz w:val="24"/>
                <w:szCs w:val="24"/>
              </w:rPr>
              <w:t>实训环节包括重大网络安全事件收集整理、攻击手法逆向分析、漏洞影响范围评估、防御策略模拟推演、应急响应方案制定、安全加固措施验证及案例分析报告编写，要求完整还原案例攻防过程并提出可行的改进建议。</w:t>
            </w:r>
          </w:p>
        </w:tc>
      </w:tr>
      <w:tr w14:paraId="6B7D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501B68AF">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90D1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网络信息安全实训</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5D8DFBF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603737E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C</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00F38A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2</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E8A2AB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default" w:ascii="宋体" w:hAnsi="宋体" w:eastAsia="宋体" w:cs="宋体"/>
                <w:b w:val="0"/>
                <w:bCs w:val="0"/>
                <w:color w:val="000000"/>
                <w:kern w:val="2"/>
                <w:sz w:val="21"/>
                <w:szCs w:val="21"/>
                <w:lang w:val="en-US"/>
                <w:woUserID w:val="1"/>
              </w:rPr>
            </w:pPr>
            <w:r>
              <w:rPr>
                <w:rFonts w:hint="eastAsia" w:ascii="宋体" w:hAnsi="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0DBB1C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0</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2073E3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default" w:ascii="宋体" w:hAnsi="宋体" w:eastAsia="宋体" w:cs="宋体"/>
                <w:b w:val="0"/>
                <w:bCs w:val="0"/>
                <w:color w:val="000000"/>
                <w:kern w:val="2"/>
                <w:sz w:val="21"/>
                <w:szCs w:val="21"/>
                <w:lang w:val="en-US"/>
                <w:woUserID w:val="1"/>
              </w:rPr>
            </w:pPr>
            <w:r>
              <w:rPr>
                <w:rFonts w:hint="eastAsia" w:ascii="宋体" w:hAnsi="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2CA4B44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考察</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08459C0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3</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68C972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57DB67D">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通过攻防靶场演练加深对SQL注入、XSS、CSRF等漏洞利用与加固流程理解，强化日志溯源及循环测试的运维能力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59E9444">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实训环节包括靶站部署、漏洞利用、规则编写、加固验证、重测复现及报告输出，要求完成完整攻防闭环并提交日志分析</w:t>
            </w:r>
          </w:p>
        </w:tc>
      </w:tr>
      <w:tr w14:paraId="2E86E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407C96D0">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5997A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Python程序设计-编程技能进阶</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6C2DFCE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必修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92348A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C</w:t>
            </w:r>
          </w:p>
        </w:tc>
        <w:tc>
          <w:tcPr>
            <w:tcW w:w="444" w:type="dxa"/>
            <w:tcBorders>
              <w:top w:val="single" w:color="auto" w:sz="4" w:space="0"/>
              <w:left w:val="single" w:color="auto" w:sz="4" w:space="0"/>
              <w:bottom w:val="single" w:color="auto" w:sz="4" w:space="0"/>
              <w:right w:val="single" w:color="auto" w:sz="4" w:space="0"/>
            </w:tcBorders>
            <w:shd w:val="clear" w:color="auto" w:fill="auto"/>
            <w:vAlign w:val="center"/>
          </w:tcPr>
          <w:p w14:paraId="756AFA30">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2</w:t>
            </w:r>
          </w:p>
        </w:tc>
        <w:tc>
          <w:tcPr>
            <w:tcW w:w="528" w:type="dxa"/>
            <w:tcBorders>
              <w:top w:val="single" w:color="auto" w:sz="4" w:space="0"/>
              <w:left w:val="single" w:color="auto" w:sz="4" w:space="0"/>
              <w:bottom w:val="single" w:color="auto" w:sz="4" w:space="0"/>
              <w:right w:val="single" w:color="auto" w:sz="4" w:space="0"/>
            </w:tcBorders>
            <w:shd w:val="clear" w:color="auto" w:fill="auto"/>
            <w:vAlign w:val="center"/>
          </w:tcPr>
          <w:p w14:paraId="4BD32B6B">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32</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46164A55">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0</w:t>
            </w:r>
          </w:p>
        </w:tc>
        <w:tc>
          <w:tcPr>
            <w:tcW w:w="463" w:type="dxa"/>
            <w:tcBorders>
              <w:top w:val="single" w:color="auto" w:sz="4" w:space="0"/>
              <w:left w:val="single" w:color="auto" w:sz="4" w:space="0"/>
              <w:bottom w:val="single" w:color="auto" w:sz="4" w:space="0"/>
              <w:right w:val="single" w:color="auto" w:sz="4" w:space="0"/>
            </w:tcBorders>
            <w:shd w:val="clear" w:color="auto" w:fill="auto"/>
            <w:vAlign w:val="center"/>
          </w:tcPr>
          <w:p w14:paraId="69F02F52">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32</w:t>
            </w:r>
          </w:p>
        </w:tc>
        <w:tc>
          <w:tcPr>
            <w:tcW w:w="451" w:type="dxa"/>
            <w:tcBorders>
              <w:top w:val="single" w:color="auto" w:sz="4" w:space="0"/>
              <w:left w:val="single" w:color="auto" w:sz="4" w:space="0"/>
              <w:bottom w:val="single" w:color="auto" w:sz="4" w:space="0"/>
              <w:right w:val="single" w:color="auto" w:sz="4" w:space="0"/>
            </w:tcBorders>
            <w:shd w:val="clear" w:color="auto" w:fill="auto"/>
            <w:vAlign w:val="center"/>
          </w:tcPr>
          <w:p w14:paraId="2984BCE6">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考察</w:t>
            </w:r>
          </w:p>
        </w:tc>
        <w:tc>
          <w:tcPr>
            <w:tcW w:w="464" w:type="dxa"/>
            <w:tcBorders>
              <w:top w:val="single" w:color="auto" w:sz="4" w:space="0"/>
              <w:left w:val="single" w:color="auto" w:sz="4" w:space="0"/>
              <w:bottom w:val="single" w:color="auto" w:sz="4" w:space="0"/>
              <w:right w:val="single" w:color="auto" w:sz="4" w:space="0"/>
            </w:tcBorders>
            <w:shd w:val="clear" w:color="auto" w:fill="auto"/>
            <w:vAlign w:val="center"/>
          </w:tcPr>
          <w:p w14:paraId="05F4B6AD">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3</w:t>
            </w:r>
          </w:p>
        </w:tc>
        <w:tc>
          <w:tcPr>
            <w:tcW w:w="740" w:type="dxa"/>
            <w:tcBorders>
              <w:top w:val="single" w:color="auto" w:sz="4" w:space="0"/>
              <w:left w:val="single" w:color="auto" w:sz="4" w:space="0"/>
              <w:bottom w:val="single" w:color="auto" w:sz="4" w:space="0"/>
              <w:right w:val="single" w:color="auto" w:sz="4" w:space="0"/>
            </w:tcBorders>
            <w:shd w:val="clear" w:color="auto" w:fill="auto"/>
            <w:vAlign w:val="center"/>
          </w:tcPr>
          <w:p w14:paraId="7359B628">
            <w:pPr>
              <w:pStyle w:val="8"/>
              <w:keepNext w:val="0"/>
              <w:keepLines w:val="0"/>
              <w:widowControl w:val="0"/>
              <w:suppressLineNumbers w:val="0"/>
              <w:adjustRightInd w:val="0"/>
              <w:snapToGrid w:val="0"/>
              <w:spacing w:before="0" w:beforeAutospacing="1" w:after="0" w:afterAutospacing="1" w:line="312" w:lineRule="auto"/>
              <w:ind w:left="0" w:leftChars="0" w:right="0" w:rightChars="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31499FA1">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掌握装饰器、生成器、并发异步编程及第三方库使用，能开发爬虫、自动化脚本或API服务，提升工程化思维能力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42918B6F">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课程涵盖asyncio协程、多线程队列、数据库ORM、日志配置与单元测试，通过小型项目实践持续集成与性能调优方法</w:t>
            </w:r>
          </w:p>
        </w:tc>
      </w:tr>
      <w:tr w14:paraId="69E99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2569A326">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F371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FF2759D">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73E30B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51E5FED5">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47A62543">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094579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C2C750D">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8FAEC6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7249183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B60D75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7395C1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5989B0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r>
      <w:tr w14:paraId="1407F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077AFEBF">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8A3D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0B5ECF8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0A38FEA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7193CF63">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588F5FC8">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122B322F">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E0B6F0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529C943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DFD732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10FFDB28">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056DD48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42859F2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r>
      <w:tr w14:paraId="01A14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1C01FAD7">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2E312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15274C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5667B0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36C86ECC">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0D44FD4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DE73C8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2F679C7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244EC65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6A9BB51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392CAE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427080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82F844E">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r>
      <w:tr w14:paraId="0355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3498C548">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F292D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6ACBA7CF">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41A43FC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1EB0558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181AB5DB">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6C4AE4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B107D3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6741E5A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38C733F7">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5D66C7D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703546D5">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E18C2D8">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r>
      <w:tr w14:paraId="5B3A7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3727A62B">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65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FFD213">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1E5491FB">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346F6A2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31E6AD0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DEA34B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4307367">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55BF452">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49944469">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3A552410">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981135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41FE3A5A">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554A831">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p>
        </w:tc>
      </w:tr>
      <w:tr w14:paraId="333A3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restart"/>
            <w:tcBorders>
              <w:top w:val="nil"/>
              <w:left w:val="single" w:color="auto" w:sz="4" w:space="0"/>
              <w:bottom w:val="single" w:color="auto" w:sz="4" w:space="0"/>
              <w:right w:val="single" w:color="auto" w:sz="4" w:space="0"/>
            </w:tcBorders>
            <w:shd w:val="clear" w:color="auto" w:fill="auto"/>
            <w:vAlign w:val="center"/>
          </w:tcPr>
          <w:p w14:paraId="65774844">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color w:val="000000"/>
                <w:kern w:val="2"/>
                <w:sz w:val="21"/>
                <w:szCs w:val="21"/>
                <w:woUserID w:val="1"/>
              </w:rPr>
            </w:pPr>
            <w:r>
              <w:rPr>
                <w:rFonts w:hint="eastAsia" w:ascii="宋体" w:hAnsi="宋体" w:eastAsia="宋体" w:cs="宋体"/>
                <w:color w:val="000000"/>
                <w:kern w:val="2"/>
                <w:sz w:val="21"/>
                <w:szCs w:val="21"/>
                <w:lang w:val="en-US" w:eastAsia="zh-CN" w:bidi="ar"/>
                <w:woUserID w:val="1"/>
              </w:rPr>
              <w:t>专业拓展选修课程模块</w:t>
            </w:r>
          </w:p>
        </w:tc>
        <w:tc>
          <w:tcPr>
            <w:tcW w:w="207" w:type="pct"/>
            <w:vMerge w:val="restart"/>
            <w:tcBorders>
              <w:top w:val="nil"/>
              <w:left w:val="single" w:color="auto" w:sz="4" w:space="0"/>
              <w:bottom w:val="single" w:color="auto" w:sz="4" w:space="0"/>
              <w:right w:val="single" w:color="auto" w:sz="4" w:space="0"/>
            </w:tcBorders>
            <w:shd w:val="clear" w:color="auto" w:fill="auto"/>
            <w:vAlign w:val="center"/>
          </w:tcPr>
          <w:p w14:paraId="64F5F3DC">
            <w:pPr>
              <w:keepNext w:val="0"/>
              <w:keepLines w:val="0"/>
              <w:widowControl w:val="0"/>
              <w:suppressLineNumbers w:val="0"/>
              <w:snapToGrid w:val="0"/>
              <w:spacing w:before="0" w:beforeAutospacing="0" w:after="0" w:afterAutospacing="0"/>
              <w:ind w:left="0" w:right="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专业提升模块</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1FCECAD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数据结构（专升本）</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6BC5395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0FA3E99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606AEF6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2</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18ADC02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702DE5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94E20B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2F6A78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0D9316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36044C8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B68D16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对接转升本考试科目，提高应试能力。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7F011A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数据结构专业升本考试相关内容。</w:t>
            </w:r>
          </w:p>
        </w:tc>
      </w:tr>
      <w:tr w14:paraId="6417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5590EB93">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070B8DCD">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226A2BC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高等数学（专升本）</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9AD0DA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311E31A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56358C6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36FEC1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C772DB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E44B38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3C34669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0E5688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A38C90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AF72D6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对接转升本考试科目，提高应试能力。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1FACAD3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数学专升本考试相关内容。</w:t>
            </w:r>
          </w:p>
        </w:tc>
      </w:tr>
      <w:tr w14:paraId="146A7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23BE0A6D">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1C944C1F">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4BDA453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英语（专升本）</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FAE9AE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48B5B7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6E62C1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3666FB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E2BC01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44A216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2211411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EE6D69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0E412B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学校</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1D6E4EE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对接转升本考试科目，提高应试能力。</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6FC6A13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both"/>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英语专升本考试相关内容。</w:t>
            </w:r>
          </w:p>
        </w:tc>
      </w:tr>
      <w:tr w14:paraId="605B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251DB08B">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27130B68">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7ABF4D9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数据备份与恢复</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247570E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0CC5C2D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0AFAF7E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4564CA5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48</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369AA89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3C6CA0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A6BA04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43B4CC1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CN"/>
                <w:woUserID w:val="1"/>
              </w:rPr>
            </w:pPr>
            <w:r>
              <w:rPr>
                <w:rFonts w:hint="eastAsia" w:ascii="宋体" w:hAnsi="宋体" w:cs="宋体"/>
                <w:b w:val="0"/>
                <w:bCs w:val="0"/>
                <w:color w:val="000000"/>
                <w:kern w:val="2"/>
                <w:sz w:val="21"/>
                <w:szCs w:val="21"/>
                <w:lang w:val="en-US" w:eastAsia="zh-CN"/>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237E776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7897C655">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制定全量、差异、增量备份策略并使用Veeam等软件实施加密去重，故障模拟中迅速恢复数据满足既定RPO/RTO指标</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36B7DD3A">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教学覆盖备份链完整性校验、镜像复制、恢复测试与日志审计，结合实训演练数据损坏场景完成备份验证与报告输出</w:t>
            </w:r>
          </w:p>
        </w:tc>
      </w:tr>
      <w:tr w14:paraId="51437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6E631EF5">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780FD12B">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3E37CFA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信息安全项目管理</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575423A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88E490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0CF208C8">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6FA29EC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5EED31D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B060D7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15375AA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2FAD4F9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lang w:eastAsia="zh-CN"/>
                <w:woUserID w:val="1"/>
              </w:rPr>
            </w:pPr>
            <w:r>
              <w:rPr>
                <w:rFonts w:hint="eastAsia" w:ascii="宋体" w:hAnsi="宋体" w:cs="宋体"/>
                <w:b w:val="0"/>
                <w:bCs w:val="0"/>
                <w:color w:val="000000"/>
                <w:kern w:val="2"/>
                <w:sz w:val="21"/>
                <w:szCs w:val="21"/>
                <w:lang w:val="en-US" w:eastAsia="zh-CN"/>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573C8F5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6778D8E3">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掌握启动计划执行监控收尾流程，熟练编制WBS、进度成本与风险控制文件，确保安全项目按质交付</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499706C1">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内容涵盖干系人分析、甘特图排期、风险登记册、变更审批、质量验收文档制作，通过校园网加固案例完成全流程实操</w:t>
            </w:r>
          </w:p>
        </w:tc>
      </w:tr>
      <w:tr w14:paraId="2E56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7139FF76">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73CF1B9E">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07ECA56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Web代码审计</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76BA861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071F145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721406F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64BB19A0">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48</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AB2BCC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4C9640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6A32FE0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9B8B57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B5A198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5F217326">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能阅读后端及前端源码，使用SonarQube、Semgrep与手工方法定位注入、XSS等漏洞，提出修复建议并生成审计报告</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054C66EB">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教学包含安全编码规范、规则定制、漏洞重放验证与差分修复演示，要求完成一次代码拉取、扫描、复核、修补及报告提交练习</w:t>
            </w:r>
          </w:p>
        </w:tc>
      </w:tr>
      <w:tr w14:paraId="636D9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4AF7FDE1">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restart"/>
            <w:tcBorders>
              <w:top w:val="nil"/>
              <w:left w:val="single" w:color="auto" w:sz="4" w:space="0"/>
              <w:bottom w:val="single" w:color="auto" w:sz="4" w:space="0"/>
              <w:right w:val="single" w:color="auto" w:sz="4" w:space="0"/>
            </w:tcBorders>
            <w:shd w:val="clear" w:color="auto" w:fill="auto"/>
            <w:vAlign w:val="center"/>
          </w:tcPr>
          <w:p w14:paraId="1EE1C616">
            <w:pPr>
              <w:pStyle w:val="8"/>
              <w:keepNext w:val="0"/>
              <w:keepLines w:val="0"/>
              <w:widowControl w:val="0"/>
              <w:suppressLineNumbers w:val="0"/>
              <w:adjustRightInd w:val="0"/>
              <w:snapToGrid w:val="0"/>
              <w:spacing w:before="0" w:beforeAutospacing="1" w:after="0" w:afterAutospacing="1" w:line="312" w:lineRule="auto"/>
              <w:ind w:left="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横向拓展模块</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3BAE98B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Adobe系列课程（Ps）</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2E338F44">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752A4FF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39330E1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3AC2AD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48</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F8C010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044E69BE">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2BF9A81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7AEB2B5C">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43C96365">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74D8F757">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熟练掌握图层、蒙版、选区与调色技巧，能完成照片修饰、合成及创意特效设计，胜任平面宣传物料与网络视觉呈现需求</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2E567E6F">
            <w:pPr>
              <w:keepNext w:val="0"/>
              <w:keepLines w:val="0"/>
              <w:widowControl/>
              <w:suppressLineNumbers w:val="0"/>
              <w:snapToGrid w:val="0"/>
              <w:spacing w:before="0" w:beforeAutospacing="0" w:after="0" w:afterAutospacing="0"/>
              <w:ind w:left="0" w:right="0"/>
              <w:jc w:val="left"/>
              <w:textAlignment w:val="center"/>
              <w:rPr>
                <w:rFonts w:hint="default" w:ascii="Calibri" w:hAnsi="Calibri" w:eastAsia="宋体" w:cs="Times New Roman"/>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教学包含画布设置、色阶曲线、滤镜效果、文字排版和批处理导出，通过练习海报、封面与社媒配图完成综合设计能力训练</w:t>
            </w:r>
          </w:p>
        </w:tc>
      </w:tr>
      <w:tr w14:paraId="3AD4D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0CB829C7">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5D5B9883">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4A981121">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Adobe系列课程（Pr）</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4F89533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3DADB1E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13F931DB">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64F839E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48</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CA29E5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16</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792ED7A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4D7DBD4D">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4AE722F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580258F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308395F7">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掌握素材管理、时间线剪辑、转场字幕与调色音频处理技能，能独立制作跨平台兼容的短视频宣传片、教学演示或活动记录</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1A4F6669">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内容涉及多轨剪辑、关键帧动画、音效降噪、LUT调色、字幕模板与编码输出，课堂完成一分钟短片全流程项目并验证格式兼容</w:t>
            </w:r>
          </w:p>
        </w:tc>
      </w:tr>
      <w:tr w14:paraId="08293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86" w:type="pct"/>
            <w:vMerge w:val="continue"/>
            <w:tcBorders>
              <w:top w:val="nil"/>
              <w:left w:val="single" w:color="auto" w:sz="4" w:space="0"/>
              <w:bottom w:val="single" w:color="auto" w:sz="4" w:space="0"/>
              <w:right w:val="single" w:color="auto" w:sz="4" w:space="0"/>
            </w:tcBorders>
            <w:shd w:val="clear" w:color="auto" w:fill="auto"/>
            <w:vAlign w:val="center"/>
          </w:tcPr>
          <w:p w14:paraId="1EC19614">
            <w:pPr>
              <w:keepNext w:val="0"/>
              <w:keepLines w:val="0"/>
              <w:suppressLineNumbers w:val="0"/>
              <w:snapToGrid w:val="0"/>
              <w:spacing w:before="0" w:beforeAutospacing="0" w:after="0" w:afterAutospacing="0"/>
              <w:ind w:left="0" w:right="0"/>
              <w:rPr>
                <w:rFonts w:hint="default" w:ascii="Times New Roman" w:hAnsi="Times New Roman" w:cs="Times New Roman"/>
                <w:color w:val="000000"/>
                <w:sz w:val="20"/>
                <w:szCs w:val="20"/>
                <w:woUserID w:val="1"/>
              </w:rPr>
            </w:pPr>
          </w:p>
        </w:tc>
        <w:tc>
          <w:tcPr>
            <w:tcW w:w="207" w:type="pct"/>
            <w:vMerge w:val="continue"/>
            <w:tcBorders>
              <w:top w:val="nil"/>
              <w:left w:val="single" w:color="auto" w:sz="4" w:space="0"/>
              <w:bottom w:val="single" w:color="auto" w:sz="4" w:space="0"/>
              <w:right w:val="single" w:color="auto" w:sz="4" w:space="0"/>
            </w:tcBorders>
            <w:shd w:val="clear" w:color="auto" w:fill="auto"/>
            <w:vAlign w:val="center"/>
          </w:tcPr>
          <w:p w14:paraId="6B11ADD0">
            <w:pPr>
              <w:keepNext w:val="0"/>
              <w:keepLines w:val="0"/>
              <w:suppressLineNumbers w:val="0"/>
              <w:snapToGrid w:val="0"/>
              <w:spacing w:before="0" w:beforeAutospacing="0" w:after="0" w:afterAutospacing="0"/>
              <w:ind w:left="0" w:right="0"/>
              <w:rPr>
                <w:rFonts w:hint="default" w:ascii="Times New Roman" w:hAnsi="Times New Roman" w:cs="Times New Roman"/>
                <w:b w:val="0"/>
                <w:bCs w:val="0"/>
                <w:color w:val="000000"/>
                <w:sz w:val="21"/>
                <w:szCs w:val="21"/>
                <w:woUserID w:val="1"/>
              </w:rPr>
            </w:pP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14:paraId="4073E963">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项目文档写作</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14:paraId="3785B58A">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选修</w:t>
            </w:r>
          </w:p>
        </w:tc>
        <w:tc>
          <w:tcPr>
            <w:tcW w:w="207" w:type="pct"/>
            <w:tcBorders>
              <w:top w:val="single" w:color="auto" w:sz="4" w:space="0"/>
              <w:left w:val="single" w:color="auto" w:sz="4" w:space="0"/>
              <w:bottom w:val="single" w:color="auto" w:sz="4" w:space="0"/>
              <w:right w:val="single" w:color="auto" w:sz="4" w:space="0"/>
            </w:tcBorders>
            <w:shd w:val="clear" w:color="auto" w:fill="auto"/>
            <w:vAlign w:val="center"/>
          </w:tcPr>
          <w:p w14:paraId="2148CA3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B</w:t>
            </w:r>
          </w:p>
        </w:tc>
        <w:tc>
          <w:tcPr>
            <w:tcW w:w="259" w:type="pct"/>
            <w:tcBorders>
              <w:top w:val="single" w:color="auto" w:sz="4" w:space="0"/>
              <w:left w:val="single" w:color="auto" w:sz="4" w:space="0"/>
              <w:bottom w:val="single" w:color="auto" w:sz="4" w:space="0"/>
              <w:right w:val="single" w:color="auto" w:sz="4" w:space="0"/>
            </w:tcBorders>
            <w:shd w:val="clear" w:color="auto" w:fill="auto"/>
            <w:vAlign w:val="center"/>
          </w:tcPr>
          <w:p w14:paraId="417B68D7">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4</w:t>
            </w:r>
          </w:p>
        </w:tc>
        <w:tc>
          <w:tcPr>
            <w:tcW w:w="308" w:type="pct"/>
            <w:tcBorders>
              <w:top w:val="single" w:color="auto" w:sz="4" w:space="0"/>
              <w:left w:val="single" w:color="auto" w:sz="4" w:space="0"/>
              <w:bottom w:val="single" w:color="auto" w:sz="4" w:space="0"/>
              <w:right w:val="single" w:color="auto" w:sz="4" w:space="0"/>
            </w:tcBorders>
            <w:shd w:val="clear" w:color="auto" w:fill="auto"/>
            <w:vAlign w:val="center"/>
          </w:tcPr>
          <w:p w14:paraId="38F30DD9">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64</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45F6454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70" w:type="pct"/>
            <w:tcBorders>
              <w:top w:val="single" w:color="auto" w:sz="4" w:space="0"/>
              <w:left w:val="single" w:color="auto" w:sz="4" w:space="0"/>
              <w:bottom w:val="single" w:color="auto" w:sz="4" w:space="0"/>
              <w:right w:val="single" w:color="auto" w:sz="4" w:space="0"/>
            </w:tcBorders>
            <w:shd w:val="clear" w:color="auto" w:fill="auto"/>
            <w:vAlign w:val="center"/>
          </w:tcPr>
          <w:p w14:paraId="691A6DF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32</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14:paraId="7CCF9896">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考试</w:t>
            </w:r>
          </w:p>
        </w:tc>
        <w:tc>
          <w:tcPr>
            <w:tcW w:w="271" w:type="pct"/>
            <w:tcBorders>
              <w:top w:val="single" w:color="auto" w:sz="4" w:space="0"/>
              <w:left w:val="single" w:color="auto" w:sz="4" w:space="0"/>
              <w:bottom w:val="single" w:color="auto" w:sz="4" w:space="0"/>
              <w:right w:val="single" w:color="auto" w:sz="4" w:space="0"/>
            </w:tcBorders>
            <w:shd w:val="clear" w:color="auto" w:fill="auto"/>
            <w:vAlign w:val="center"/>
          </w:tcPr>
          <w:p w14:paraId="57289A92">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cs="宋体"/>
                <w:b w:val="0"/>
                <w:bCs w:val="0"/>
                <w:color w:val="000000"/>
                <w:kern w:val="2"/>
                <w:sz w:val="21"/>
                <w:szCs w:val="21"/>
                <w:lang w:val="en-US" w:eastAsia="zh-CN" w:bidi="ar"/>
                <w:woUserID w:val="1"/>
              </w:rPr>
              <w:t>6</w:t>
            </w:r>
          </w:p>
        </w:tc>
        <w:tc>
          <w:tcPr>
            <w:tcW w:w="432" w:type="pct"/>
            <w:tcBorders>
              <w:top w:val="single" w:color="auto" w:sz="4" w:space="0"/>
              <w:left w:val="single" w:color="auto" w:sz="4" w:space="0"/>
              <w:bottom w:val="single" w:color="auto" w:sz="4" w:space="0"/>
              <w:right w:val="single" w:color="auto" w:sz="4" w:space="0"/>
            </w:tcBorders>
            <w:shd w:val="clear" w:color="auto" w:fill="auto"/>
            <w:vAlign w:val="center"/>
          </w:tcPr>
          <w:p w14:paraId="6EAD5E7F">
            <w:pPr>
              <w:pStyle w:val="8"/>
              <w:keepNext w:val="0"/>
              <w:keepLines w:val="0"/>
              <w:widowControl w:val="0"/>
              <w:suppressLineNumbers w:val="0"/>
              <w:adjustRightInd w:val="0"/>
              <w:snapToGrid w:val="0"/>
              <w:spacing w:before="0" w:beforeAutospacing="1" w:after="0" w:afterAutospacing="1" w:line="312" w:lineRule="auto"/>
              <w:ind w:left="0" w:leftChars="0" w:right="0" w:firstLine="0" w:firstLineChars="0"/>
              <w:jc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color w:val="000000"/>
                <w:kern w:val="2"/>
                <w:sz w:val="21"/>
                <w:szCs w:val="21"/>
                <w:lang w:val="en-US" w:eastAsia="zh-CN" w:bidi="ar"/>
                <w:woUserID w:val="1"/>
              </w:rPr>
              <w:t>企业</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14:paraId="0BB1D698">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掌握技术方案、测试报告与运维手册撰写规范，能根据模板编制结构清晰、术语统一、易审阅的项目交付文档体系</w:t>
            </w:r>
          </w:p>
        </w:tc>
        <w:tc>
          <w:tcPr>
            <w:tcW w:w="784" w:type="pct"/>
            <w:tcBorders>
              <w:top w:val="single" w:color="auto" w:sz="4" w:space="0"/>
              <w:left w:val="single" w:color="auto" w:sz="4" w:space="0"/>
              <w:bottom w:val="single" w:color="auto" w:sz="4" w:space="0"/>
              <w:right w:val="single" w:color="auto" w:sz="4" w:space="0"/>
            </w:tcBorders>
            <w:shd w:val="clear" w:color="auto" w:fill="auto"/>
            <w:vAlign w:val="center"/>
          </w:tcPr>
          <w:p w14:paraId="261BACFA">
            <w:pPr>
              <w:keepNext w:val="0"/>
              <w:keepLines w:val="0"/>
              <w:widowControl/>
              <w:suppressLineNumbers w:val="0"/>
              <w:snapToGrid w:val="0"/>
              <w:spacing w:before="0" w:beforeAutospacing="0" w:after="0" w:afterAutospacing="0"/>
              <w:ind w:left="0" w:right="0"/>
              <w:jc w:val="left"/>
              <w:textAlignment w:val="center"/>
              <w:rPr>
                <w:rFonts w:hint="eastAsia" w:ascii="宋体" w:hAnsi="宋体" w:eastAsia="宋体" w:cs="宋体"/>
                <w:b w:val="0"/>
                <w:bCs w:val="0"/>
                <w:color w:val="000000"/>
                <w:kern w:val="2"/>
                <w:sz w:val="21"/>
                <w:szCs w:val="21"/>
                <w:woUserID w:val="1"/>
              </w:rPr>
            </w:pPr>
            <w:r>
              <w:rPr>
                <w:rFonts w:hint="eastAsia" w:ascii="宋体" w:hAnsi="宋体" w:eastAsia="宋体" w:cs="宋体"/>
                <w:b w:val="0"/>
                <w:bCs w:val="0"/>
                <w:i w:val="0"/>
                <w:iCs w:val="0"/>
                <w:color w:val="000000"/>
                <w:kern w:val="0"/>
                <w:sz w:val="21"/>
                <w:szCs w:val="21"/>
                <w:lang w:val="en-US" w:eastAsia="zh-CN" w:bidi="ar"/>
                <w:woUserID w:val="1"/>
              </w:rPr>
              <w:t>课程讲授标题编号、图表引用、变更记录与版本控制要点，通过案例修改练习，完成方案、周报、验收文档全套写作与审稿流程</w:t>
            </w:r>
          </w:p>
        </w:tc>
      </w:tr>
    </w:tbl>
    <w:p w14:paraId="44D4F57F">
      <w:pPr>
        <w:adjustRightInd w:val="0"/>
        <w:snapToGrid w:val="0"/>
        <w:spacing w:line="360" w:lineRule="auto"/>
        <w:jc w:val="center"/>
        <w:rPr>
          <w:rFonts w:hint="eastAsia" w:ascii="宋体" w:hAnsi="宋体" w:cs="Angsana New"/>
          <w:b/>
          <w:sz w:val="24"/>
          <w:szCs w:val="24"/>
          <w:lang w:bidi="th-TH"/>
        </w:rPr>
      </w:pPr>
    </w:p>
    <w:p w14:paraId="30C6A930">
      <w:pPr>
        <w:adjustRightInd w:val="0"/>
        <w:snapToGrid w:val="0"/>
        <w:spacing w:before="156" w:beforeLines="50"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表5  课程类别与学分结构总表</w:t>
      </w:r>
    </w:p>
    <w:tbl>
      <w:tblPr>
        <w:tblStyle w:val="11"/>
        <w:tblW w:w="8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20"/>
        <w:gridCol w:w="915"/>
        <w:gridCol w:w="992"/>
        <w:gridCol w:w="854"/>
        <w:gridCol w:w="900"/>
        <w:gridCol w:w="1873"/>
      </w:tblGrid>
      <w:tr w14:paraId="3198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 w:type="dxa"/>
            <w:vAlign w:val="center"/>
          </w:tcPr>
          <w:p w14:paraId="6D479D67">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ascii="宋体" w:hAnsi="宋体" w:cs="宋体"/>
                <w:b/>
                <w:color w:val="000000"/>
                <w:szCs w:val="21"/>
              </w:rPr>
              <w:t>类别</w:t>
            </w:r>
          </w:p>
        </w:tc>
        <w:tc>
          <w:tcPr>
            <w:tcW w:w="1920" w:type="dxa"/>
            <w:vAlign w:val="center"/>
          </w:tcPr>
          <w:p w14:paraId="5840F3E6">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ascii="宋体" w:hAnsi="宋体" w:cs="宋体"/>
                <w:b/>
                <w:color w:val="000000"/>
                <w:szCs w:val="21"/>
              </w:rPr>
              <w:t>类别</w:t>
            </w:r>
          </w:p>
        </w:tc>
        <w:tc>
          <w:tcPr>
            <w:tcW w:w="915" w:type="dxa"/>
            <w:vAlign w:val="center"/>
          </w:tcPr>
          <w:p w14:paraId="4E49655E">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ascii="宋体" w:hAnsi="宋体" w:cs="宋体"/>
                <w:b/>
                <w:color w:val="000000"/>
                <w:szCs w:val="21"/>
              </w:rPr>
              <w:t>学分</w:t>
            </w:r>
          </w:p>
        </w:tc>
        <w:tc>
          <w:tcPr>
            <w:tcW w:w="992" w:type="dxa"/>
            <w:vAlign w:val="center"/>
          </w:tcPr>
          <w:p w14:paraId="5D613CA8">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b/>
                <w:color w:val="000000"/>
                <w:szCs w:val="21"/>
              </w:rPr>
              <w:t>学时</w:t>
            </w:r>
          </w:p>
        </w:tc>
        <w:tc>
          <w:tcPr>
            <w:tcW w:w="854" w:type="dxa"/>
            <w:vAlign w:val="center"/>
          </w:tcPr>
          <w:p w14:paraId="0A7145DF">
            <w:pPr>
              <w:keepNext w:val="0"/>
              <w:keepLines w:val="0"/>
              <w:suppressLineNumbers w:val="0"/>
              <w:snapToGrid w:val="0"/>
              <w:spacing w:before="0" w:beforeAutospacing="0" w:after="0" w:afterAutospacing="0"/>
              <w:ind w:left="0" w:right="0"/>
              <w:jc w:val="center"/>
              <w:rPr>
                <w:rFonts w:hint="default" w:ascii="宋体" w:hAnsi="宋体" w:cs="宋体"/>
                <w:b/>
                <w:color w:val="000000"/>
                <w:szCs w:val="21"/>
              </w:rPr>
            </w:pPr>
            <w:r>
              <w:rPr>
                <w:rFonts w:hint="eastAsia" w:ascii="宋体" w:hAnsi="宋体" w:cs="宋体"/>
                <w:b/>
                <w:color w:val="000000"/>
                <w:szCs w:val="21"/>
              </w:rPr>
              <w:t>理论</w:t>
            </w:r>
          </w:p>
          <w:p w14:paraId="1DFDC42D">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ascii="宋体" w:hAnsi="宋体" w:cs="宋体"/>
                <w:b/>
                <w:color w:val="000000"/>
                <w:szCs w:val="21"/>
              </w:rPr>
              <w:t>学时</w:t>
            </w:r>
          </w:p>
        </w:tc>
        <w:tc>
          <w:tcPr>
            <w:tcW w:w="900" w:type="dxa"/>
            <w:vAlign w:val="center"/>
          </w:tcPr>
          <w:p w14:paraId="1A589C3A">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b/>
                <w:color w:val="000000"/>
                <w:szCs w:val="21"/>
              </w:rPr>
              <w:t>实践</w:t>
            </w:r>
          </w:p>
          <w:p w14:paraId="19FA3869">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b/>
                <w:color w:val="000000"/>
                <w:szCs w:val="21"/>
              </w:rPr>
              <w:t>学时</w:t>
            </w:r>
          </w:p>
        </w:tc>
        <w:tc>
          <w:tcPr>
            <w:tcW w:w="1873" w:type="dxa"/>
            <w:vAlign w:val="center"/>
          </w:tcPr>
          <w:p w14:paraId="0270FBA1">
            <w:pPr>
              <w:keepNext w:val="0"/>
              <w:keepLines w:val="0"/>
              <w:suppressLineNumbers w:val="0"/>
              <w:snapToGrid w:val="0"/>
              <w:spacing w:before="0" w:beforeAutospacing="0" w:after="0" w:afterAutospacing="0"/>
              <w:ind w:left="0" w:right="0"/>
              <w:jc w:val="center"/>
              <w:rPr>
                <w:rFonts w:hint="default" w:ascii="宋体" w:hAnsi="宋体" w:cs="宋体"/>
                <w:b/>
                <w:color w:val="000000"/>
                <w:szCs w:val="21"/>
              </w:rPr>
            </w:pPr>
            <w:r>
              <w:rPr>
                <w:rFonts w:hint="eastAsia" w:ascii="宋体" w:hAnsi="宋体" w:cs="宋体"/>
                <w:b/>
                <w:color w:val="000000"/>
                <w:szCs w:val="21"/>
              </w:rPr>
              <w:t>学时占</w:t>
            </w:r>
          </w:p>
          <w:p w14:paraId="1AB82A93">
            <w:pPr>
              <w:keepNext w:val="0"/>
              <w:keepLines w:val="0"/>
              <w:suppressLineNumbers w:val="0"/>
              <w:snapToGrid w:val="0"/>
              <w:spacing w:before="0" w:beforeAutospacing="0" w:after="0" w:afterAutospacing="0"/>
              <w:ind w:left="0" w:right="0"/>
              <w:jc w:val="center"/>
              <w:rPr>
                <w:rFonts w:hint="default"/>
                <w:b/>
                <w:color w:val="000000"/>
                <w:szCs w:val="21"/>
              </w:rPr>
            </w:pPr>
            <w:r>
              <w:rPr>
                <w:rFonts w:hint="eastAsia" w:ascii="宋体" w:hAnsi="宋体" w:cs="宋体"/>
                <w:b/>
                <w:color w:val="000000"/>
                <w:szCs w:val="21"/>
              </w:rPr>
              <w:t>总学时比例%</w:t>
            </w:r>
          </w:p>
        </w:tc>
      </w:tr>
      <w:tr w14:paraId="3F87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290E262D">
            <w:pPr>
              <w:keepNext w:val="0"/>
              <w:keepLines w:val="0"/>
              <w:suppressLineNumbers w:val="0"/>
              <w:snapToGrid w:val="0"/>
              <w:spacing w:before="0" w:beforeAutospacing="0" w:after="0" w:afterAutospacing="0"/>
              <w:ind w:left="0" w:right="0"/>
              <w:jc w:val="center"/>
              <w:rPr>
                <w:rFonts w:hint="default"/>
                <w:color w:val="000000"/>
                <w:szCs w:val="21"/>
                <w:woUserID w:val="1"/>
              </w:rPr>
            </w:pPr>
            <w:r>
              <w:rPr>
                <w:rFonts w:hint="eastAsia" w:ascii="宋体" w:hAnsi="宋体" w:cs="宋体"/>
                <w:color w:val="000000"/>
                <w:szCs w:val="21"/>
                <w:woUserID w:val="1"/>
              </w:rPr>
              <w:t>必修课</w:t>
            </w:r>
          </w:p>
        </w:tc>
        <w:tc>
          <w:tcPr>
            <w:tcW w:w="1920" w:type="dxa"/>
            <w:vAlign w:val="center"/>
          </w:tcPr>
          <w:p w14:paraId="54699649">
            <w:pPr>
              <w:keepNext w:val="0"/>
              <w:keepLines w:val="0"/>
              <w:suppressLineNumbers w:val="0"/>
              <w:snapToGrid w:val="0"/>
              <w:spacing w:before="0" w:beforeAutospacing="0" w:after="0" w:afterAutospacing="0"/>
              <w:ind w:left="0" w:right="0"/>
              <w:rPr>
                <w:rFonts w:hint="default"/>
                <w:color w:val="000000"/>
                <w:szCs w:val="21"/>
                <w:woUserID w:val="1"/>
              </w:rPr>
            </w:pPr>
            <w:r>
              <w:rPr>
                <w:rFonts w:hint="eastAsia" w:ascii="宋体" w:hAnsi="宋体" w:cs="宋体"/>
                <w:color w:val="000000"/>
                <w:szCs w:val="21"/>
                <w:woUserID w:val="1"/>
              </w:rPr>
              <w:t>文化素养课程平台</w:t>
            </w:r>
          </w:p>
        </w:tc>
        <w:tc>
          <w:tcPr>
            <w:tcW w:w="915" w:type="dxa"/>
            <w:vAlign w:val="center"/>
          </w:tcPr>
          <w:p w14:paraId="3AFEB318">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47</w:t>
            </w:r>
          </w:p>
        </w:tc>
        <w:tc>
          <w:tcPr>
            <w:tcW w:w="992" w:type="dxa"/>
            <w:vAlign w:val="center"/>
          </w:tcPr>
          <w:p w14:paraId="2B85C3A1">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800</w:t>
            </w:r>
          </w:p>
        </w:tc>
        <w:tc>
          <w:tcPr>
            <w:tcW w:w="854" w:type="dxa"/>
            <w:vAlign w:val="center"/>
          </w:tcPr>
          <w:p w14:paraId="2DAE9A8F">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494</w:t>
            </w:r>
          </w:p>
        </w:tc>
        <w:tc>
          <w:tcPr>
            <w:tcW w:w="900" w:type="dxa"/>
            <w:vAlign w:val="center"/>
          </w:tcPr>
          <w:p w14:paraId="35C3C136">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306</w:t>
            </w:r>
          </w:p>
        </w:tc>
        <w:tc>
          <w:tcPr>
            <w:tcW w:w="1873" w:type="dxa"/>
            <w:vAlign w:val="center"/>
          </w:tcPr>
          <w:p w14:paraId="3B6CE2C5">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29.59%</w:t>
            </w:r>
          </w:p>
        </w:tc>
      </w:tr>
      <w:tr w14:paraId="1D430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108F8C06">
            <w:pPr>
              <w:keepNext w:val="0"/>
              <w:keepLines w:val="0"/>
              <w:suppressLineNumbers w:val="0"/>
              <w:snapToGrid w:val="0"/>
              <w:spacing w:before="0" w:beforeAutospacing="0" w:after="0" w:afterAutospacing="0"/>
              <w:ind w:left="0" w:right="0"/>
              <w:rPr>
                <w:rFonts w:hint="default"/>
                <w:color w:val="000000"/>
                <w:szCs w:val="21"/>
                <w:woUserID w:val="1"/>
              </w:rPr>
            </w:pPr>
          </w:p>
        </w:tc>
        <w:tc>
          <w:tcPr>
            <w:tcW w:w="1920" w:type="dxa"/>
            <w:vAlign w:val="center"/>
          </w:tcPr>
          <w:p w14:paraId="596AAE26">
            <w:pPr>
              <w:keepNext w:val="0"/>
              <w:keepLines w:val="0"/>
              <w:suppressLineNumbers w:val="0"/>
              <w:snapToGrid w:val="0"/>
              <w:spacing w:before="0" w:beforeAutospacing="0" w:after="0" w:afterAutospacing="0"/>
              <w:ind w:left="0" w:right="0"/>
              <w:rPr>
                <w:rFonts w:hint="default"/>
                <w:color w:val="000000"/>
                <w:szCs w:val="21"/>
                <w:woUserID w:val="1"/>
              </w:rPr>
            </w:pPr>
            <w:r>
              <w:rPr>
                <w:rFonts w:hint="eastAsia" w:cs="宋体"/>
                <w:color w:val="000000"/>
                <w:szCs w:val="21"/>
                <w:woUserID w:val="1"/>
              </w:rPr>
              <w:t>专业群课程平台</w:t>
            </w:r>
          </w:p>
        </w:tc>
        <w:tc>
          <w:tcPr>
            <w:tcW w:w="915" w:type="dxa"/>
            <w:vAlign w:val="center"/>
          </w:tcPr>
          <w:p w14:paraId="24E5A256">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32</w:t>
            </w:r>
          </w:p>
        </w:tc>
        <w:tc>
          <w:tcPr>
            <w:tcW w:w="992" w:type="dxa"/>
            <w:vAlign w:val="center"/>
          </w:tcPr>
          <w:p w14:paraId="2D0416FD">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512</w:t>
            </w:r>
          </w:p>
        </w:tc>
        <w:tc>
          <w:tcPr>
            <w:tcW w:w="854" w:type="dxa"/>
            <w:vAlign w:val="center"/>
          </w:tcPr>
          <w:p w14:paraId="5D98E217">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288</w:t>
            </w:r>
          </w:p>
        </w:tc>
        <w:tc>
          <w:tcPr>
            <w:tcW w:w="900" w:type="dxa"/>
            <w:vAlign w:val="center"/>
          </w:tcPr>
          <w:p w14:paraId="67837766">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224</w:t>
            </w:r>
          </w:p>
        </w:tc>
        <w:tc>
          <w:tcPr>
            <w:tcW w:w="1873" w:type="dxa"/>
            <w:vAlign w:val="center"/>
          </w:tcPr>
          <w:p w14:paraId="38DD24FF">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18.93%</w:t>
            </w:r>
          </w:p>
        </w:tc>
      </w:tr>
      <w:tr w14:paraId="2C69C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49235B90">
            <w:pPr>
              <w:keepNext w:val="0"/>
              <w:keepLines w:val="0"/>
              <w:suppressLineNumbers w:val="0"/>
              <w:snapToGrid w:val="0"/>
              <w:spacing w:before="0" w:beforeAutospacing="0" w:after="0" w:afterAutospacing="0"/>
              <w:ind w:left="0" w:right="0"/>
              <w:rPr>
                <w:rFonts w:hint="default"/>
                <w:color w:val="000000"/>
                <w:szCs w:val="21"/>
                <w:woUserID w:val="1"/>
              </w:rPr>
            </w:pPr>
          </w:p>
        </w:tc>
        <w:tc>
          <w:tcPr>
            <w:tcW w:w="1920" w:type="dxa"/>
            <w:vAlign w:val="center"/>
          </w:tcPr>
          <w:p w14:paraId="154544FD">
            <w:pPr>
              <w:keepNext w:val="0"/>
              <w:keepLines w:val="0"/>
              <w:suppressLineNumbers w:val="0"/>
              <w:snapToGrid w:val="0"/>
              <w:spacing w:before="0" w:beforeAutospacing="0" w:after="0" w:afterAutospacing="0"/>
              <w:ind w:left="0" w:right="0"/>
              <w:rPr>
                <w:rFonts w:hint="default"/>
                <w:color w:val="000000"/>
                <w:szCs w:val="21"/>
                <w:woUserID w:val="1"/>
              </w:rPr>
            </w:pPr>
            <w:r>
              <w:rPr>
                <w:rFonts w:hint="eastAsia" w:ascii="宋体" w:hAnsi="宋体" w:cs="宋体"/>
                <w:color w:val="000000"/>
                <w:szCs w:val="21"/>
                <w:woUserID w:val="1"/>
              </w:rPr>
              <w:t>专业核心能力课程模块</w:t>
            </w:r>
          </w:p>
        </w:tc>
        <w:tc>
          <w:tcPr>
            <w:tcW w:w="915" w:type="dxa"/>
            <w:vAlign w:val="center"/>
          </w:tcPr>
          <w:p w14:paraId="47BB7D2B">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28</w:t>
            </w:r>
          </w:p>
        </w:tc>
        <w:tc>
          <w:tcPr>
            <w:tcW w:w="992" w:type="dxa"/>
            <w:vAlign w:val="center"/>
          </w:tcPr>
          <w:p w14:paraId="6327A5C3">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448</w:t>
            </w:r>
          </w:p>
        </w:tc>
        <w:tc>
          <w:tcPr>
            <w:tcW w:w="854" w:type="dxa"/>
            <w:vAlign w:val="center"/>
          </w:tcPr>
          <w:p w14:paraId="4647B158">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240</w:t>
            </w:r>
          </w:p>
        </w:tc>
        <w:tc>
          <w:tcPr>
            <w:tcW w:w="900" w:type="dxa"/>
            <w:vAlign w:val="center"/>
          </w:tcPr>
          <w:p w14:paraId="371E8A30">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208</w:t>
            </w:r>
          </w:p>
        </w:tc>
        <w:tc>
          <w:tcPr>
            <w:tcW w:w="1873" w:type="dxa"/>
            <w:vAlign w:val="center"/>
          </w:tcPr>
          <w:p w14:paraId="6AC7C73C">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16.57%</w:t>
            </w:r>
          </w:p>
        </w:tc>
      </w:tr>
      <w:tr w14:paraId="33835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6CE8CB7B">
            <w:pPr>
              <w:keepNext w:val="0"/>
              <w:keepLines w:val="0"/>
              <w:suppressLineNumbers w:val="0"/>
              <w:snapToGrid w:val="0"/>
              <w:spacing w:before="0" w:beforeAutospacing="0" w:after="0" w:afterAutospacing="0"/>
              <w:ind w:left="0" w:right="0"/>
              <w:rPr>
                <w:rFonts w:hint="default"/>
                <w:color w:val="000000"/>
                <w:szCs w:val="21"/>
                <w:woUserID w:val="1"/>
              </w:rPr>
            </w:pPr>
          </w:p>
        </w:tc>
        <w:tc>
          <w:tcPr>
            <w:tcW w:w="1920" w:type="dxa"/>
            <w:vAlign w:val="center"/>
          </w:tcPr>
          <w:p w14:paraId="7101406D">
            <w:pPr>
              <w:keepNext w:val="0"/>
              <w:keepLines w:val="0"/>
              <w:suppressLineNumbers w:val="0"/>
              <w:snapToGrid w:val="0"/>
              <w:spacing w:before="0" w:beforeAutospacing="0" w:after="0" w:afterAutospacing="0"/>
              <w:ind w:left="0" w:right="0"/>
              <w:rPr>
                <w:rFonts w:hint="default" w:ascii="宋体" w:hAnsi="宋体" w:cs="宋体"/>
                <w:color w:val="000000"/>
                <w:szCs w:val="21"/>
                <w:woUserID w:val="1"/>
              </w:rPr>
            </w:pPr>
            <w:r>
              <w:rPr>
                <w:rFonts w:hint="eastAsia" w:ascii="宋体" w:hAnsi="宋体" w:cs="宋体"/>
                <w:color w:val="000000"/>
                <w:szCs w:val="21"/>
                <w:woUserID w:val="1"/>
              </w:rPr>
              <w:t>专业实践课程</w:t>
            </w:r>
          </w:p>
        </w:tc>
        <w:tc>
          <w:tcPr>
            <w:tcW w:w="915" w:type="dxa"/>
            <w:vAlign w:val="center"/>
          </w:tcPr>
          <w:p w14:paraId="10689130">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22</w:t>
            </w:r>
          </w:p>
        </w:tc>
        <w:tc>
          <w:tcPr>
            <w:tcW w:w="992" w:type="dxa"/>
            <w:vAlign w:val="center"/>
          </w:tcPr>
          <w:p w14:paraId="5B2DD78B">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656</w:t>
            </w:r>
          </w:p>
        </w:tc>
        <w:tc>
          <w:tcPr>
            <w:tcW w:w="854" w:type="dxa"/>
            <w:vAlign w:val="center"/>
          </w:tcPr>
          <w:p w14:paraId="2F411359">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0</w:t>
            </w:r>
          </w:p>
        </w:tc>
        <w:tc>
          <w:tcPr>
            <w:tcW w:w="900" w:type="dxa"/>
            <w:vAlign w:val="center"/>
          </w:tcPr>
          <w:p w14:paraId="61277F0A">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656</w:t>
            </w:r>
          </w:p>
        </w:tc>
        <w:tc>
          <w:tcPr>
            <w:tcW w:w="1873" w:type="dxa"/>
            <w:vAlign w:val="center"/>
          </w:tcPr>
          <w:p w14:paraId="4D60C6B0">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24.26%</w:t>
            </w:r>
          </w:p>
        </w:tc>
      </w:tr>
      <w:tr w14:paraId="4395C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4AB0F93B">
            <w:pPr>
              <w:keepNext w:val="0"/>
              <w:keepLines w:val="0"/>
              <w:suppressLineNumbers w:val="0"/>
              <w:snapToGrid w:val="0"/>
              <w:spacing w:before="0" w:beforeAutospacing="0" w:after="0" w:afterAutospacing="0"/>
              <w:ind w:left="0" w:right="0"/>
              <w:jc w:val="center"/>
              <w:rPr>
                <w:rFonts w:hint="default"/>
                <w:color w:val="000000"/>
                <w:szCs w:val="21"/>
                <w:woUserID w:val="1"/>
              </w:rPr>
            </w:pPr>
            <w:r>
              <w:rPr>
                <w:rFonts w:hint="eastAsia" w:ascii="宋体" w:hAnsi="宋体" w:cs="宋体"/>
                <w:color w:val="000000"/>
                <w:szCs w:val="21"/>
                <w:woUserID w:val="1"/>
              </w:rPr>
              <w:t>必修课合计</w:t>
            </w:r>
          </w:p>
        </w:tc>
        <w:tc>
          <w:tcPr>
            <w:tcW w:w="915" w:type="dxa"/>
            <w:vAlign w:val="center"/>
          </w:tcPr>
          <w:p w14:paraId="25734453">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129</w:t>
            </w:r>
          </w:p>
        </w:tc>
        <w:tc>
          <w:tcPr>
            <w:tcW w:w="992" w:type="dxa"/>
            <w:vAlign w:val="center"/>
          </w:tcPr>
          <w:p w14:paraId="4764859A">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2416</w:t>
            </w:r>
          </w:p>
        </w:tc>
        <w:tc>
          <w:tcPr>
            <w:tcW w:w="854" w:type="dxa"/>
            <w:vAlign w:val="center"/>
          </w:tcPr>
          <w:p w14:paraId="314283C4">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1022</w:t>
            </w:r>
          </w:p>
        </w:tc>
        <w:tc>
          <w:tcPr>
            <w:tcW w:w="900" w:type="dxa"/>
            <w:vAlign w:val="center"/>
          </w:tcPr>
          <w:p w14:paraId="62C6A657">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1394</w:t>
            </w:r>
          </w:p>
        </w:tc>
        <w:tc>
          <w:tcPr>
            <w:tcW w:w="1873" w:type="dxa"/>
            <w:vAlign w:val="center"/>
          </w:tcPr>
          <w:p w14:paraId="77FEEEFC">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89.35%</w:t>
            </w:r>
          </w:p>
        </w:tc>
      </w:tr>
      <w:tr w14:paraId="57F6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restart"/>
            <w:vAlign w:val="center"/>
          </w:tcPr>
          <w:p w14:paraId="17F8CFDE">
            <w:pPr>
              <w:keepNext w:val="0"/>
              <w:keepLines w:val="0"/>
              <w:suppressLineNumbers w:val="0"/>
              <w:snapToGrid w:val="0"/>
              <w:spacing w:before="0" w:beforeAutospacing="0" w:after="0" w:afterAutospacing="0"/>
              <w:ind w:left="0" w:right="0"/>
              <w:jc w:val="center"/>
              <w:rPr>
                <w:rFonts w:hint="default"/>
                <w:color w:val="000000"/>
                <w:szCs w:val="21"/>
                <w:woUserID w:val="1"/>
              </w:rPr>
            </w:pPr>
            <w:r>
              <w:rPr>
                <w:rFonts w:hint="eastAsia" w:ascii="宋体" w:hAnsi="宋体" w:cs="宋体"/>
                <w:color w:val="000000"/>
                <w:szCs w:val="21"/>
                <w:woUserID w:val="1"/>
              </w:rPr>
              <w:t>选修课</w:t>
            </w:r>
          </w:p>
        </w:tc>
        <w:tc>
          <w:tcPr>
            <w:tcW w:w="1920" w:type="dxa"/>
            <w:vAlign w:val="center"/>
          </w:tcPr>
          <w:p w14:paraId="489DD6F0">
            <w:pPr>
              <w:keepNext w:val="0"/>
              <w:keepLines w:val="0"/>
              <w:suppressLineNumbers w:val="0"/>
              <w:snapToGrid w:val="0"/>
              <w:spacing w:before="0" w:beforeAutospacing="0" w:after="0" w:afterAutospacing="0"/>
              <w:ind w:left="0" w:right="0"/>
              <w:rPr>
                <w:rFonts w:hint="default"/>
                <w:color w:val="000000"/>
                <w:szCs w:val="21"/>
                <w:woUserID w:val="1"/>
              </w:rPr>
            </w:pPr>
            <w:r>
              <w:rPr>
                <w:rFonts w:hint="eastAsia" w:ascii="宋体" w:hAnsi="宋体" w:cs="宋体"/>
                <w:color w:val="000000"/>
                <w:szCs w:val="21"/>
                <w:woUserID w:val="1"/>
              </w:rPr>
              <w:t>素质能力选修课程平台</w:t>
            </w:r>
          </w:p>
        </w:tc>
        <w:tc>
          <w:tcPr>
            <w:tcW w:w="915" w:type="dxa"/>
            <w:vAlign w:val="center"/>
          </w:tcPr>
          <w:p w14:paraId="0D37A2EF">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8</w:t>
            </w:r>
          </w:p>
        </w:tc>
        <w:tc>
          <w:tcPr>
            <w:tcW w:w="992" w:type="dxa"/>
            <w:vAlign w:val="center"/>
          </w:tcPr>
          <w:p w14:paraId="57596C4E">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128</w:t>
            </w:r>
          </w:p>
        </w:tc>
        <w:tc>
          <w:tcPr>
            <w:tcW w:w="854" w:type="dxa"/>
            <w:vAlign w:val="center"/>
          </w:tcPr>
          <w:p w14:paraId="07D1CFCF">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96</w:t>
            </w:r>
          </w:p>
        </w:tc>
        <w:tc>
          <w:tcPr>
            <w:tcW w:w="900" w:type="dxa"/>
            <w:vAlign w:val="center"/>
          </w:tcPr>
          <w:p w14:paraId="7FB72CE9">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32</w:t>
            </w:r>
          </w:p>
        </w:tc>
        <w:tc>
          <w:tcPr>
            <w:tcW w:w="1873" w:type="dxa"/>
            <w:vAlign w:val="center"/>
          </w:tcPr>
          <w:p w14:paraId="73AD378F">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4.73%</w:t>
            </w:r>
          </w:p>
        </w:tc>
      </w:tr>
      <w:tr w14:paraId="65D0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Merge w:val="continue"/>
            <w:vAlign w:val="center"/>
          </w:tcPr>
          <w:p w14:paraId="7165447F">
            <w:pPr>
              <w:keepNext w:val="0"/>
              <w:keepLines w:val="0"/>
              <w:suppressLineNumbers w:val="0"/>
              <w:snapToGrid w:val="0"/>
              <w:spacing w:before="0" w:beforeAutospacing="0" w:after="0" w:afterAutospacing="0"/>
              <w:ind w:left="0" w:right="0"/>
              <w:rPr>
                <w:rFonts w:hint="default"/>
                <w:color w:val="000000"/>
                <w:szCs w:val="21"/>
                <w:woUserID w:val="1"/>
              </w:rPr>
            </w:pPr>
          </w:p>
        </w:tc>
        <w:tc>
          <w:tcPr>
            <w:tcW w:w="1920" w:type="dxa"/>
            <w:vAlign w:val="center"/>
          </w:tcPr>
          <w:p w14:paraId="5637AA7A">
            <w:pPr>
              <w:keepNext w:val="0"/>
              <w:keepLines w:val="0"/>
              <w:suppressLineNumbers w:val="0"/>
              <w:snapToGrid w:val="0"/>
              <w:spacing w:before="0" w:beforeAutospacing="0" w:after="0" w:afterAutospacing="0"/>
              <w:ind w:left="0" w:right="0"/>
              <w:rPr>
                <w:rFonts w:hint="default"/>
                <w:color w:val="000000"/>
                <w:szCs w:val="21"/>
                <w:woUserID w:val="1"/>
              </w:rPr>
            </w:pPr>
            <w:r>
              <w:rPr>
                <w:rFonts w:hint="eastAsia" w:cs="宋体"/>
                <w:color w:val="000000"/>
                <w:szCs w:val="21"/>
                <w:woUserID w:val="1"/>
              </w:rPr>
              <w:t>专业拓展选修课程模块</w:t>
            </w:r>
          </w:p>
        </w:tc>
        <w:tc>
          <w:tcPr>
            <w:tcW w:w="915" w:type="dxa"/>
            <w:vAlign w:val="center"/>
          </w:tcPr>
          <w:p w14:paraId="263E3035">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10</w:t>
            </w:r>
          </w:p>
        </w:tc>
        <w:tc>
          <w:tcPr>
            <w:tcW w:w="992" w:type="dxa"/>
            <w:vAlign w:val="center"/>
          </w:tcPr>
          <w:p w14:paraId="1C5759B5">
            <w:pPr>
              <w:keepNext w:val="0"/>
              <w:keepLines w:val="0"/>
              <w:widowControl/>
              <w:suppressLineNumbers w:val="0"/>
              <w:snapToGrid w:val="0"/>
              <w:spacing w:before="0" w:beforeAutospacing="0" w:after="0" w:afterAutospacing="0"/>
              <w:ind w:left="0" w:right="0"/>
              <w:jc w:val="center"/>
              <w:textAlignment w:val="center"/>
              <w:rPr>
                <w:rFonts w:hint="eastAsia" w:eastAsia="宋体"/>
                <w:color w:val="000000"/>
                <w:szCs w:val="21"/>
                <w:lang w:eastAsia="zh"/>
                <w:woUserID w:val="1"/>
              </w:rPr>
            </w:pPr>
            <w:r>
              <w:rPr>
                <w:rFonts w:hint="default" w:ascii="Calibri" w:hAnsi="Calibri" w:eastAsia="宋体" w:cs="Calibri"/>
                <w:i w:val="0"/>
                <w:iCs w:val="0"/>
                <w:color w:val="000000"/>
                <w:kern w:val="0"/>
                <w:sz w:val="21"/>
                <w:szCs w:val="21"/>
                <w:u w:val="none"/>
                <w:lang w:val="en-US" w:eastAsia="zh-CN" w:bidi="ar"/>
              </w:rPr>
              <w:t>160</w:t>
            </w:r>
          </w:p>
        </w:tc>
        <w:tc>
          <w:tcPr>
            <w:tcW w:w="854" w:type="dxa"/>
            <w:vAlign w:val="center"/>
          </w:tcPr>
          <w:p w14:paraId="119A05DC">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80</w:t>
            </w:r>
          </w:p>
        </w:tc>
        <w:tc>
          <w:tcPr>
            <w:tcW w:w="900" w:type="dxa"/>
            <w:vAlign w:val="center"/>
          </w:tcPr>
          <w:p w14:paraId="0727B8D2">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80</w:t>
            </w:r>
          </w:p>
        </w:tc>
        <w:tc>
          <w:tcPr>
            <w:tcW w:w="1873" w:type="dxa"/>
            <w:vAlign w:val="center"/>
          </w:tcPr>
          <w:p w14:paraId="1FEB438F">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5.92%</w:t>
            </w:r>
          </w:p>
        </w:tc>
      </w:tr>
      <w:tr w14:paraId="1E3E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79" w:type="dxa"/>
            <w:gridSpan w:val="2"/>
            <w:vAlign w:val="center"/>
          </w:tcPr>
          <w:p w14:paraId="78CC2FCC">
            <w:pPr>
              <w:keepNext w:val="0"/>
              <w:keepLines w:val="0"/>
              <w:suppressLineNumbers w:val="0"/>
              <w:snapToGrid w:val="0"/>
              <w:spacing w:before="0" w:beforeAutospacing="0" w:after="0" w:afterAutospacing="0"/>
              <w:ind w:left="0" w:right="0"/>
              <w:jc w:val="center"/>
              <w:rPr>
                <w:rFonts w:hint="default"/>
                <w:color w:val="000000"/>
                <w:szCs w:val="21"/>
                <w:woUserID w:val="1"/>
              </w:rPr>
            </w:pPr>
            <w:r>
              <w:rPr>
                <w:rFonts w:hint="eastAsia" w:ascii="宋体" w:hAnsi="宋体" w:cs="宋体"/>
                <w:color w:val="000000"/>
                <w:szCs w:val="21"/>
                <w:woUserID w:val="1"/>
              </w:rPr>
              <w:t>选修课合计</w:t>
            </w:r>
          </w:p>
        </w:tc>
        <w:tc>
          <w:tcPr>
            <w:tcW w:w="915" w:type="dxa"/>
            <w:vAlign w:val="center"/>
          </w:tcPr>
          <w:p w14:paraId="70EBDD15">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18</w:t>
            </w:r>
          </w:p>
        </w:tc>
        <w:tc>
          <w:tcPr>
            <w:tcW w:w="992" w:type="dxa"/>
            <w:vAlign w:val="center"/>
          </w:tcPr>
          <w:p w14:paraId="48FA1EC8">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288</w:t>
            </w:r>
          </w:p>
        </w:tc>
        <w:tc>
          <w:tcPr>
            <w:tcW w:w="854" w:type="dxa"/>
            <w:vAlign w:val="center"/>
          </w:tcPr>
          <w:p w14:paraId="5EAE78CE">
            <w:pPr>
              <w:keepNext w:val="0"/>
              <w:keepLines w:val="0"/>
              <w:widowControl/>
              <w:suppressLineNumbers w:val="0"/>
              <w:snapToGrid w:val="0"/>
              <w:spacing w:before="0" w:beforeAutospacing="0" w:after="0" w:afterAutospacing="0"/>
              <w:ind w:left="0" w:right="0"/>
              <w:jc w:val="center"/>
              <w:textAlignment w:val="center"/>
              <w:rPr>
                <w:rFonts w:hint="default" w:eastAsia="宋体"/>
                <w:color w:val="000000"/>
                <w:szCs w:val="21"/>
                <w:lang w:val="en-US" w:eastAsia="zh-CN"/>
                <w:woUserID w:val="1"/>
              </w:rPr>
            </w:pPr>
            <w:r>
              <w:rPr>
                <w:rFonts w:hint="default" w:ascii="Calibri" w:hAnsi="Calibri" w:eastAsia="宋体" w:cs="Calibri"/>
                <w:i w:val="0"/>
                <w:iCs w:val="0"/>
                <w:color w:val="000000"/>
                <w:kern w:val="0"/>
                <w:sz w:val="21"/>
                <w:szCs w:val="21"/>
                <w:u w:val="none"/>
                <w:lang w:val="en-US" w:eastAsia="zh-CN" w:bidi="ar"/>
              </w:rPr>
              <w:t>176</w:t>
            </w:r>
          </w:p>
        </w:tc>
        <w:tc>
          <w:tcPr>
            <w:tcW w:w="900" w:type="dxa"/>
            <w:vAlign w:val="center"/>
          </w:tcPr>
          <w:p w14:paraId="5E059C74">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lang w:val="en-US"/>
                <w:woUserID w:val="1"/>
              </w:rPr>
            </w:pPr>
            <w:r>
              <w:rPr>
                <w:rFonts w:hint="default" w:ascii="Calibri" w:hAnsi="Calibri" w:eastAsia="宋体" w:cs="Calibri"/>
                <w:i w:val="0"/>
                <w:iCs w:val="0"/>
                <w:color w:val="000000"/>
                <w:kern w:val="0"/>
                <w:sz w:val="21"/>
                <w:szCs w:val="21"/>
                <w:u w:val="none"/>
                <w:lang w:val="en-US" w:eastAsia="zh-CN" w:bidi="ar"/>
              </w:rPr>
              <w:t>112</w:t>
            </w:r>
          </w:p>
        </w:tc>
        <w:tc>
          <w:tcPr>
            <w:tcW w:w="1873" w:type="dxa"/>
            <w:vAlign w:val="center"/>
          </w:tcPr>
          <w:p w14:paraId="3992D53E">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10.65%</w:t>
            </w:r>
          </w:p>
        </w:tc>
      </w:tr>
      <w:tr w14:paraId="1D8D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879" w:type="dxa"/>
            <w:gridSpan w:val="2"/>
            <w:vMerge w:val="restart"/>
            <w:vAlign w:val="center"/>
          </w:tcPr>
          <w:p w14:paraId="5465FE3B">
            <w:pPr>
              <w:keepNext w:val="0"/>
              <w:keepLines w:val="0"/>
              <w:suppressLineNumbers w:val="0"/>
              <w:snapToGrid w:val="0"/>
              <w:spacing w:before="0" w:beforeAutospacing="0" w:after="0" w:afterAutospacing="0"/>
              <w:ind w:left="0" w:right="0"/>
              <w:jc w:val="center"/>
              <w:rPr>
                <w:rFonts w:hint="default" w:ascii="宋体" w:hAnsi="宋体" w:cs="宋体"/>
                <w:color w:val="000000"/>
                <w:szCs w:val="21"/>
                <w:woUserID w:val="1"/>
              </w:rPr>
            </w:pPr>
            <w:r>
              <w:rPr>
                <w:rFonts w:hint="eastAsia" w:ascii="宋体" w:hAnsi="宋体" w:cs="宋体"/>
                <w:color w:val="000000"/>
                <w:szCs w:val="21"/>
                <w:woUserID w:val="1"/>
              </w:rPr>
              <w:t>总计</w:t>
            </w:r>
          </w:p>
        </w:tc>
        <w:tc>
          <w:tcPr>
            <w:tcW w:w="915" w:type="dxa"/>
            <w:vMerge w:val="restart"/>
            <w:vAlign w:val="center"/>
          </w:tcPr>
          <w:p w14:paraId="6F17D092">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147</w:t>
            </w:r>
          </w:p>
        </w:tc>
        <w:tc>
          <w:tcPr>
            <w:tcW w:w="992" w:type="dxa"/>
            <w:vMerge w:val="restart"/>
            <w:vAlign w:val="center"/>
          </w:tcPr>
          <w:p w14:paraId="40EC4BBA">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2704</w:t>
            </w:r>
          </w:p>
        </w:tc>
        <w:tc>
          <w:tcPr>
            <w:tcW w:w="854" w:type="dxa"/>
            <w:vMerge w:val="restart"/>
            <w:vAlign w:val="center"/>
          </w:tcPr>
          <w:p w14:paraId="48B67DAE">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1198</w:t>
            </w:r>
          </w:p>
        </w:tc>
        <w:tc>
          <w:tcPr>
            <w:tcW w:w="900" w:type="dxa"/>
            <w:vMerge w:val="restart"/>
            <w:vAlign w:val="center"/>
          </w:tcPr>
          <w:p w14:paraId="31744FCF">
            <w:pPr>
              <w:keepNext w:val="0"/>
              <w:keepLines w:val="0"/>
              <w:widowControl/>
              <w:suppressLineNumbers w:val="0"/>
              <w:snapToGrid w:val="0"/>
              <w:spacing w:before="0" w:beforeAutospacing="0" w:after="0" w:afterAutospacing="0"/>
              <w:ind w:left="0" w:right="0"/>
              <w:jc w:val="center"/>
              <w:textAlignment w:val="center"/>
              <w:rPr>
                <w:rFonts w:hint="default"/>
                <w:color w:val="000000"/>
                <w:szCs w:val="21"/>
                <w:woUserID w:val="1"/>
              </w:rPr>
            </w:pPr>
            <w:r>
              <w:rPr>
                <w:rFonts w:hint="default" w:ascii="Calibri" w:hAnsi="Calibri" w:eastAsia="宋体" w:cs="Calibri"/>
                <w:i w:val="0"/>
                <w:iCs w:val="0"/>
                <w:color w:val="000000"/>
                <w:kern w:val="0"/>
                <w:sz w:val="21"/>
                <w:szCs w:val="21"/>
                <w:u w:val="none"/>
                <w:lang w:val="en-US" w:eastAsia="zh-CN" w:bidi="ar"/>
              </w:rPr>
              <w:t>1506</w:t>
            </w:r>
          </w:p>
        </w:tc>
        <w:tc>
          <w:tcPr>
            <w:tcW w:w="1873" w:type="dxa"/>
            <w:vAlign w:val="center"/>
          </w:tcPr>
          <w:p w14:paraId="0F496725">
            <w:pPr>
              <w:keepNext w:val="0"/>
              <w:keepLines w:val="0"/>
              <w:suppressLineNumbers w:val="0"/>
              <w:snapToGrid w:val="0"/>
              <w:spacing w:before="0" w:beforeAutospacing="0" w:after="0" w:afterAutospacing="0" w:line="240" w:lineRule="atLeast"/>
              <w:ind w:left="0" w:right="0"/>
              <w:jc w:val="center"/>
              <w:rPr>
                <w:rFonts w:hint="default"/>
                <w:color w:val="000000"/>
                <w:szCs w:val="21"/>
                <w:woUserID w:val="1"/>
              </w:rPr>
            </w:pPr>
            <w:r>
              <w:rPr>
                <w:rFonts w:hint="eastAsia"/>
                <w:color w:val="000000"/>
                <w:szCs w:val="21"/>
                <w:woUserID w:val="1"/>
              </w:rPr>
              <w:t>实践学时占</w:t>
            </w:r>
          </w:p>
          <w:p w14:paraId="1C16B437">
            <w:pPr>
              <w:keepNext w:val="0"/>
              <w:keepLines w:val="0"/>
              <w:suppressLineNumbers w:val="0"/>
              <w:snapToGrid w:val="0"/>
              <w:spacing w:before="0" w:beforeAutospacing="0" w:after="0" w:afterAutospacing="0" w:line="240" w:lineRule="atLeast"/>
              <w:ind w:left="0" w:right="0"/>
              <w:jc w:val="center"/>
              <w:rPr>
                <w:rFonts w:hint="default"/>
                <w:color w:val="000000"/>
                <w:szCs w:val="21"/>
                <w:woUserID w:val="1"/>
              </w:rPr>
            </w:pPr>
            <w:r>
              <w:rPr>
                <w:rFonts w:hint="eastAsia"/>
                <w:color w:val="000000"/>
                <w:szCs w:val="21"/>
                <w:woUserID w:val="1"/>
              </w:rPr>
              <w:t>总课时比例</w:t>
            </w:r>
          </w:p>
        </w:tc>
      </w:tr>
      <w:tr w14:paraId="5CDA0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79" w:type="dxa"/>
            <w:gridSpan w:val="2"/>
            <w:vMerge w:val="continue"/>
            <w:vAlign w:val="center"/>
          </w:tcPr>
          <w:p w14:paraId="5AB6C9F4">
            <w:pPr>
              <w:keepNext w:val="0"/>
              <w:keepLines w:val="0"/>
              <w:suppressLineNumbers w:val="0"/>
              <w:snapToGrid w:val="0"/>
              <w:spacing w:before="0" w:beforeAutospacing="0" w:after="0" w:afterAutospacing="0"/>
              <w:ind w:left="0" w:right="0"/>
              <w:jc w:val="center"/>
              <w:rPr>
                <w:rFonts w:hint="default" w:ascii="宋体" w:hAnsi="宋体" w:cs="宋体"/>
                <w:color w:val="000000"/>
                <w:szCs w:val="21"/>
              </w:rPr>
            </w:pPr>
          </w:p>
        </w:tc>
        <w:tc>
          <w:tcPr>
            <w:tcW w:w="915" w:type="dxa"/>
            <w:vMerge w:val="continue"/>
            <w:vAlign w:val="center"/>
          </w:tcPr>
          <w:p w14:paraId="291FB07E">
            <w:pPr>
              <w:keepNext w:val="0"/>
              <w:keepLines w:val="0"/>
              <w:suppressLineNumbers w:val="0"/>
              <w:snapToGrid w:val="0"/>
              <w:spacing w:before="0" w:beforeAutospacing="0" w:after="0" w:afterAutospacing="0"/>
              <w:ind w:left="0" w:right="0"/>
              <w:jc w:val="center"/>
              <w:rPr>
                <w:rFonts w:hint="default"/>
                <w:color w:val="000000"/>
                <w:szCs w:val="21"/>
              </w:rPr>
            </w:pPr>
          </w:p>
        </w:tc>
        <w:tc>
          <w:tcPr>
            <w:tcW w:w="992" w:type="dxa"/>
            <w:vMerge w:val="continue"/>
            <w:vAlign w:val="center"/>
          </w:tcPr>
          <w:p w14:paraId="2A33B1AB">
            <w:pPr>
              <w:keepNext w:val="0"/>
              <w:keepLines w:val="0"/>
              <w:suppressLineNumbers w:val="0"/>
              <w:snapToGrid w:val="0"/>
              <w:spacing w:before="0" w:beforeAutospacing="0" w:after="0" w:afterAutospacing="0"/>
              <w:ind w:left="0" w:right="0"/>
              <w:jc w:val="center"/>
              <w:rPr>
                <w:rFonts w:hint="default"/>
                <w:color w:val="000000"/>
                <w:szCs w:val="21"/>
              </w:rPr>
            </w:pPr>
          </w:p>
        </w:tc>
        <w:tc>
          <w:tcPr>
            <w:tcW w:w="854" w:type="dxa"/>
            <w:vMerge w:val="continue"/>
            <w:vAlign w:val="center"/>
          </w:tcPr>
          <w:p w14:paraId="14718F0B">
            <w:pPr>
              <w:keepNext w:val="0"/>
              <w:keepLines w:val="0"/>
              <w:suppressLineNumbers w:val="0"/>
              <w:snapToGrid w:val="0"/>
              <w:spacing w:before="0" w:beforeAutospacing="0" w:after="0" w:afterAutospacing="0"/>
              <w:ind w:left="0" w:right="0"/>
              <w:jc w:val="center"/>
              <w:rPr>
                <w:rFonts w:hint="default"/>
                <w:color w:val="000000"/>
                <w:szCs w:val="21"/>
              </w:rPr>
            </w:pPr>
          </w:p>
        </w:tc>
        <w:tc>
          <w:tcPr>
            <w:tcW w:w="900" w:type="dxa"/>
            <w:vMerge w:val="continue"/>
            <w:vAlign w:val="center"/>
          </w:tcPr>
          <w:p w14:paraId="69130AE5">
            <w:pPr>
              <w:keepNext w:val="0"/>
              <w:keepLines w:val="0"/>
              <w:suppressLineNumbers w:val="0"/>
              <w:snapToGrid w:val="0"/>
              <w:spacing w:before="0" w:beforeAutospacing="0" w:after="0" w:afterAutospacing="0"/>
              <w:ind w:left="0" w:right="0"/>
              <w:jc w:val="center"/>
              <w:rPr>
                <w:rFonts w:hint="default"/>
                <w:color w:val="000000"/>
                <w:szCs w:val="21"/>
              </w:rPr>
            </w:pPr>
          </w:p>
        </w:tc>
        <w:tc>
          <w:tcPr>
            <w:tcW w:w="1873" w:type="dxa"/>
            <w:shd w:val="clear" w:color="auto" w:fill="auto"/>
            <w:vAlign w:val="center"/>
          </w:tcPr>
          <w:p w14:paraId="4A429B75">
            <w:pPr>
              <w:keepNext w:val="0"/>
              <w:keepLines w:val="0"/>
              <w:widowControl/>
              <w:suppressLineNumbers w:val="0"/>
              <w:snapToGrid w:val="0"/>
              <w:spacing w:before="0" w:beforeAutospacing="0" w:after="0" w:afterAutospacing="0"/>
              <w:ind w:left="0" w:right="0"/>
              <w:jc w:val="center"/>
              <w:textAlignment w:val="center"/>
              <w:rPr>
                <w:rFonts w:hint="default" w:ascii="Calibri" w:hAnsi="Calibri" w:eastAsia="宋体" w:cs="Calibri"/>
                <w:i w:val="0"/>
                <w:iCs w:val="0"/>
                <w:color w:val="000000"/>
                <w:kern w:val="2"/>
                <w:sz w:val="21"/>
                <w:szCs w:val="21"/>
                <w:u w:val="none"/>
                <w:lang w:val="en-US" w:eastAsia="zh-CN" w:bidi="ar-SA"/>
              </w:rPr>
            </w:pPr>
            <w:r>
              <w:rPr>
                <w:rFonts w:hint="default" w:ascii="Calibri" w:hAnsi="Calibri" w:eastAsia="宋体" w:cs="Calibri"/>
                <w:i w:val="0"/>
                <w:iCs w:val="0"/>
                <w:color w:val="000000"/>
                <w:kern w:val="0"/>
                <w:sz w:val="21"/>
                <w:szCs w:val="21"/>
                <w:u w:val="none"/>
                <w:lang w:val="en-US" w:eastAsia="zh-CN" w:bidi="ar"/>
              </w:rPr>
              <w:t>55.70%</w:t>
            </w:r>
          </w:p>
        </w:tc>
      </w:tr>
    </w:tbl>
    <w:p w14:paraId="01729208">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（四）岗课赛证融通</w:t>
      </w:r>
    </w:p>
    <w:p w14:paraId="73D7C241">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表6  岗课赛证融通对应表</w:t>
      </w:r>
    </w:p>
    <w:tbl>
      <w:tblPr>
        <w:tblStyle w:val="11"/>
        <w:tblpPr w:leftFromText="180" w:rightFromText="180" w:vertAnchor="text" w:horzAnchor="page" w:tblpXSpec="center" w:tblpY="407"/>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3"/>
        <w:gridCol w:w="945"/>
        <w:gridCol w:w="2586"/>
        <w:gridCol w:w="2356"/>
      </w:tblGrid>
      <w:tr w14:paraId="1713D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3" w:type="dxa"/>
            <w:vAlign w:val="center"/>
          </w:tcPr>
          <w:p w14:paraId="0DF2F4C8">
            <w:pPr>
              <w:pStyle w:val="2"/>
              <w:keepNext w:val="0"/>
              <w:keepLines w:val="0"/>
              <w:suppressLineNumbers w:val="0"/>
              <w:snapToGrid w:val="0"/>
              <w:spacing w:before="0" w:beforeAutospacing="0" w:after="0" w:afterAutospacing="0"/>
              <w:ind w:left="0" w:right="0" w:firstLine="0" w:firstLineChars="0"/>
              <w:jc w:val="center"/>
              <w:rPr>
                <w:rFonts w:hint="default" w:ascii="宋体" w:hAnsi="宋体"/>
                <w:b/>
                <w:color w:val="000000"/>
                <w:sz w:val="21"/>
                <w:szCs w:val="21"/>
                <w:lang w:val="en-US"/>
              </w:rPr>
            </w:pPr>
            <w:r>
              <w:rPr>
                <w:rFonts w:hint="eastAsia" w:ascii="宋体" w:hAnsi="宋体"/>
                <w:b/>
                <w:color w:val="000000"/>
                <w:sz w:val="21"/>
                <w:szCs w:val="21"/>
                <w:lang w:val="en-US"/>
              </w:rPr>
              <w:t>课程名称</w:t>
            </w:r>
          </w:p>
        </w:tc>
        <w:tc>
          <w:tcPr>
            <w:tcW w:w="945" w:type="dxa"/>
            <w:vAlign w:val="center"/>
          </w:tcPr>
          <w:p w14:paraId="6484B548">
            <w:pPr>
              <w:pStyle w:val="2"/>
              <w:keepNext w:val="0"/>
              <w:keepLines w:val="0"/>
              <w:suppressLineNumbers w:val="0"/>
              <w:snapToGrid w:val="0"/>
              <w:spacing w:before="0" w:beforeAutospacing="0" w:after="0" w:afterAutospacing="0"/>
              <w:ind w:left="0" w:right="0" w:firstLine="0" w:firstLineChars="0"/>
              <w:jc w:val="center"/>
              <w:rPr>
                <w:rFonts w:hint="default" w:ascii="宋体" w:hAnsi="宋体"/>
                <w:b/>
                <w:color w:val="000000"/>
                <w:sz w:val="21"/>
                <w:szCs w:val="21"/>
                <w:lang w:val="en-US"/>
              </w:rPr>
            </w:pPr>
            <w:r>
              <w:rPr>
                <w:rFonts w:hint="eastAsia" w:ascii="宋体" w:hAnsi="宋体"/>
                <w:b/>
                <w:color w:val="000000"/>
                <w:sz w:val="21"/>
                <w:szCs w:val="21"/>
                <w:lang w:val="en-US"/>
              </w:rPr>
              <w:t>学分</w:t>
            </w:r>
          </w:p>
        </w:tc>
        <w:tc>
          <w:tcPr>
            <w:tcW w:w="2586" w:type="dxa"/>
            <w:vAlign w:val="center"/>
          </w:tcPr>
          <w:p w14:paraId="2EEA9071">
            <w:pPr>
              <w:pStyle w:val="2"/>
              <w:keepNext w:val="0"/>
              <w:keepLines w:val="0"/>
              <w:suppressLineNumbers w:val="0"/>
              <w:snapToGrid w:val="0"/>
              <w:spacing w:before="0" w:beforeAutospacing="0" w:after="0" w:afterAutospacing="0"/>
              <w:ind w:left="0" w:right="0" w:firstLine="0" w:firstLineChars="0"/>
              <w:jc w:val="center"/>
              <w:rPr>
                <w:rFonts w:hint="default" w:ascii="宋体" w:hAnsi="宋体"/>
                <w:b/>
                <w:color w:val="000000"/>
                <w:sz w:val="21"/>
                <w:szCs w:val="21"/>
                <w:lang w:val="en-US"/>
              </w:rPr>
            </w:pPr>
            <w:r>
              <w:rPr>
                <w:rFonts w:hint="eastAsia" w:ascii="宋体" w:hAnsi="宋体"/>
                <w:b/>
                <w:color w:val="000000"/>
                <w:sz w:val="21"/>
                <w:szCs w:val="21"/>
                <w:lang w:val="en-US"/>
              </w:rPr>
              <w:t>对应的赛项</w:t>
            </w:r>
          </w:p>
        </w:tc>
        <w:tc>
          <w:tcPr>
            <w:tcW w:w="2356" w:type="dxa"/>
            <w:vAlign w:val="center"/>
          </w:tcPr>
          <w:p w14:paraId="56037571">
            <w:pPr>
              <w:pStyle w:val="2"/>
              <w:keepNext w:val="0"/>
              <w:keepLines w:val="0"/>
              <w:suppressLineNumbers w:val="0"/>
              <w:snapToGrid w:val="0"/>
              <w:spacing w:before="0" w:beforeAutospacing="0" w:after="0" w:afterAutospacing="0"/>
              <w:ind w:left="0" w:right="0" w:firstLine="0" w:firstLineChars="0"/>
              <w:jc w:val="center"/>
              <w:rPr>
                <w:rFonts w:hint="default" w:ascii="宋体" w:hAnsi="宋体"/>
                <w:b/>
                <w:color w:val="000000"/>
                <w:sz w:val="21"/>
                <w:szCs w:val="21"/>
                <w:lang w:val="en-US"/>
              </w:rPr>
            </w:pPr>
            <w:r>
              <w:rPr>
                <w:rFonts w:hint="eastAsia" w:ascii="宋体" w:hAnsi="宋体"/>
                <w:b/>
                <w:color w:val="000000"/>
                <w:sz w:val="21"/>
                <w:szCs w:val="21"/>
                <w:lang w:val="en-US"/>
              </w:rPr>
              <w:t>对应的证书</w:t>
            </w:r>
          </w:p>
        </w:tc>
      </w:tr>
      <w:tr w14:paraId="4DCD9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3667F3AF">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Python程序设计</w:t>
            </w:r>
          </w:p>
        </w:tc>
        <w:tc>
          <w:tcPr>
            <w:tcW w:w="945" w:type="dxa"/>
            <w:vAlign w:val="center"/>
          </w:tcPr>
          <w:p w14:paraId="093EAD1B">
            <w:pPr>
              <w:pStyle w:val="2"/>
              <w:keepNext w:val="0"/>
              <w:keepLines w:val="0"/>
              <w:suppressLineNumbers w:val="0"/>
              <w:snapToGrid w:val="0"/>
              <w:spacing w:before="0" w:beforeAutospacing="0" w:after="0" w:afterAutospacing="0"/>
              <w:ind w:left="0" w:right="0" w:firstLine="0" w:firstLineChars="0"/>
              <w:jc w:val="center"/>
              <w:rPr>
                <w:rFonts w:hint="eastAsia" w:eastAsia="宋体"/>
                <w:color w:val="000000"/>
                <w:lang w:val="en-US" w:eastAsia="zh"/>
                <w:woUserID w:val="1"/>
              </w:rPr>
            </w:pPr>
            <w:r>
              <w:rPr>
                <w:rFonts w:hint="eastAsia"/>
                <w:color w:val="000000"/>
                <w:lang w:val="en-US" w:eastAsia="zh"/>
                <w:woUserID w:val="1"/>
              </w:rPr>
              <w:t>4</w:t>
            </w:r>
          </w:p>
        </w:tc>
        <w:tc>
          <w:tcPr>
            <w:tcW w:w="2586" w:type="dxa"/>
            <w:vAlign w:val="center"/>
          </w:tcPr>
          <w:p w14:paraId="09FE38E9">
            <w:pPr>
              <w:pStyle w:val="2"/>
              <w:keepNext w:val="0"/>
              <w:keepLines w:val="0"/>
              <w:suppressLineNumbers w:val="0"/>
              <w:snapToGrid w:val="0"/>
              <w:spacing w:before="0" w:beforeAutospacing="0" w:after="0" w:afterAutospacing="0"/>
              <w:ind w:left="0" w:leftChars="0" w:right="0" w:firstLine="0" w:firstLineChars="0"/>
              <w:jc w:val="center"/>
              <w:rPr>
                <w:rFonts w:hint="eastAsia" w:ascii="宋体" w:hAnsi="宋体" w:eastAsia="宋体" w:cs="宋体"/>
                <w:color w:val="000000"/>
                <w:kern w:val="2"/>
                <w:sz w:val="21"/>
                <w:szCs w:val="21"/>
                <w:lang w:val="en-US" w:eastAsia="zh" w:bidi="ar"/>
                <w:woUserID w:val="1"/>
              </w:rPr>
            </w:pPr>
            <w:r>
              <w:rPr>
                <w:rFonts w:hint="eastAsia" w:ascii="宋体" w:hAnsi="宋体" w:eastAsia="宋体" w:cs="宋体"/>
                <w:color w:val="000000"/>
                <w:kern w:val="2"/>
                <w:sz w:val="21"/>
                <w:szCs w:val="21"/>
                <w:lang w:val="en-US" w:eastAsia="zh" w:bidi="ar"/>
                <w:woUserID w:val="1"/>
              </w:rPr>
              <w:t>蓝桥杯</w:t>
            </w:r>
          </w:p>
        </w:tc>
        <w:tc>
          <w:tcPr>
            <w:tcW w:w="2356" w:type="dxa"/>
            <w:vAlign w:val="center"/>
          </w:tcPr>
          <w:p w14:paraId="292DB59E">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default" w:ascii="宋体" w:hAnsi="宋体" w:eastAsia="宋体" w:cs="宋体"/>
                <w:color w:val="000000"/>
                <w:kern w:val="2"/>
                <w:sz w:val="21"/>
                <w:szCs w:val="21"/>
                <w:lang w:val="en-US" w:eastAsia="zh-CN" w:bidi="ar"/>
                <w:woUserID w:val="1"/>
              </w:rPr>
              <w:t>Python</w:t>
            </w:r>
            <w:r>
              <w:rPr>
                <w:rFonts w:hint="eastAsia" w:ascii="宋体" w:hAnsi="宋体" w:eastAsia="宋体" w:cs="宋体"/>
                <w:color w:val="000000"/>
                <w:kern w:val="2"/>
                <w:sz w:val="21"/>
                <w:szCs w:val="21"/>
                <w:lang w:val="en-US" w:eastAsia="zh-CN" w:bidi="ar"/>
                <w:woUserID w:val="1"/>
              </w:rPr>
              <w:t>技术开发（工信）</w:t>
            </w:r>
          </w:p>
        </w:tc>
      </w:tr>
      <w:tr w14:paraId="16FD0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44C44141">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程序设计基础</w:t>
            </w:r>
          </w:p>
        </w:tc>
        <w:tc>
          <w:tcPr>
            <w:tcW w:w="945" w:type="dxa"/>
            <w:vAlign w:val="center"/>
          </w:tcPr>
          <w:p w14:paraId="1A1945BE">
            <w:pPr>
              <w:keepNext w:val="0"/>
              <w:keepLines w:val="0"/>
              <w:suppressLineNumbers w:val="0"/>
              <w:snapToGrid w:val="0"/>
              <w:spacing w:before="0" w:beforeAutospacing="0" w:after="0" w:afterAutospacing="0"/>
              <w:ind w:left="0" w:right="0" w:firstLine="0" w:firstLineChars="0"/>
              <w:jc w:val="center"/>
              <w:rPr>
                <w:rFonts w:hint="default"/>
                <w:color w:val="000000"/>
                <w:lang w:val="en-US"/>
                <w:woUserID w:val="1"/>
              </w:rPr>
            </w:pPr>
            <w:r>
              <w:rPr>
                <w:rFonts w:hint="eastAsia"/>
                <w:color w:val="000000"/>
                <w:lang w:val="en-US" w:eastAsia="zh"/>
                <w:woUserID w:val="1"/>
              </w:rPr>
              <w:t>4</w:t>
            </w:r>
          </w:p>
        </w:tc>
        <w:tc>
          <w:tcPr>
            <w:tcW w:w="2586" w:type="dxa"/>
            <w:vAlign w:val="center"/>
          </w:tcPr>
          <w:p w14:paraId="126C92E3">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6808E79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63A81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6CFFA2FF">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计算机网络技术</w:t>
            </w:r>
          </w:p>
        </w:tc>
        <w:tc>
          <w:tcPr>
            <w:tcW w:w="945" w:type="dxa"/>
            <w:vAlign w:val="center"/>
          </w:tcPr>
          <w:p w14:paraId="791F9C4E">
            <w:pPr>
              <w:keepNext w:val="0"/>
              <w:keepLines w:val="0"/>
              <w:suppressLineNumbers w:val="0"/>
              <w:snapToGrid w:val="0"/>
              <w:spacing w:before="0" w:beforeAutospacing="0" w:after="0" w:afterAutospacing="0"/>
              <w:ind w:left="0" w:leftChars="0" w:right="0" w:firstLine="0" w:firstLineChars="0"/>
              <w:jc w:val="center"/>
              <w:rPr>
                <w:rFonts w:hint="default"/>
                <w:color w:val="000000"/>
                <w:lang w:val="en-US"/>
                <w:woUserID w:val="1"/>
              </w:rPr>
            </w:pPr>
            <w:r>
              <w:rPr>
                <w:rFonts w:hint="eastAsia"/>
                <w:color w:val="000000"/>
                <w:lang w:val="en-US" w:eastAsia="zh"/>
                <w:woUserID w:val="1"/>
              </w:rPr>
              <w:t>4</w:t>
            </w:r>
          </w:p>
        </w:tc>
        <w:tc>
          <w:tcPr>
            <w:tcW w:w="2586" w:type="dxa"/>
            <w:vAlign w:val="center"/>
          </w:tcPr>
          <w:p w14:paraId="05F7DA1A">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4E4800A4">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25A3D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7BC3727">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Web前端开发技术</w:t>
            </w:r>
          </w:p>
        </w:tc>
        <w:tc>
          <w:tcPr>
            <w:tcW w:w="945" w:type="dxa"/>
            <w:vAlign w:val="center"/>
          </w:tcPr>
          <w:p w14:paraId="75740D12">
            <w:pPr>
              <w:keepNext w:val="0"/>
              <w:keepLines w:val="0"/>
              <w:suppressLineNumbers w:val="0"/>
              <w:snapToGrid w:val="0"/>
              <w:spacing w:before="0" w:beforeAutospacing="0" w:after="0" w:afterAutospacing="0"/>
              <w:ind w:left="0" w:leftChars="0" w:right="0" w:firstLine="0" w:firstLineChars="0"/>
              <w:jc w:val="center"/>
              <w:rPr>
                <w:rFonts w:hint="default"/>
                <w:color w:val="000000"/>
                <w:lang w:val="en-US"/>
                <w:woUserID w:val="1"/>
              </w:rPr>
            </w:pPr>
            <w:r>
              <w:rPr>
                <w:rFonts w:hint="eastAsia"/>
                <w:color w:val="000000"/>
                <w:lang w:val="en-US" w:eastAsia="zh"/>
                <w:woUserID w:val="1"/>
              </w:rPr>
              <w:t>4</w:t>
            </w:r>
          </w:p>
        </w:tc>
        <w:tc>
          <w:tcPr>
            <w:tcW w:w="2586" w:type="dxa"/>
            <w:vAlign w:val="center"/>
          </w:tcPr>
          <w:p w14:paraId="224AC16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24CEB232">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3D53A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706C1236">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MySQL数据库原理</w:t>
            </w:r>
          </w:p>
        </w:tc>
        <w:tc>
          <w:tcPr>
            <w:tcW w:w="945" w:type="dxa"/>
            <w:vAlign w:val="center"/>
          </w:tcPr>
          <w:p w14:paraId="0ACE7C60">
            <w:pPr>
              <w:keepNext w:val="0"/>
              <w:keepLines w:val="0"/>
              <w:suppressLineNumbers w:val="0"/>
              <w:snapToGrid w:val="0"/>
              <w:spacing w:before="0" w:beforeAutospacing="0" w:after="0" w:afterAutospacing="0"/>
              <w:ind w:left="0" w:leftChars="0" w:right="0" w:firstLine="0" w:firstLineChars="0"/>
              <w:jc w:val="center"/>
              <w:rPr>
                <w:rFonts w:hint="default"/>
                <w:color w:val="000000"/>
                <w:lang w:val="en-US"/>
                <w:woUserID w:val="1"/>
              </w:rPr>
            </w:pPr>
            <w:r>
              <w:rPr>
                <w:rFonts w:hint="eastAsia"/>
                <w:color w:val="000000"/>
                <w:lang w:val="en-US" w:eastAsia="zh"/>
                <w:woUserID w:val="1"/>
              </w:rPr>
              <w:t>4</w:t>
            </w:r>
          </w:p>
        </w:tc>
        <w:tc>
          <w:tcPr>
            <w:tcW w:w="2586" w:type="dxa"/>
            <w:vAlign w:val="center"/>
          </w:tcPr>
          <w:p w14:paraId="26AC274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57BC5D30">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54F29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696660D6">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Linux操作系统</w:t>
            </w:r>
          </w:p>
        </w:tc>
        <w:tc>
          <w:tcPr>
            <w:tcW w:w="945" w:type="dxa"/>
            <w:vAlign w:val="center"/>
          </w:tcPr>
          <w:p w14:paraId="205AC96F">
            <w:pPr>
              <w:keepNext w:val="0"/>
              <w:keepLines w:val="0"/>
              <w:suppressLineNumbers w:val="0"/>
              <w:snapToGrid w:val="0"/>
              <w:spacing w:before="0" w:beforeAutospacing="0" w:after="0" w:afterAutospacing="0"/>
              <w:ind w:left="0" w:leftChars="0" w:right="0" w:firstLine="0" w:firstLineChars="0"/>
              <w:jc w:val="center"/>
              <w:rPr>
                <w:rFonts w:hint="default"/>
                <w:color w:val="000000"/>
                <w:lang w:val="en-US"/>
                <w:woUserID w:val="1"/>
              </w:rPr>
            </w:pPr>
            <w:r>
              <w:rPr>
                <w:rFonts w:hint="eastAsia"/>
                <w:color w:val="000000"/>
                <w:lang w:val="en-US" w:eastAsia="zh"/>
                <w:woUserID w:val="1"/>
              </w:rPr>
              <w:t>4</w:t>
            </w:r>
          </w:p>
        </w:tc>
        <w:tc>
          <w:tcPr>
            <w:tcW w:w="2586" w:type="dxa"/>
            <w:vAlign w:val="center"/>
          </w:tcPr>
          <w:p w14:paraId="2A32621F">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657B9D33">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3D2B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50080E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web应用安全与防护</w:t>
            </w:r>
          </w:p>
        </w:tc>
        <w:tc>
          <w:tcPr>
            <w:tcW w:w="945" w:type="dxa"/>
            <w:vAlign w:val="center"/>
          </w:tcPr>
          <w:p w14:paraId="10ED62CC">
            <w:pPr>
              <w:keepNext w:val="0"/>
              <w:keepLines w:val="0"/>
              <w:suppressLineNumbers w:val="0"/>
              <w:snapToGrid w:val="0"/>
              <w:spacing w:before="0" w:beforeAutospacing="0" w:after="0" w:afterAutospacing="0"/>
              <w:ind w:left="0" w:right="0" w:firstLine="0" w:firstLineChars="0"/>
              <w:jc w:val="center"/>
              <w:rPr>
                <w:rFonts w:hint="eastAsia" w:eastAsia="宋体"/>
                <w:color w:val="000000"/>
                <w:lang w:val="en-US" w:eastAsia="zh"/>
                <w:woUserID w:val="1"/>
              </w:rPr>
            </w:pPr>
            <w:r>
              <w:rPr>
                <w:rFonts w:hint="eastAsia"/>
                <w:color w:val="000000"/>
                <w:lang w:val="en-US" w:eastAsia="zh"/>
                <w:woUserID w:val="1"/>
              </w:rPr>
              <w:t>6</w:t>
            </w:r>
          </w:p>
        </w:tc>
        <w:tc>
          <w:tcPr>
            <w:tcW w:w="2586" w:type="dxa"/>
            <w:vAlign w:val="center"/>
          </w:tcPr>
          <w:p w14:paraId="5026BD3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全国行业职业技能竞赛</w:t>
            </w:r>
          </w:p>
        </w:tc>
        <w:tc>
          <w:tcPr>
            <w:tcW w:w="2356" w:type="dxa"/>
            <w:vAlign w:val="center"/>
          </w:tcPr>
          <w:p w14:paraId="136CDA2C">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0FCF4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70F8F40C">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漏洞扫描技术与应用</w:t>
            </w:r>
          </w:p>
        </w:tc>
        <w:tc>
          <w:tcPr>
            <w:tcW w:w="945" w:type="dxa"/>
            <w:vAlign w:val="center"/>
          </w:tcPr>
          <w:p w14:paraId="06C86BF4">
            <w:pPr>
              <w:keepNext w:val="0"/>
              <w:keepLines w:val="0"/>
              <w:suppressLineNumbers w:val="0"/>
              <w:snapToGrid w:val="0"/>
              <w:spacing w:before="0" w:beforeAutospacing="0" w:after="0" w:afterAutospacing="0"/>
              <w:ind w:left="0" w:leftChars="0" w:right="0" w:firstLine="0" w:firstLineChars="0"/>
              <w:jc w:val="center"/>
              <w:rPr>
                <w:rFonts w:hint="eastAsia" w:eastAsia="宋体"/>
                <w:color w:val="000000"/>
                <w:lang w:val="en-US" w:eastAsia="zh"/>
                <w:woUserID w:val="1"/>
              </w:rPr>
            </w:pPr>
            <w:r>
              <w:rPr>
                <w:rFonts w:hint="eastAsia"/>
                <w:color w:val="000000"/>
                <w:lang w:val="en-US" w:eastAsia="zh"/>
                <w:woUserID w:val="1"/>
              </w:rPr>
              <w:t>4</w:t>
            </w:r>
          </w:p>
        </w:tc>
        <w:tc>
          <w:tcPr>
            <w:tcW w:w="2586" w:type="dxa"/>
            <w:vAlign w:val="center"/>
          </w:tcPr>
          <w:p w14:paraId="4FE44058">
            <w:pPr>
              <w:pStyle w:val="2"/>
              <w:keepNext w:val="0"/>
              <w:keepLines w:val="0"/>
              <w:suppressLineNumbers w:val="0"/>
              <w:snapToGrid w:val="0"/>
              <w:spacing w:before="0" w:beforeAutospacing="0" w:after="0" w:afterAutospacing="0"/>
              <w:ind w:left="0" w:leftChars="0" w:right="0" w:firstLine="0" w:firstLineChars="0"/>
              <w:jc w:val="center"/>
              <w:rPr>
                <w:rFonts w:hint="eastAsia" w:ascii="宋体" w:hAnsi="宋体" w:eastAsia="宋体" w:cs="宋体"/>
                <w:color w:val="000000"/>
                <w:kern w:val="2"/>
                <w:sz w:val="21"/>
                <w:szCs w:val="21"/>
                <w:lang w:val="en-US" w:eastAsia="zh" w:bidi="ar"/>
                <w:woUserID w:val="1"/>
              </w:rPr>
            </w:pPr>
            <w:r>
              <w:rPr>
                <w:rFonts w:hint="eastAsia" w:ascii="宋体" w:hAnsi="宋体" w:eastAsia="宋体" w:cs="宋体"/>
                <w:color w:val="000000"/>
                <w:kern w:val="2"/>
                <w:sz w:val="21"/>
                <w:szCs w:val="21"/>
                <w:lang w:val="en-US" w:eastAsia="zh" w:bidi="ar"/>
                <w:woUserID w:val="1"/>
              </w:rPr>
              <w:t>CTF</w:t>
            </w:r>
          </w:p>
        </w:tc>
        <w:tc>
          <w:tcPr>
            <w:tcW w:w="2356" w:type="dxa"/>
            <w:vAlign w:val="center"/>
          </w:tcPr>
          <w:p w14:paraId="3BB86A7C">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414A2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533E326">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信息安全产品配置与应用</w:t>
            </w:r>
          </w:p>
        </w:tc>
        <w:tc>
          <w:tcPr>
            <w:tcW w:w="945" w:type="dxa"/>
            <w:vAlign w:val="center"/>
          </w:tcPr>
          <w:p w14:paraId="640B3220">
            <w:pPr>
              <w:keepNext w:val="0"/>
              <w:keepLines w:val="0"/>
              <w:suppressLineNumbers w:val="0"/>
              <w:snapToGrid w:val="0"/>
              <w:spacing w:before="0" w:beforeAutospacing="0" w:after="0" w:afterAutospacing="0"/>
              <w:ind w:left="0" w:leftChars="0" w:right="0" w:firstLine="0" w:firstLineChars="0"/>
              <w:jc w:val="center"/>
              <w:rPr>
                <w:rFonts w:hint="eastAsia" w:eastAsia="宋体"/>
                <w:color w:val="000000"/>
                <w:lang w:val="en-US" w:eastAsia="zh"/>
                <w:woUserID w:val="1"/>
              </w:rPr>
            </w:pPr>
            <w:r>
              <w:rPr>
                <w:rFonts w:hint="eastAsia"/>
                <w:color w:val="000000"/>
                <w:lang w:val="en-US" w:eastAsia="zh"/>
                <w:woUserID w:val="1"/>
              </w:rPr>
              <w:t>8</w:t>
            </w:r>
          </w:p>
        </w:tc>
        <w:tc>
          <w:tcPr>
            <w:tcW w:w="2586" w:type="dxa"/>
            <w:vAlign w:val="center"/>
          </w:tcPr>
          <w:p w14:paraId="4186D4C2">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全国职业院校技能大赛</w:t>
            </w:r>
          </w:p>
        </w:tc>
        <w:tc>
          <w:tcPr>
            <w:tcW w:w="2356" w:type="dxa"/>
            <w:vAlign w:val="center"/>
          </w:tcPr>
          <w:p w14:paraId="5A115C13">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07315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76DCDCE7">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数据存储与容灾</w:t>
            </w:r>
          </w:p>
        </w:tc>
        <w:tc>
          <w:tcPr>
            <w:tcW w:w="945" w:type="dxa"/>
            <w:vAlign w:val="center"/>
          </w:tcPr>
          <w:p w14:paraId="6348A9CF">
            <w:pPr>
              <w:keepNext w:val="0"/>
              <w:keepLines w:val="0"/>
              <w:suppressLineNumbers w:val="0"/>
              <w:snapToGrid w:val="0"/>
              <w:spacing w:before="0" w:beforeAutospacing="0" w:after="0" w:afterAutospacing="0"/>
              <w:ind w:left="0" w:leftChars="0" w:right="0" w:firstLine="0" w:firstLineChars="0"/>
              <w:jc w:val="center"/>
              <w:rPr>
                <w:rFonts w:hint="eastAsia" w:eastAsia="宋体"/>
                <w:color w:val="000000"/>
                <w:lang w:val="en-US" w:eastAsia="zh"/>
                <w:woUserID w:val="1"/>
              </w:rPr>
            </w:pPr>
            <w:r>
              <w:rPr>
                <w:rFonts w:hint="eastAsia"/>
                <w:color w:val="000000"/>
                <w:lang w:val="en-US" w:eastAsia="zh"/>
                <w:woUserID w:val="1"/>
              </w:rPr>
              <w:t>4</w:t>
            </w:r>
          </w:p>
        </w:tc>
        <w:tc>
          <w:tcPr>
            <w:tcW w:w="2586" w:type="dxa"/>
            <w:vAlign w:val="center"/>
          </w:tcPr>
          <w:p w14:paraId="14D8248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全国行业职业技能竞赛</w:t>
            </w:r>
          </w:p>
        </w:tc>
        <w:tc>
          <w:tcPr>
            <w:tcW w:w="2356" w:type="dxa"/>
            <w:vAlign w:val="center"/>
          </w:tcPr>
          <w:p w14:paraId="4B0B7DEC">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1277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5FDD5708">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计算机取证技术</w:t>
            </w:r>
          </w:p>
        </w:tc>
        <w:tc>
          <w:tcPr>
            <w:tcW w:w="945" w:type="dxa"/>
            <w:vAlign w:val="center"/>
          </w:tcPr>
          <w:p w14:paraId="2285C5B5">
            <w:pPr>
              <w:keepNext w:val="0"/>
              <w:keepLines w:val="0"/>
              <w:suppressLineNumbers w:val="0"/>
              <w:snapToGrid w:val="0"/>
              <w:spacing w:before="0" w:beforeAutospacing="0" w:after="0" w:afterAutospacing="0"/>
              <w:ind w:left="0" w:leftChars="0" w:right="0" w:firstLine="0" w:firstLineChars="0"/>
              <w:jc w:val="center"/>
              <w:rPr>
                <w:rFonts w:hint="eastAsia" w:eastAsia="宋体"/>
                <w:color w:val="000000"/>
                <w:lang w:val="en-US" w:eastAsia="zh"/>
                <w:woUserID w:val="1"/>
              </w:rPr>
            </w:pPr>
            <w:r>
              <w:rPr>
                <w:rFonts w:hint="eastAsia"/>
                <w:color w:val="000000"/>
                <w:lang w:val="en-US" w:eastAsia="zh"/>
                <w:woUserID w:val="1"/>
              </w:rPr>
              <w:t>4</w:t>
            </w:r>
          </w:p>
        </w:tc>
        <w:tc>
          <w:tcPr>
            <w:tcW w:w="2586" w:type="dxa"/>
            <w:vAlign w:val="center"/>
          </w:tcPr>
          <w:p w14:paraId="6616EC1B">
            <w:pPr>
              <w:pStyle w:val="2"/>
              <w:keepNext w:val="0"/>
              <w:keepLines w:val="0"/>
              <w:suppressLineNumbers w:val="0"/>
              <w:snapToGrid w:val="0"/>
              <w:spacing w:before="0" w:beforeAutospacing="0" w:after="0" w:afterAutospacing="0"/>
              <w:ind w:left="0" w:leftChars="0" w:right="0" w:firstLine="0" w:firstLineChars="0"/>
              <w:jc w:val="center"/>
              <w:rPr>
                <w:rFonts w:hint="eastAsia" w:ascii="宋体" w:hAnsi="宋体" w:eastAsia="宋体" w:cs="宋体"/>
                <w:color w:val="000000"/>
                <w:kern w:val="2"/>
                <w:sz w:val="21"/>
                <w:szCs w:val="21"/>
                <w:lang w:val="en-US" w:eastAsia="zh" w:bidi="ar"/>
                <w:woUserID w:val="1"/>
              </w:rPr>
            </w:pPr>
            <w:r>
              <w:rPr>
                <w:rFonts w:hint="eastAsia" w:ascii="宋体" w:hAnsi="宋体" w:eastAsia="宋体" w:cs="宋体"/>
                <w:color w:val="000000"/>
                <w:kern w:val="2"/>
                <w:sz w:val="21"/>
                <w:szCs w:val="21"/>
                <w:lang w:val="en-US" w:eastAsia="zh" w:bidi="ar"/>
                <w:woUserID w:val="1"/>
              </w:rPr>
              <w:t>CTF</w:t>
            </w:r>
          </w:p>
        </w:tc>
        <w:tc>
          <w:tcPr>
            <w:tcW w:w="2356" w:type="dxa"/>
            <w:vAlign w:val="center"/>
          </w:tcPr>
          <w:p w14:paraId="1C92F345">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r w14:paraId="53D6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543" w:type="dxa"/>
            <w:vAlign w:val="center"/>
          </w:tcPr>
          <w:p w14:paraId="326DFCB0">
            <w:pPr>
              <w:keepNext w:val="0"/>
              <w:keepLines w:val="0"/>
              <w:suppressLineNumbers w:val="0"/>
              <w:snapToGrid w:val="0"/>
              <w:spacing w:before="0" w:beforeAutospacing="0" w:after="0" w:afterAutospacing="0"/>
              <w:ind w:left="0" w:right="0"/>
              <w:jc w:val="center"/>
              <w:rPr>
                <w:rFonts w:hint="default" w:ascii="宋体" w:hAnsi="宋体" w:eastAsia="宋体" w:cs="宋体"/>
                <w:color w:val="000000"/>
                <w:szCs w:val="21"/>
                <w:lang w:val="en-US" w:eastAsia="zh-CN"/>
                <w:woUserID w:val="1"/>
              </w:rPr>
            </w:pPr>
            <w:r>
              <w:rPr>
                <w:rFonts w:hint="eastAsia" w:ascii="宋体" w:hAnsi="宋体" w:eastAsia="宋体" w:cs="宋体"/>
                <w:color w:val="000000"/>
                <w:szCs w:val="21"/>
                <w:lang w:val="en-US" w:eastAsia="zh-CN"/>
                <w:woUserID w:val="1"/>
              </w:rPr>
              <w:t>信息安全风险评估</w:t>
            </w:r>
          </w:p>
        </w:tc>
        <w:tc>
          <w:tcPr>
            <w:tcW w:w="945" w:type="dxa"/>
            <w:vAlign w:val="center"/>
          </w:tcPr>
          <w:p w14:paraId="763FF7C2">
            <w:pPr>
              <w:pStyle w:val="2"/>
              <w:keepNext w:val="0"/>
              <w:keepLines w:val="0"/>
              <w:suppressLineNumbers w:val="0"/>
              <w:snapToGrid w:val="0"/>
              <w:spacing w:before="0" w:beforeAutospacing="0" w:after="0" w:afterAutospacing="0"/>
              <w:ind w:left="0" w:leftChars="0" w:right="0" w:firstLine="0" w:firstLineChars="0"/>
              <w:jc w:val="center"/>
              <w:rPr>
                <w:rFonts w:hint="eastAsia" w:eastAsia="宋体"/>
                <w:color w:val="000000"/>
                <w:lang w:val="en-US" w:eastAsia="zh"/>
                <w:woUserID w:val="1"/>
              </w:rPr>
            </w:pPr>
            <w:r>
              <w:rPr>
                <w:rFonts w:hint="eastAsia"/>
                <w:color w:val="000000"/>
                <w:lang w:val="en-US" w:eastAsia="zh"/>
                <w:woUserID w:val="1"/>
              </w:rPr>
              <w:t>2</w:t>
            </w:r>
          </w:p>
        </w:tc>
        <w:tc>
          <w:tcPr>
            <w:tcW w:w="2586" w:type="dxa"/>
            <w:vAlign w:val="center"/>
          </w:tcPr>
          <w:p w14:paraId="61C469E2">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全国行业职业技能竞赛</w:t>
            </w:r>
          </w:p>
        </w:tc>
        <w:tc>
          <w:tcPr>
            <w:tcW w:w="2356" w:type="dxa"/>
            <w:vAlign w:val="center"/>
          </w:tcPr>
          <w:p w14:paraId="44D2B01F">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全国软件水平考试</w:t>
            </w:r>
          </w:p>
        </w:tc>
      </w:tr>
    </w:tbl>
    <w:p w14:paraId="13122D60">
      <w:pPr>
        <w:adjustRightInd w:val="0"/>
        <w:snapToGrid w:val="0"/>
        <w:spacing w:line="360" w:lineRule="auto"/>
        <w:ind w:firstLine="482" w:firstLineChars="200"/>
        <w:jc w:val="center"/>
        <w:outlineLvl w:val="0"/>
        <w:rPr>
          <w:rFonts w:ascii="宋体" w:hAnsi="宋体" w:cs="Angsana New"/>
          <w:b/>
          <w:sz w:val="24"/>
          <w:szCs w:val="24"/>
          <w:lang w:bidi="th-TH"/>
        </w:rPr>
      </w:pPr>
    </w:p>
    <w:p w14:paraId="12CDBBCA">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（五）校企合作承担课程</w:t>
      </w:r>
    </w:p>
    <w:p w14:paraId="44E39649">
      <w:pPr>
        <w:adjustRightInd w:val="0"/>
        <w:snapToGrid w:val="0"/>
        <w:spacing w:line="360" w:lineRule="auto"/>
        <w:ind w:firstLine="482" w:firstLineChars="200"/>
        <w:jc w:val="center"/>
        <w:outlineLvl w:val="0"/>
        <w:rPr>
          <w:rFonts w:ascii="宋体" w:hAnsi="宋体" w:cs="Angsana New"/>
          <w:b/>
          <w:sz w:val="24"/>
          <w:szCs w:val="24"/>
          <w:lang w:bidi="th-TH"/>
        </w:rPr>
      </w:pPr>
      <w:r>
        <w:rPr>
          <w:rFonts w:hint="eastAsia" w:ascii="宋体" w:hAnsi="宋体" w:cs="Angsana New"/>
          <w:b/>
          <w:sz w:val="24"/>
          <w:szCs w:val="24"/>
          <w:lang w:bidi="th-TH"/>
        </w:rPr>
        <w:t>表7  校企合作承担课程表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8"/>
        <w:gridCol w:w="717"/>
        <w:gridCol w:w="2166"/>
        <w:gridCol w:w="1418"/>
        <w:gridCol w:w="1893"/>
      </w:tblGrid>
      <w:tr w14:paraId="46B68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28" w:type="dxa"/>
            <w:vAlign w:val="center"/>
          </w:tcPr>
          <w:p w14:paraId="12BADF58">
            <w:pPr>
              <w:pStyle w:val="4"/>
              <w:keepNext w:val="0"/>
              <w:keepLines w:val="0"/>
              <w:suppressLineNumbers w:val="0"/>
              <w:adjustRightInd w:val="0"/>
              <w:snapToGrid w:val="0"/>
              <w:spacing w:before="0" w:beforeAutospacing="0" w:after="0" w:afterAutospacing="0"/>
              <w:ind w:left="0" w:right="0"/>
              <w:jc w:val="center"/>
              <w:rPr>
                <w:rFonts w:hint="default" w:cs="仿宋" w:asciiTheme="minorEastAsia" w:hAnsiTheme="minorEastAsia" w:eastAsiaTheme="minorEastAsia"/>
                <w:b/>
                <w:color w:val="000000"/>
                <w:spacing w:val="-2"/>
                <w:lang w:val="en-US"/>
              </w:rPr>
            </w:pPr>
            <w:r>
              <w:rPr>
                <w:rFonts w:hint="eastAsia" w:cs="仿宋" w:asciiTheme="minorEastAsia" w:hAnsiTheme="minorEastAsia" w:eastAsiaTheme="minorEastAsia"/>
                <w:b/>
                <w:color w:val="000000"/>
                <w:spacing w:val="-2"/>
                <w:lang w:val="en-US"/>
              </w:rPr>
              <w:t>课程名称</w:t>
            </w:r>
          </w:p>
        </w:tc>
        <w:tc>
          <w:tcPr>
            <w:tcW w:w="717" w:type="dxa"/>
            <w:vAlign w:val="center"/>
          </w:tcPr>
          <w:p w14:paraId="719D0F86">
            <w:pPr>
              <w:pStyle w:val="4"/>
              <w:keepNext w:val="0"/>
              <w:keepLines w:val="0"/>
              <w:suppressLineNumbers w:val="0"/>
              <w:adjustRightInd w:val="0"/>
              <w:snapToGrid w:val="0"/>
              <w:spacing w:before="0" w:beforeAutospacing="0" w:after="0" w:afterAutospacing="0"/>
              <w:ind w:left="0" w:right="0"/>
              <w:jc w:val="center"/>
              <w:rPr>
                <w:rFonts w:hint="default" w:cs="仿宋" w:asciiTheme="minorEastAsia" w:hAnsiTheme="minorEastAsia" w:eastAsiaTheme="minorEastAsia"/>
                <w:b/>
                <w:color w:val="000000"/>
                <w:spacing w:val="-2"/>
                <w:lang w:val="en-US"/>
              </w:rPr>
            </w:pPr>
            <w:r>
              <w:rPr>
                <w:rFonts w:hint="eastAsia" w:cs="仿宋" w:asciiTheme="minorEastAsia" w:hAnsiTheme="minorEastAsia" w:eastAsiaTheme="minorEastAsia"/>
                <w:b/>
                <w:color w:val="000000"/>
                <w:spacing w:val="-2"/>
                <w:lang w:val="en-US"/>
              </w:rPr>
              <w:t>学分</w:t>
            </w:r>
          </w:p>
        </w:tc>
        <w:tc>
          <w:tcPr>
            <w:tcW w:w="2166" w:type="dxa"/>
            <w:vAlign w:val="center"/>
          </w:tcPr>
          <w:p w14:paraId="34861EB3">
            <w:pPr>
              <w:pStyle w:val="4"/>
              <w:keepNext w:val="0"/>
              <w:keepLines w:val="0"/>
              <w:suppressLineNumbers w:val="0"/>
              <w:adjustRightInd w:val="0"/>
              <w:snapToGrid w:val="0"/>
              <w:spacing w:before="0" w:beforeAutospacing="0" w:after="0" w:afterAutospacing="0"/>
              <w:ind w:left="0" w:right="0"/>
              <w:jc w:val="center"/>
              <w:rPr>
                <w:rFonts w:hint="default" w:cs="仿宋" w:asciiTheme="minorEastAsia" w:hAnsiTheme="minorEastAsia" w:eastAsiaTheme="minorEastAsia"/>
                <w:b/>
                <w:color w:val="000000"/>
                <w:spacing w:val="-2"/>
                <w:lang w:val="en-US"/>
              </w:rPr>
            </w:pPr>
            <w:r>
              <w:rPr>
                <w:rFonts w:hint="eastAsia" w:cs="仿宋" w:asciiTheme="minorEastAsia" w:hAnsiTheme="minorEastAsia" w:eastAsiaTheme="minorEastAsia"/>
                <w:b/>
                <w:color w:val="000000"/>
                <w:spacing w:val="-2"/>
                <w:lang w:val="en-US"/>
              </w:rPr>
              <w:t>企业名称</w:t>
            </w:r>
          </w:p>
        </w:tc>
        <w:tc>
          <w:tcPr>
            <w:tcW w:w="1418" w:type="dxa"/>
            <w:vAlign w:val="center"/>
          </w:tcPr>
          <w:p w14:paraId="2116BCE0">
            <w:pPr>
              <w:pStyle w:val="4"/>
              <w:keepNext w:val="0"/>
              <w:keepLines w:val="0"/>
              <w:suppressLineNumbers w:val="0"/>
              <w:adjustRightInd w:val="0"/>
              <w:snapToGrid w:val="0"/>
              <w:spacing w:before="0" w:beforeAutospacing="0" w:after="0" w:afterAutospacing="0"/>
              <w:ind w:left="0" w:right="0"/>
              <w:jc w:val="center"/>
              <w:rPr>
                <w:rFonts w:hint="default" w:cs="仿宋" w:asciiTheme="minorEastAsia" w:hAnsiTheme="minorEastAsia" w:eastAsiaTheme="minorEastAsia"/>
                <w:b/>
                <w:color w:val="000000"/>
                <w:spacing w:val="-2"/>
                <w:lang w:val="en-US"/>
              </w:rPr>
            </w:pPr>
            <w:r>
              <w:rPr>
                <w:rFonts w:hint="eastAsia" w:cs="仿宋" w:asciiTheme="minorEastAsia" w:hAnsiTheme="minorEastAsia" w:eastAsiaTheme="minorEastAsia"/>
                <w:b/>
                <w:color w:val="000000"/>
                <w:spacing w:val="-2"/>
                <w:lang w:val="en-US"/>
              </w:rPr>
              <w:t>授课方式</w:t>
            </w:r>
          </w:p>
        </w:tc>
        <w:tc>
          <w:tcPr>
            <w:tcW w:w="1893" w:type="dxa"/>
            <w:vAlign w:val="center"/>
          </w:tcPr>
          <w:p w14:paraId="535DB457">
            <w:pPr>
              <w:pStyle w:val="4"/>
              <w:keepNext w:val="0"/>
              <w:keepLines w:val="0"/>
              <w:suppressLineNumbers w:val="0"/>
              <w:adjustRightInd w:val="0"/>
              <w:snapToGrid w:val="0"/>
              <w:spacing w:before="0" w:beforeAutospacing="0" w:after="0" w:afterAutospacing="0"/>
              <w:ind w:left="0" w:right="0"/>
              <w:jc w:val="center"/>
              <w:rPr>
                <w:rFonts w:hint="default" w:cs="仿宋" w:asciiTheme="minorEastAsia" w:hAnsiTheme="minorEastAsia" w:eastAsiaTheme="minorEastAsia"/>
                <w:b/>
                <w:color w:val="000000"/>
                <w:spacing w:val="-2"/>
                <w:lang w:val="en-US"/>
              </w:rPr>
            </w:pPr>
            <w:r>
              <w:rPr>
                <w:rFonts w:hint="eastAsia" w:cs="仿宋" w:asciiTheme="minorEastAsia" w:hAnsiTheme="minorEastAsia" w:eastAsiaTheme="minorEastAsia"/>
                <w:b/>
                <w:color w:val="000000"/>
                <w:spacing w:val="-2"/>
                <w:lang w:val="en-US"/>
              </w:rPr>
              <w:t>承担课程学时比例</w:t>
            </w:r>
          </w:p>
        </w:tc>
      </w:tr>
      <w:tr w14:paraId="7C661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shd w:val="clear" w:color="auto" w:fill="auto"/>
            <w:vAlign w:val="center"/>
          </w:tcPr>
          <w:p w14:paraId="79C14FD8">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web应用安全与防护</w:t>
            </w:r>
          </w:p>
        </w:tc>
        <w:tc>
          <w:tcPr>
            <w:tcW w:w="717" w:type="dxa"/>
            <w:shd w:val="clear" w:color="auto" w:fill="auto"/>
            <w:vAlign w:val="center"/>
          </w:tcPr>
          <w:p w14:paraId="19DCE7E0">
            <w:pPr>
              <w:keepNext w:val="0"/>
              <w:keepLines w:val="0"/>
              <w:suppressLineNumbers w:val="0"/>
              <w:snapToGrid w:val="0"/>
              <w:spacing w:before="0" w:beforeAutospacing="0" w:after="0" w:afterAutospacing="0"/>
              <w:ind w:left="0" w:leftChars="0" w:right="0" w:rightChars="0" w:firstLine="0" w:firstLineChars="0"/>
              <w:jc w:val="center"/>
              <w:rPr>
                <w:rFonts w:hint="default" w:ascii="Calibri" w:hAnsi="Calibri" w:eastAsia="宋体" w:cs="Times New Roman"/>
                <w:color w:val="000000"/>
                <w:kern w:val="2"/>
                <w:sz w:val="21"/>
                <w:szCs w:val="22"/>
                <w:lang w:val="en-US" w:eastAsia="zh" w:bidi="ar-SA"/>
                <w:woUserID w:val="1"/>
              </w:rPr>
            </w:pPr>
            <w:r>
              <w:rPr>
                <w:rFonts w:hint="eastAsia"/>
                <w:color w:val="000000"/>
                <w:lang w:val="en-US" w:eastAsia="zh"/>
                <w:woUserID w:val="1"/>
              </w:rPr>
              <w:t>6</w:t>
            </w:r>
          </w:p>
        </w:tc>
        <w:tc>
          <w:tcPr>
            <w:tcW w:w="2166" w:type="dxa"/>
            <w:vAlign w:val="center"/>
          </w:tcPr>
          <w:p w14:paraId="2B59C9F0">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4BB937C6">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7A3ED3E5">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3.61%</w:t>
            </w:r>
          </w:p>
        </w:tc>
      </w:tr>
      <w:tr w14:paraId="33C0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shd w:val="clear" w:color="auto" w:fill="auto"/>
            <w:vAlign w:val="center"/>
          </w:tcPr>
          <w:p w14:paraId="41F257A6">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漏洞扫描技术与应用</w:t>
            </w:r>
          </w:p>
        </w:tc>
        <w:tc>
          <w:tcPr>
            <w:tcW w:w="717" w:type="dxa"/>
            <w:shd w:val="clear" w:color="auto" w:fill="auto"/>
            <w:vAlign w:val="center"/>
          </w:tcPr>
          <w:p w14:paraId="136E72AF">
            <w:pPr>
              <w:keepNext w:val="0"/>
              <w:keepLines w:val="0"/>
              <w:suppressLineNumbers w:val="0"/>
              <w:snapToGrid w:val="0"/>
              <w:spacing w:before="0" w:beforeAutospacing="0" w:after="0" w:afterAutospacing="0"/>
              <w:ind w:left="0" w:leftChars="0" w:right="0" w:rightChars="0" w:firstLine="0" w:firstLineChars="0"/>
              <w:jc w:val="center"/>
              <w:rPr>
                <w:rFonts w:hint="default" w:ascii="Calibri" w:hAnsi="Calibri" w:eastAsia="宋体" w:cs="Times New Roman"/>
                <w:color w:val="000000"/>
                <w:kern w:val="2"/>
                <w:sz w:val="21"/>
                <w:szCs w:val="22"/>
                <w:lang w:val="en-US" w:eastAsia="zh" w:bidi="ar-SA"/>
                <w:woUserID w:val="1"/>
              </w:rPr>
            </w:pPr>
            <w:r>
              <w:rPr>
                <w:rFonts w:hint="eastAsia"/>
                <w:color w:val="000000"/>
                <w:lang w:val="en-US" w:eastAsia="zh"/>
                <w:woUserID w:val="1"/>
              </w:rPr>
              <w:t>4</w:t>
            </w:r>
          </w:p>
        </w:tc>
        <w:tc>
          <w:tcPr>
            <w:tcW w:w="2166" w:type="dxa"/>
            <w:vAlign w:val="center"/>
          </w:tcPr>
          <w:p w14:paraId="26C83703">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1B7148D8">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21846D6F">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2.41%</w:t>
            </w:r>
          </w:p>
        </w:tc>
      </w:tr>
      <w:tr w14:paraId="1C5EF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28" w:type="dxa"/>
            <w:shd w:val="clear" w:color="auto" w:fill="auto"/>
            <w:vAlign w:val="center"/>
          </w:tcPr>
          <w:p w14:paraId="3077CAB9">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信息安全产品配置与应用</w:t>
            </w:r>
          </w:p>
        </w:tc>
        <w:tc>
          <w:tcPr>
            <w:tcW w:w="717" w:type="dxa"/>
            <w:shd w:val="clear" w:color="auto" w:fill="auto"/>
            <w:vAlign w:val="center"/>
          </w:tcPr>
          <w:p w14:paraId="0AB6D1E2">
            <w:pPr>
              <w:keepNext w:val="0"/>
              <w:keepLines w:val="0"/>
              <w:suppressLineNumbers w:val="0"/>
              <w:snapToGrid w:val="0"/>
              <w:spacing w:before="0" w:beforeAutospacing="0" w:after="0" w:afterAutospacing="0"/>
              <w:ind w:left="0" w:leftChars="0" w:right="0" w:rightChars="0" w:firstLine="0" w:firstLineChars="0"/>
              <w:jc w:val="center"/>
              <w:rPr>
                <w:rFonts w:hint="default" w:ascii="Calibri" w:hAnsi="Calibri" w:eastAsia="宋体" w:cs="Times New Roman"/>
                <w:color w:val="000000"/>
                <w:kern w:val="2"/>
                <w:sz w:val="21"/>
                <w:szCs w:val="22"/>
                <w:lang w:val="en-US" w:eastAsia="zh" w:bidi="ar-SA"/>
                <w:woUserID w:val="1"/>
              </w:rPr>
            </w:pPr>
            <w:r>
              <w:rPr>
                <w:rFonts w:hint="eastAsia"/>
                <w:color w:val="000000"/>
                <w:lang w:val="en-US" w:eastAsia="zh"/>
                <w:woUserID w:val="1"/>
              </w:rPr>
              <w:t>8</w:t>
            </w:r>
          </w:p>
        </w:tc>
        <w:tc>
          <w:tcPr>
            <w:tcW w:w="2166" w:type="dxa"/>
            <w:vAlign w:val="center"/>
          </w:tcPr>
          <w:p w14:paraId="32F05CD3">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55FE16B2">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7C48B60D">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4.82%</w:t>
            </w:r>
          </w:p>
        </w:tc>
      </w:tr>
      <w:tr w14:paraId="18D92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shd w:val="clear" w:color="auto" w:fill="auto"/>
            <w:vAlign w:val="center"/>
          </w:tcPr>
          <w:p w14:paraId="68D99A3B">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数据存储与容灾</w:t>
            </w:r>
          </w:p>
        </w:tc>
        <w:tc>
          <w:tcPr>
            <w:tcW w:w="0" w:type="auto"/>
            <w:shd w:val="clear" w:color="auto" w:fill="auto"/>
            <w:vAlign w:val="center"/>
          </w:tcPr>
          <w:p w14:paraId="454724E4">
            <w:pPr>
              <w:keepNext w:val="0"/>
              <w:keepLines w:val="0"/>
              <w:suppressLineNumbers w:val="0"/>
              <w:snapToGrid w:val="0"/>
              <w:spacing w:before="0" w:beforeAutospacing="0" w:after="0" w:afterAutospacing="0"/>
              <w:ind w:left="0" w:leftChars="0" w:right="0" w:rightChars="0" w:firstLine="0" w:firstLineChars="0"/>
              <w:jc w:val="center"/>
              <w:rPr>
                <w:rFonts w:hint="default" w:ascii="Calibri" w:hAnsi="Calibri" w:eastAsia="宋体" w:cs="Times New Roman"/>
                <w:color w:val="000000"/>
                <w:kern w:val="2"/>
                <w:sz w:val="21"/>
                <w:szCs w:val="22"/>
                <w:lang w:val="en-US" w:eastAsia="zh" w:bidi="ar-SA"/>
                <w:woUserID w:val="1"/>
              </w:rPr>
            </w:pPr>
            <w:r>
              <w:rPr>
                <w:rFonts w:hint="eastAsia"/>
                <w:color w:val="000000"/>
                <w:lang w:val="en-US" w:eastAsia="zh"/>
                <w:woUserID w:val="1"/>
              </w:rPr>
              <w:t>4</w:t>
            </w:r>
          </w:p>
        </w:tc>
        <w:tc>
          <w:tcPr>
            <w:tcW w:w="2166" w:type="dxa"/>
            <w:vAlign w:val="center"/>
          </w:tcPr>
          <w:p w14:paraId="55600207">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16E2A378">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3B844494">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2.41%</w:t>
            </w:r>
          </w:p>
        </w:tc>
      </w:tr>
      <w:tr w14:paraId="2304D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shd w:val="clear" w:color="auto" w:fill="auto"/>
            <w:vAlign w:val="center"/>
          </w:tcPr>
          <w:p w14:paraId="7B297AC2">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计算机取证技术</w:t>
            </w:r>
          </w:p>
        </w:tc>
        <w:tc>
          <w:tcPr>
            <w:tcW w:w="0" w:type="auto"/>
            <w:shd w:val="clear" w:color="auto" w:fill="auto"/>
            <w:vAlign w:val="center"/>
          </w:tcPr>
          <w:p w14:paraId="6F62DC62">
            <w:pPr>
              <w:keepNext w:val="0"/>
              <w:keepLines w:val="0"/>
              <w:suppressLineNumbers w:val="0"/>
              <w:snapToGrid w:val="0"/>
              <w:spacing w:before="0" w:beforeAutospacing="0" w:after="0" w:afterAutospacing="0"/>
              <w:ind w:left="0" w:leftChars="0" w:right="0" w:rightChars="0" w:firstLine="0" w:firstLineChars="0"/>
              <w:jc w:val="center"/>
              <w:rPr>
                <w:rFonts w:hint="default" w:ascii="Calibri" w:hAnsi="Calibri" w:eastAsia="宋体" w:cs="Times New Roman"/>
                <w:color w:val="000000"/>
                <w:kern w:val="2"/>
                <w:sz w:val="21"/>
                <w:szCs w:val="22"/>
                <w:lang w:val="en-US" w:eastAsia="zh" w:bidi="ar-SA"/>
                <w:woUserID w:val="1"/>
              </w:rPr>
            </w:pPr>
            <w:r>
              <w:rPr>
                <w:rFonts w:hint="eastAsia"/>
                <w:color w:val="000000"/>
                <w:lang w:val="en-US" w:eastAsia="zh"/>
                <w:woUserID w:val="1"/>
              </w:rPr>
              <w:t>4</w:t>
            </w:r>
          </w:p>
        </w:tc>
        <w:tc>
          <w:tcPr>
            <w:tcW w:w="2166" w:type="dxa"/>
            <w:vAlign w:val="center"/>
          </w:tcPr>
          <w:p w14:paraId="3E90C9C2">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3091A572">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66931011">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2.41%</w:t>
            </w:r>
          </w:p>
        </w:tc>
      </w:tr>
      <w:tr w14:paraId="5C7EA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0" w:type="auto"/>
            <w:shd w:val="clear" w:color="auto" w:fill="auto"/>
            <w:vAlign w:val="center"/>
          </w:tcPr>
          <w:p w14:paraId="15BAF31B">
            <w:pPr>
              <w:pStyle w:val="2"/>
              <w:keepNext w:val="0"/>
              <w:keepLines w:val="0"/>
              <w:suppressLineNumbers w:val="0"/>
              <w:snapToGrid w:val="0"/>
              <w:spacing w:before="0" w:beforeAutospacing="0" w:after="0" w:afterAutospacing="0"/>
              <w:ind w:left="0" w:leftChars="0" w:right="0" w:firstLine="0" w:firstLineChars="0"/>
              <w:jc w:val="center"/>
              <w:rPr>
                <w:rFonts w:hint="default" w:ascii="宋体" w:hAnsi="宋体" w:eastAsia="宋体" w:cs="宋体"/>
                <w:color w:val="000000"/>
                <w:kern w:val="2"/>
                <w:sz w:val="21"/>
                <w:szCs w:val="21"/>
                <w:lang w:val="en-US" w:eastAsia="zh-CN" w:bidi="ar"/>
                <w:woUserID w:val="1"/>
              </w:rPr>
            </w:pPr>
            <w:r>
              <w:rPr>
                <w:rFonts w:hint="eastAsia" w:ascii="宋体" w:hAnsi="宋体" w:eastAsia="宋体" w:cs="宋体"/>
                <w:color w:val="000000"/>
                <w:kern w:val="2"/>
                <w:sz w:val="21"/>
                <w:szCs w:val="21"/>
                <w:lang w:val="en-US" w:eastAsia="zh-CN" w:bidi="ar"/>
                <w:woUserID w:val="1"/>
              </w:rPr>
              <w:t>信息安全风险评估</w:t>
            </w:r>
          </w:p>
        </w:tc>
        <w:tc>
          <w:tcPr>
            <w:tcW w:w="0" w:type="auto"/>
            <w:shd w:val="clear" w:color="auto" w:fill="auto"/>
            <w:vAlign w:val="center"/>
          </w:tcPr>
          <w:p w14:paraId="3FF43C45">
            <w:pPr>
              <w:pStyle w:val="2"/>
              <w:keepNext w:val="0"/>
              <w:keepLines w:val="0"/>
              <w:suppressLineNumbers w:val="0"/>
              <w:snapToGrid w:val="0"/>
              <w:spacing w:before="0" w:beforeAutospacing="0" w:after="0" w:afterAutospacing="0"/>
              <w:ind w:left="0" w:leftChars="0" w:right="0" w:rightChars="0" w:firstLine="0" w:firstLineChars="0"/>
              <w:jc w:val="center"/>
              <w:rPr>
                <w:rFonts w:hint="default" w:ascii="Times New Roman" w:hAnsi="Times New Roman" w:eastAsia="宋体" w:cs="宋体"/>
                <w:color w:val="000000"/>
                <w:kern w:val="0"/>
                <w:sz w:val="20"/>
                <w:szCs w:val="22"/>
                <w:lang w:val="en-US" w:eastAsia="zh" w:bidi="zh-CN"/>
                <w:woUserID w:val="1"/>
              </w:rPr>
            </w:pPr>
            <w:r>
              <w:rPr>
                <w:rFonts w:hint="eastAsia"/>
                <w:color w:val="000000"/>
                <w:lang w:val="en-US" w:eastAsia="zh"/>
                <w:woUserID w:val="1"/>
              </w:rPr>
              <w:t>2</w:t>
            </w:r>
          </w:p>
        </w:tc>
        <w:tc>
          <w:tcPr>
            <w:tcW w:w="2166" w:type="dxa"/>
            <w:vAlign w:val="center"/>
          </w:tcPr>
          <w:p w14:paraId="6272D3C2">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安宁安高智能科技有限公司</w:t>
            </w:r>
          </w:p>
        </w:tc>
        <w:tc>
          <w:tcPr>
            <w:tcW w:w="1418" w:type="dxa"/>
            <w:vAlign w:val="center"/>
          </w:tcPr>
          <w:p w14:paraId="1B18E7B5">
            <w:pPr>
              <w:pStyle w:val="8"/>
              <w:keepNext w:val="0"/>
              <w:keepLines w:val="0"/>
              <w:widowControl w:val="0"/>
              <w:suppressLineNumbers w:val="0"/>
              <w:autoSpaceDE w:val="0"/>
              <w:autoSpaceDN w:val="0"/>
              <w:adjustRightInd w:val="0"/>
              <w:snapToGrid w:val="0"/>
              <w:spacing w:before="0" w:beforeAutospacing="0" w:after="0" w:afterAutospacing="0"/>
              <w:ind w:left="0" w:leftChars="0" w:right="0" w:rightChars="0"/>
              <w:jc w:val="center"/>
              <w:rPr>
                <w:rFonts w:hint="default" w:cs="仿宋" w:asciiTheme="minorEastAsia" w:hAnsiTheme="minorEastAsia" w:eastAsiaTheme="minorEastAsia"/>
                <w:color w:val="000000"/>
                <w:spacing w:val="-2"/>
                <w:lang w:val="en-US"/>
                <w:woUserID w:val="1"/>
              </w:rPr>
            </w:pPr>
            <w:r>
              <w:rPr>
                <w:rFonts w:hint="eastAsia" w:ascii="宋体" w:hAnsi="宋体" w:eastAsia="宋体" w:cs="宋体"/>
                <w:color w:val="000000"/>
                <w:spacing w:val="-2"/>
                <w:kern w:val="0"/>
                <w:sz w:val="21"/>
                <w:szCs w:val="21"/>
                <w:lang w:val="en-US" w:eastAsia="zh-CN" w:bidi="ar"/>
                <w:woUserID w:val="1"/>
              </w:rPr>
              <w:t>讲授+实践</w:t>
            </w:r>
          </w:p>
        </w:tc>
        <w:tc>
          <w:tcPr>
            <w:tcW w:w="1893" w:type="dxa"/>
            <w:vAlign w:val="center"/>
          </w:tcPr>
          <w:p w14:paraId="45426E38">
            <w:pPr>
              <w:keepNext w:val="0"/>
              <w:keepLines w:val="0"/>
              <w:widowControl/>
              <w:suppressLineNumbers w:val="0"/>
              <w:snapToGrid w:val="0"/>
              <w:spacing w:before="0" w:beforeAutospacing="0" w:after="0" w:afterAutospacing="0"/>
              <w:ind w:left="0" w:right="0"/>
              <w:jc w:val="center"/>
              <w:textAlignment w:val="center"/>
              <w:rPr>
                <w:rFonts w:hint="default" w:cs="仿宋" w:asciiTheme="minorEastAsia" w:hAnsiTheme="minorEastAsia" w:eastAsiaTheme="minorEastAsia"/>
                <w:color w:val="000000"/>
                <w:spacing w:val="-2"/>
                <w:lang w:val="en-US"/>
                <w:woUserID w:val="1"/>
              </w:rPr>
            </w:pPr>
            <w:r>
              <w:rPr>
                <w:rFonts w:hint="default" w:ascii="Calibri" w:hAnsi="Calibri" w:eastAsia="宋体" w:cs="Calibri"/>
                <w:i w:val="0"/>
                <w:iCs w:val="0"/>
                <w:color w:val="000000"/>
                <w:kern w:val="0"/>
                <w:sz w:val="21"/>
                <w:szCs w:val="21"/>
                <w:u w:val="none"/>
                <w:lang w:val="en-US" w:eastAsia="zh-CN" w:bidi="ar"/>
                <w:woUserID w:val="1"/>
              </w:rPr>
              <w:t>1.20%</w:t>
            </w:r>
          </w:p>
        </w:tc>
      </w:tr>
    </w:tbl>
    <w:p w14:paraId="7B90EE7C">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（六）教学周数分配表</w:t>
      </w:r>
    </w:p>
    <w:p w14:paraId="40E1552B">
      <w:pPr>
        <w:adjustRightInd w:val="0"/>
        <w:snapToGrid w:val="0"/>
        <w:spacing w:line="360" w:lineRule="auto"/>
        <w:ind w:firstLine="482" w:firstLineChars="200"/>
        <w:jc w:val="center"/>
        <w:outlineLvl w:val="0"/>
        <w:rPr>
          <w:rFonts w:ascii="宋体" w:hAnsi="宋体" w:cs="Angsana New"/>
          <w:b/>
          <w:szCs w:val="21"/>
          <w:lang w:bidi="th-TH"/>
        </w:rPr>
      </w:pPr>
      <w:r>
        <w:rPr>
          <w:rFonts w:hint="eastAsia" w:ascii="宋体" w:hAnsi="宋体" w:cs="Angsana New"/>
          <w:b/>
          <w:sz w:val="24"/>
          <w:szCs w:val="24"/>
          <w:lang w:bidi="th-TH"/>
        </w:rPr>
        <w:t>表8  教学周数分配表</w:t>
      </w:r>
    </w:p>
    <w:tbl>
      <w:tblPr>
        <w:tblStyle w:val="10"/>
        <w:tblW w:w="93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584"/>
        <w:gridCol w:w="692"/>
        <w:gridCol w:w="709"/>
        <w:gridCol w:w="1266"/>
        <w:gridCol w:w="1167"/>
        <w:gridCol w:w="992"/>
        <w:gridCol w:w="1394"/>
        <w:gridCol w:w="655"/>
        <w:gridCol w:w="681"/>
        <w:gridCol w:w="721"/>
      </w:tblGrid>
      <w:tr w14:paraId="5A0A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10" w:type="dxa"/>
            <w:gridSpan w:val="2"/>
            <w:vMerge w:val="restart"/>
            <w:shd w:val="clear" w:color="auto" w:fill="auto"/>
            <w:vAlign w:val="center"/>
          </w:tcPr>
          <w:p w14:paraId="7B7C934D">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w w:val="85"/>
                <w:sz w:val="21"/>
                <w:szCs w:val="21"/>
              </w:rPr>
              <w:t>学期及教学周数</w:t>
            </w:r>
          </w:p>
        </w:tc>
        <w:tc>
          <w:tcPr>
            <w:tcW w:w="692" w:type="dxa"/>
            <w:vMerge w:val="restart"/>
            <w:shd w:val="clear" w:color="auto" w:fill="auto"/>
            <w:vAlign w:val="center"/>
          </w:tcPr>
          <w:p w14:paraId="1F0A77BC">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rPr>
            </w:pPr>
            <w:r>
              <w:rPr>
                <w:rFonts w:hint="eastAsia" w:cs="Microsoft JhengHei"/>
                <w:b/>
                <w:bCs/>
                <w:color w:val="000000"/>
                <w:spacing w:val="3"/>
                <w:w w:val="95"/>
                <w:sz w:val="21"/>
                <w:szCs w:val="21"/>
              </w:rPr>
              <w:t>理论教学</w:t>
            </w:r>
          </w:p>
        </w:tc>
        <w:tc>
          <w:tcPr>
            <w:tcW w:w="709" w:type="dxa"/>
            <w:vMerge w:val="restart"/>
            <w:shd w:val="clear" w:color="auto" w:fill="auto"/>
            <w:vAlign w:val="center"/>
          </w:tcPr>
          <w:p w14:paraId="432C1BD0">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b/>
                <w:bCs/>
                <w:color w:val="000000"/>
                <w:spacing w:val="3"/>
                <w:w w:val="95"/>
                <w:sz w:val="21"/>
                <w:szCs w:val="21"/>
              </w:rPr>
            </w:pPr>
            <w:r>
              <w:rPr>
                <w:rFonts w:hint="eastAsia" w:cs="Microsoft JhengHei"/>
                <w:b/>
                <w:bCs/>
                <w:color w:val="000000"/>
                <w:spacing w:val="3"/>
                <w:w w:val="95"/>
                <w:sz w:val="21"/>
                <w:szCs w:val="21"/>
              </w:rPr>
              <w:t>军事理论</w:t>
            </w:r>
          </w:p>
          <w:p w14:paraId="336D8A79">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b/>
                <w:bCs/>
                <w:color w:val="000000"/>
                <w:spacing w:val="3"/>
                <w:w w:val="95"/>
                <w:sz w:val="21"/>
                <w:szCs w:val="21"/>
              </w:rPr>
            </w:pPr>
            <w:r>
              <w:rPr>
                <w:rFonts w:hint="eastAsia" w:cs="Microsoft JhengHei"/>
                <w:b/>
                <w:bCs/>
                <w:color w:val="000000"/>
                <w:spacing w:val="3"/>
                <w:w w:val="95"/>
                <w:sz w:val="21"/>
                <w:szCs w:val="21"/>
              </w:rPr>
              <w:t>军事技能</w:t>
            </w:r>
          </w:p>
        </w:tc>
        <w:tc>
          <w:tcPr>
            <w:tcW w:w="4819" w:type="dxa"/>
            <w:gridSpan w:val="4"/>
            <w:shd w:val="clear" w:color="auto" w:fill="auto"/>
            <w:vAlign w:val="center"/>
          </w:tcPr>
          <w:p w14:paraId="24477189">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spacing w:val="3"/>
                <w:sz w:val="21"/>
                <w:szCs w:val="21"/>
              </w:rPr>
              <w:t>实践教学</w:t>
            </w:r>
          </w:p>
        </w:tc>
        <w:tc>
          <w:tcPr>
            <w:tcW w:w="655" w:type="dxa"/>
            <w:vMerge w:val="restart"/>
            <w:shd w:val="clear" w:color="auto" w:fill="auto"/>
            <w:vAlign w:val="center"/>
          </w:tcPr>
          <w:p w14:paraId="49B0639D">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spacing w:val="3"/>
                <w:w w:val="95"/>
                <w:sz w:val="21"/>
                <w:szCs w:val="21"/>
              </w:rPr>
              <w:t>其他</w:t>
            </w:r>
          </w:p>
        </w:tc>
        <w:tc>
          <w:tcPr>
            <w:tcW w:w="681" w:type="dxa"/>
            <w:vMerge w:val="restart"/>
            <w:shd w:val="clear" w:color="auto" w:fill="auto"/>
            <w:vAlign w:val="center"/>
          </w:tcPr>
          <w:p w14:paraId="69F90463">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b/>
                <w:bCs/>
                <w:color w:val="000000"/>
                <w:w w:val="85"/>
                <w:sz w:val="21"/>
                <w:szCs w:val="21"/>
              </w:rPr>
            </w:pPr>
            <w:r>
              <w:rPr>
                <w:rFonts w:hint="eastAsia" w:cs="Microsoft JhengHei"/>
                <w:b/>
                <w:bCs/>
                <w:color w:val="000000"/>
                <w:w w:val="85"/>
                <w:sz w:val="21"/>
                <w:szCs w:val="21"/>
              </w:rPr>
              <w:t>考试</w:t>
            </w:r>
          </w:p>
        </w:tc>
        <w:tc>
          <w:tcPr>
            <w:tcW w:w="721" w:type="dxa"/>
            <w:vMerge w:val="restart"/>
            <w:shd w:val="clear" w:color="auto" w:fill="auto"/>
            <w:vAlign w:val="center"/>
          </w:tcPr>
          <w:p w14:paraId="09D700F8">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w w:val="85"/>
                <w:sz w:val="21"/>
                <w:szCs w:val="21"/>
              </w:rPr>
              <w:t>合计</w:t>
            </w:r>
          </w:p>
        </w:tc>
      </w:tr>
      <w:tr w14:paraId="0E368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110" w:type="dxa"/>
            <w:gridSpan w:val="2"/>
            <w:vMerge w:val="continue"/>
            <w:shd w:val="clear" w:color="auto" w:fill="auto"/>
            <w:vAlign w:val="center"/>
          </w:tcPr>
          <w:p w14:paraId="6A5BA467">
            <w:pPr>
              <w:keepNext w:val="0"/>
              <w:keepLines w:val="0"/>
              <w:widowControl/>
              <w:suppressLineNumbers w:val="0"/>
              <w:snapToGrid w:val="0"/>
              <w:spacing w:before="0" w:beforeAutospacing="0" w:after="0" w:afterAutospacing="0"/>
              <w:ind w:left="0" w:right="0"/>
              <w:jc w:val="center"/>
              <w:rPr>
                <w:rFonts w:hint="default" w:ascii="宋体" w:hAnsi="宋体" w:cs="Microsoft JhengHei"/>
                <w:color w:val="000000"/>
                <w:szCs w:val="21"/>
                <w:lang w:eastAsia="en-US"/>
              </w:rPr>
            </w:pPr>
          </w:p>
        </w:tc>
        <w:tc>
          <w:tcPr>
            <w:tcW w:w="692" w:type="dxa"/>
            <w:vMerge w:val="continue"/>
            <w:shd w:val="clear" w:color="auto" w:fill="auto"/>
            <w:vAlign w:val="center"/>
          </w:tcPr>
          <w:p w14:paraId="5AEA4C64">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b/>
                <w:bCs/>
                <w:color w:val="000000"/>
                <w:spacing w:val="3"/>
                <w:w w:val="95"/>
                <w:sz w:val="21"/>
                <w:szCs w:val="21"/>
              </w:rPr>
            </w:pPr>
          </w:p>
        </w:tc>
        <w:tc>
          <w:tcPr>
            <w:tcW w:w="709" w:type="dxa"/>
            <w:vMerge w:val="continue"/>
            <w:shd w:val="clear" w:color="auto" w:fill="auto"/>
            <w:vAlign w:val="center"/>
          </w:tcPr>
          <w:p w14:paraId="3DC05556">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p>
        </w:tc>
        <w:tc>
          <w:tcPr>
            <w:tcW w:w="1266" w:type="dxa"/>
            <w:shd w:val="clear" w:color="auto" w:fill="auto"/>
            <w:vAlign w:val="center"/>
          </w:tcPr>
          <w:p w14:paraId="02682450">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spacing w:val="3"/>
                <w:w w:val="95"/>
                <w:sz w:val="21"/>
                <w:szCs w:val="21"/>
              </w:rPr>
              <w:t>课程设计</w:t>
            </w:r>
            <w:r>
              <w:rPr>
                <w:rFonts w:hint="eastAsia" w:cs="Microsoft JhengHei"/>
                <w:b/>
                <w:bCs/>
                <w:color w:val="000000"/>
                <w:spacing w:val="3"/>
                <w:w w:val="95"/>
                <w:sz w:val="18"/>
                <w:szCs w:val="18"/>
              </w:rPr>
              <w:t>（大型作业）</w:t>
            </w:r>
          </w:p>
        </w:tc>
        <w:tc>
          <w:tcPr>
            <w:tcW w:w="1167" w:type="dxa"/>
            <w:shd w:val="clear" w:color="auto" w:fill="auto"/>
            <w:vAlign w:val="center"/>
          </w:tcPr>
          <w:p w14:paraId="1BED3FA0">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spacing w:val="3"/>
                <w:w w:val="95"/>
                <w:sz w:val="21"/>
                <w:szCs w:val="21"/>
              </w:rPr>
              <w:t>技能实训</w:t>
            </w:r>
            <w:r>
              <w:rPr>
                <w:rFonts w:hint="eastAsia" w:cs="Microsoft JhengHei"/>
                <w:b/>
                <w:bCs/>
                <w:color w:val="000000"/>
                <w:spacing w:val="3"/>
                <w:w w:val="95"/>
                <w:sz w:val="18"/>
                <w:szCs w:val="18"/>
              </w:rPr>
              <w:t>（1+X考证）</w:t>
            </w:r>
          </w:p>
        </w:tc>
        <w:tc>
          <w:tcPr>
            <w:tcW w:w="992" w:type="dxa"/>
            <w:shd w:val="clear" w:color="auto" w:fill="auto"/>
            <w:vAlign w:val="center"/>
          </w:tcPr>
          <w:p w14:paraId="51DE949C">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rPr>
            </w:pPr>
            <w:r>
              <w:rPr>
                <w:rFonts w:hint="eastAsia" w:cs="Microsoft JhengHei"/>
                <w:b/>
                <w:bCs/>
                <w:color w:val="000000"/>
                <w:spacing w:val="3"/>
                <w:w w:val="95"/>
                <w:sz w:val="21"/>
                <w:szCs w:val="21"/>
              </w:rPr>
              <w:t>教学生产实习</w:t>
            </w:r>
          </w:p>
        </w:tc>
        <w:tc>
          <w:tcPr>
            <w:tcW w:w="1394" w:type="dxa"/>
            <w:shd w:val="clear" w:color="auto" w:fill="auto"/>
            <w:vAlign w:val="center"/>
          </w:tcPr>
          <w:p w14:paraId="21259B17">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rPr>
            </w:pPr>
            <w:r>
              <w:rPr>
                <w:rFonts w:hint="eastAsia" w:cs="Microsoft JhengHei"/>
                <w:b/>
                <w:bCs/>
                <w:color w:val="000000"/>
                <w:spacing w:val="3"/>
                <w:w w:val="95"/>
                <w:sz w:val="21"/>
                <w:szCs w:val="21"/>
              </w:rPr>
              <w:t>岗位实习</w:t>
            </w:r>
          </w:p>
        </w:tc>
        <w:tc>
          <w:tcPr>
            <w:tcW w:w="655" w:type="dxa"/>
            <w:vMerge w:val="continue"/>
            <w:shd w:val="clear" w:color="auto" w:fill="auto"/>
            <w:vAlign w:val="center"/>
          </w:tcPr>
          <w:p w14:paraId="13BB2D19">
            <w:pPr>
              <w:keepNext w:val="0"/>
              <w:keepLines w:val="0"/>
              <w:widowControl/>
              <w:suppressLineNumbers w:val="0"/>
              <w:snapToGrid w:val="0"/>
              <w:spacing w:before="0" w:beforeAutospacing="0" w:after="0" w:afterAutospacing="0"/>
              <w:ind w:left="0" w:right="0"/>
              <w:jc w:val="center"/>
              <w:rPr>
                <w:rFonts w:hint="default" w:ascii="宋体" w:hAnsi="宋体" w:cs="Microsoft JhengHei"/>
                <w:color w:val="000000"/>
                <w:szCs w:val="21"/>
              </w:rPr>
            </w:pPr>
          </w:p>
        </w:tc>
        <w:tc>
          <w:tcPr>
            <w:tcW w:w="681" w:type="dxa"/>
            <w:vMerge w:val="continue"/>
            <w:shd w:val="clear" w:color="auto" w:fill="auto"/>
            <w:vAlign w:val="center"/>
          </w:tcPr>
          <w:p w14:paraId="136FCD0C">
            <w:pPr>
              <w:keepNext w:val="0"/>
              <w:keepLines w:val="0"/>
              <w:widowControl/>
              <w:suppressLineNumbers w:val="0"/>
              <w:snapToGrid w:val="0"/>
              <w:spacing w:before="0" w:beforeAutospacing="0" w:after="0" w:afterAutospacing="0"/>
              <w:ind w:left="0" w:right="0"/>
              <w:jc w:val="center"/>
              <w:rPr>
                <w:rFonts w:hint="default" w:ascii="宋体" w:hAnsi="宋体" w:cs="Microsoft JhengHei"/>
                <w:color w:val="000000"/>
                <w:szCs w:val="21"/>
              </w:rPr>
            </w:pPr>
          </w:p>
        </w:tc>
        <w:tc>
          <w:tcPr>
            <w:tcW w:w="721" w:type="dxa"/>
            <w:vMerge w:val="continue"/>
            <w:shd w:val="clear" w:color="auto" w:fill="auto"/>
            <w:vAlign w:val="center"/>
          </w:tcPr>
          <w:p w14:paraId="5A0876B2">
            <w:pPr>
              <w:keepNext w:val="0"/>
              <w:keepLines w:val="0"/>
              <w:widowControl/>
              <w:suppressLineNumbers w:val="0"/>
              <w:snapToGrid w:val="0"/>
              <w:spacing w:before="0" w:beforeAutospacing="0" w:after="0" w:afterAutospacing="0"/>
              <w:ind w:left="0" w:right="0"/>
              <w:jc w:val="center"/>
              <w:rPr>
                <w:rFonts w:hint="default" w:ascii="宋体" w:hAnsi="宋体" w:cs="Microsoft JhengHei"/>
                <w:color w:val="000000"/>
                <w:szCs w:val="21"/>
              </w:rPr>
            </w:pPr>
          </w:p>
        </w:tc>
      </w:tr>
      <w:tr w14:paraId="212F4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4FDDDAA">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1</w:t>
            </w:r>
          </w:p>
        </w:tc>
        <w:tc>
          <w:tcPr>
            <w:tcW w:w="584" w:type="dxa"/>
            <w:shd w:val="clear" w:color="auto" w:fill="auto"/>
            <w:vAlign w:val="center"/>
          </w:tcPr>
          <w:p w14:paraId="0F0F6C42">
            <w:pPr>
              <w:pStyle w:val="19"/>
              <w:keepNext w:val="0"/>
              <w:keepLines w:val="0"/>
              <w:suppressLineNumbers w:val="0"/>
              <w:spacing w:before="0" w:beforeAutospacing="0" w:after="0" w:afterAutospacing="0" w:line="240" w:lineRule="auto"/>
              <w:ind w:left="0" w:right="0" w:firstLine="0" w:firstLineChars="0"/>
              <w:jc w:val="center"/>
              <w:rPr>
                <w:rFonts w:hint="default" w:eastAsia="宋体" w:cs="Calibri"/>
                <w:color w:val="000000"/>
                <w:sz w:val="21"/>
                <w:szCs w:val="21"/>
                <w:lang w:val="en-US" w:eastAsia="zh-CN"/>
                <w:woUserID w:val="1"/>
              </w:rPr>
            </w:pPr>
            <w:r>
              <w:rPr>
                <w:rFonts w:hint="eastAsia" w:cs="Calibri"/>
                <w:color w:val="000000"/>
                <w:sz w:val="21"/>
                <w:szCs w:val="21"/>
                <w:lang w:val="en-US" w:eastAsia="zh-CN"/>
                <w:woUserID w:val="1"/>
              </w:rPr>
              <w:t>18</w:t>
            </w:r>
          </w:p>
        </w:tc>
        <w:tc>
          <w:tcPr>
            <w:tcW w:w="692" w:type="dxa"/>
            <w:shd w:val="clear" w:color="auto" w:fill="auto"/>
            <w:vAlign w:val="center"/>
          </w:tcPr>
          <w:p w14:paraId="68E2E499">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16</w:t>
            </w:r>
          </w:p>
        </w:tc>
        <w:tc>
          <w:tcPr>
            <w:tcW w:w="709" w:type="dxa"/>
            <w:shd w:val="clear" w:color="auto" w:fill="auto"/>
            <w:vAlign w:val="center"/>
          </w:tcPr>
          <w:p w14:paraId="13C296C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5</w:t>
            </w:r>
          </w:p>
        </w:tc>
        <w:tc>
          <w:tcPr>
            <w:tcW w:w="1266" w:type="dxa"/>
            <w:shd w:val="clear" w:color="auto" w:fill="auto"/>
            <w:vAlign w:val="center"/>
          </w:tcPr>
          <w:p w14:paraId="75E5BB0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167" w:type="dxa"/>
            <w:shd w:val="clear" w:color="auto" w:fill="auto"/>
            <w:vAlign w:val="center"/>
          </w:tcPr>
          <w:p w14:paraId="5619D16E">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992" w:type="dxa"/>
            <w:shd w:val="clear" w:color="auto" w:fill="auto"/>
            <w:vAlign w:val="center"/>
          </w:tcPr>
          <w:p w14:paraId="2C63CC81">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6A23C355">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655" w:type="dxa"/>
            <w:shd w:val="clear" w:color="auto" w:fill="auto"/>
            <w:vAlign w:val="center"/>
          </w:tcPr>
          <w:p w14:paraId="31DBFE3C">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12F8B04F">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zh"/>
                <w:woUserID w:val="1"/>
              </w:rPr>
            </w:pPr>
            <w:r>
              <w:rPr>
                <w:rFonts w:hint="eastAsia" w:ascii="宋体" w:hAnsi="宋体" w:eastAsia="宋体"/>
                <w:color w:val="000000"/>
                <w:szCs w:val="21"/>
                <w:lang w:eastAsia="zh"/>
                <w:woUserID w:val="1"/>
              </w:rPr>
              <w:t>1</w:t>
            </w:r>
          </w:p>
        </w:tc>
        <w:tc>
          <w:tcPr>
            <w:tcW w:w="721" w:type="dxa"/>
            <w:shd w:val="clear" w:color="auto" w:fill="auto"/>
            <w:vAlign w:val="center"/>
          </w:tcPr>
          <w:p w14:paraId="666DED6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val="en-US" w:eastAsia="zh-CN"/>
                <w:woUserID w:val="1"/>
              </w:rPr>
              <w:t>22</w:t>
            </w:r>
          </w:p>
        </w:tc>
      </w:tr>
      <w:tr w14:paraId="40ADD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6F9BB2B">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2</w:t>
            </w:r>
          </w:p>
        </w:tc>
        <w:tc>
          <w:tcPr>
            <w:tcW w:w="584" w:type="dxa"/>
            <w:shd w:val="clear" w:color="auto" w:fill="auto"/>
            <w:vAlign w:val="center"/>
          </w:tcPr>
          <w:p w14:paraId="33A4A72D">
            <w:pPr>
              <w:pStyle w:val="19"/>
              <w:keepNext w:val="0"/>
              <w:keepLines w:val="0"/>
              <w:suppressLineNumbers w:val="0"/>
              <w:spacing w:before="0" w:beforeAutospacing="0" w:after="0" w:afterAutospacing="0" w:line="240" w:lineRule="auto"/>
              <w:ind w:left="0" w:right="0" w:firstLine="0" w:firstLineChars="0"/>
              <w:jc w:val="center"/>
              <w:rPr>
                <w:rFonts w:hint="default" w:cs="Calibri"/>
                <w:color w:val="000000"/>
                <w:sz w:val="21"/>
                <w:szCs w:val="21"/>
                <w:lang w:val="en-US"/>
                <w:woUserID w:val="1"/>
              </w:rPr>
            </w:pPr>
            <w:r>
              <w:rPr>
                <w:rFonts w:hint="eastAsia" w:cs="Calibri"/>
                <w:color w:val="000000"/>
                <w:sz w:val="21"/>
                <w:szCs w:val="21"/>
                <w:lang w:val="en-US"/>
                <w:woUserID w:val="1"/>
              </w:rPr>
              <w:t>18</w:t>
            </w:r>
          </w:p>
        </w:tc>
        <w:tc>
          <w:tcPr>
            <w:tcW w:w="692" w:type="dxa"/>
            <w:shd w:val="clear" w:color="auto" w:fill="auto"/>
            <w:vAlign w:val="center"/>
          </w:tcPr>
          <w:p w14:paraId="4E0AB409">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16</w:t>
            </w:r>
          </w:p>
        </w:tc>
        <w:tc>
          <w:tcPr>
            <w:tcW w:w="709" w:type="dxa"/>
            <w:shd w:val="clear" w:color="auto" w:fill="auto"/>
            <w:vAlign w:val="center"/>
          </w:tcPr>
          <w:p w14:paraId="127E27AE">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266" w:type="dxa"/>
            <w:shd w:val="clear" w:color="auto" w:fill="auto"/>
            <w:vAlign w:val="center"/>
          </w:tcPr>
          <w:p w14:paraId="32FDA289">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16</w:t>
            </w:r>
          </w:p>
        </w:tc>
        <w:tc>
          <w:tcPr>
            <w:tcW w:w="1167" w:type="dxa"/>
            <w:shd w:val="clear" w:color="auto" w:fill="auto"/>
            <w:vAlign w:val="center"/>
          </w:tcPr>
          <w:p w14:paraId="26DC7A86">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992" w:type="dxa"/>
            <w:shd w:val="clear" w:color="auto" w:fill="auto"/>
            <w:vAlign w:val="center"/>
          </w:tcPr>
          <w:p w14:paraId="4921CC89">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1AB0952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655" w:type="dxa"/>
            <w:shd w:val="clear" w:color="auto" w:fill="auto"/>
            <w:vAlign w:val="center"/>
          </w:tcPr>
          <w:p w14:paraId="2ED815F8">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02ECED06">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zh"/>
                <w:woUserID w:val="1"/>
              </w:rPr>
            </w:pPr>
            <w:r>
              <w:rPr>
                <w:rFonts w:hint="eastAsia" w:ascii="宋体" w:hAnsi="宋体" w:eastAsia="宋体"/>
                <w:color w:val="000000"/>
                <w:szCs w:val="21"/>
                <w:lang w:eastAsia="zh"/>
                <w:woUserID w:val="1"/>
              </w:rPr>
              <w:t>1</w:t>
            </w:r>
          </w:p>
        </w:tc>
        <w:tc>
          <w:tcPr>
            <w:tcW w:w="721" w:type="dxa"/>
            <w:shd w:val="clear" w:color="auto" w:fill="auto"/>
            <w:vAlign w:val="center"/>
          </w:tcPr>
          <w:p w14:paraId="524DFE18">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33</w:t>
            </w:r>
          </w:p>
        </w:tc>
      </w:tr>
      <w:tr w14:paraId="78AF9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1C2C5D3C">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3</w:t>
            </w:r>
          </w:p>
        </w:tc>
        <w:tc>
          <w:tcPr>
            <w:tcW w:w="584" w:type="dxa"/>
            <w:shd w:val="clear" w:color="auto" w:fill="auto"/>
            <w:vAlign w:val="center"/>
          </w:tcPr>
          <w:p w14:paraId="6B873EB5">
            <w:pPr>
              <w:pStyle w:val="19"/>
              <w:keepNext w:val="0"/>
              <w:keepLines w:val="0"/>
              <w:suppressLineNumbers w:val="0"/>
              <w:spacing w:before="0" w:beforeAutospacing="0" w:after="0" w:afterAutospacing="0" w:line="240" w:lineRule="auto"/>
              <w:ind w:left="0" w:right="0" w:firstLine="0" w:firstLineChars="0"/>
              <w:jc w:val="center"/>
              <w:rPr>
                <w:rFonts w:hint="default" w:cs="Calibri"/>
                <w:color w:val="000000"/>
                <w:sz w:val="21"/>
                <w:szCs w:val="21"/>
                <w:woUserID w:val="1"/>
              </w:rPr>
            </w:pPr>
            <w:r>
              <w:rPr>
                <w:rFonts w:hint="eastAsia" w:cs="Calibri"/>
                <w:color w:val="000000"/>
                <w:sz w:val="21"/>
                <w:szCs w:val="21"/>
                <w:lang w:val="en-US" w:eastAsia="zh-CN"/>
                <w:woUserID w:val="1"/>
              </w:rPr>
              <w:t>18</w:t>
            </w:r>
          </w:p>
        </w:tc>
        <w:tc>
          <w:tcPr>
            <w:tcW w:w="692" w:type="dxa"/>
            <w:shd w:val="clear" w:color="auto" w:fill="auto"/>
            <w:vAlign w:val="center"/>
          </w:tcPr>
          <w:p w14:paraId="5B68E73B">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16</w:t>
            </w:r>
          </w:p>
        </w:tc>
        <w:tc>
          <w:tcPr>
            <w:tcW w:w="709" w:type="dxa"/>
            <w:shd w:val="clear" w:color="auto" w:fill="auto"/>
            <w:vAlign w:val="center"/>
          </w:tcPr>
          <w:p w14:paraId="505F0189">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266" w:type="dxa"/>
            <w:shd w:val="clear" w:color="auto" w:fill="auto"/>
            <w:vAlign w:val="center"/>
          </w:tcPr>
          <w:p w14:paraId="71635CFC">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16</w:t>
            </w:r>
          </w:p>
        </w:tc>
        <w:tc>
          <w:tcPr>
            <w:tcW w:w="1167" w:type="dxa"/>
            <w:shd w:val="clear" w:color="auto" w:fill="auto"/>
            <w:vAlign w:val="center"/>
          </w:tcPr>
          <w:p w14:paraId="6915E417">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992" w:type="dxa"/>
            <w:shd w:val="clear" w:color="auto" w:fill="auto"/>
            <w:vAlign w:val="center"/>
          </w:tcPr>
          <w:p w14:paraId="6FEC09A1">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58473803">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655" w:type="dxa"/>
            <w:shd w:val="clear" w:color="auto" w:fill="auto"/>
            <w:vAlign w:val="center"/>
          </w:tcPr>
          <w:p w14:paraId="0FA9D46F">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59EDDCB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CN"/>
                <w:woUserID w:val="1"/>
              </w:rPr>
            </w:pPr>
            <w:r>
              <w:rPr>
                <w:rFonts w:hint="eastAsia" w:ascii="宋体" w:hAnsi="宋体"/>
                <w:color w:val="000000"/>
                <w:szCs w:val="21"/>
                <w:lang w:val="en-US" w:eastAsia="zh-CN"/>
                <w:woUserID w:val="1"/>
              </w:rPr>
              <w:t>1</w:t>
            </w:r>
          </w:p>
        </w:tc>
        <w:tc>
          <w:tcPr>
            <w:tcW w:w="721" w:type="dxa"/>
            <w:shd w:val="clear" w:color="auto" w:fill="auto"/>
            <w:vAlign w:val="center"/>
          </w:tcPr>
          <w:p w14:paraId="1E5AD2A5">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33</w:t>
            </w:r>
          </w:p>
        </w:tc>
      </w:tr>
      <w:tr w14:paraId="79144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3B792D66">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4</w:t>
            </w:r>
          </w:p>
        </w:tc>
        <w:tc>
          <w:tcPr>
            <w:tcW w:w="584" w:type="dxa"/>
            <w:shd w:val="clear" w:color="auto" w:fill="auto"/>
            <w:vAlign w:val="center"/>
          </w:tcPr>
          <w:p w14:paraId="2F4F6165">
            <w:pPr>
              <w:pStyle w:val="19"/>
              <w:keepNext w:val="0"/>
              <w:keepLines w:val="0"/>
              <w:suppressLineNumbers w:val="0"/>
              <w:spacing w:before="0" w:beforeAutospacing="0" w:after="0" w:afterAutospacing="0" w:line="240" w:lineRule="auto"/>
              <w:ind w:left="0" w:right="0" w:firstLine="0" w:firstLineChars="0"/>
              <w:jc w:val="center"/>
              <w:rPr>
                <w:rFonts w:hint="default" w:cs="Calibri"/>
                <w:color w:val="000000"/>
                <w:sz w:val="21"/>
                <w:szCs w:val="21"/>
                <w:woUserID w:val="1"/>
              </w:rPr>
            </w:pPr>
            <w:r>
              <w:rPr>
                <w:rFonts w:hint="eastAsia" w:cs="Calibri"/>
                <w:color w:val="000000"/>
                <w:sz w:val="21"/>
                <w:szCs w:val="21"/>
                <w:lang w:val="en-US" w:eastAsia="zh-CN"/>
                <w:woUserID w:val="1"/>
              </w:rPr>
              <w:t>18</w:t>
            </w:r>
          </w:p>
        </w:tc>
        <w:tc>
          <w:tcPr>
            <w:tcW w:w="692" w:type="dxa"/>
            <w:shd w:val="clear" w:color="auto" w:fill="auto"/>
            <w:vAlign w:val="center"/>
          </w:tcPr>
          <w:p w14:paraId="50D9196B">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16</w:t>
            </w:r>
          </w:p>
        </w:tc>
        <w:tc>
          <w:tcPr>
            <w:tcW w:w="709" w:type="dxa"/>
            <w:shd w:val="clear" w:color="auto" w:fill="auto"/>
            <w:vAlign w:val="center"/>
          </w:tcPr>
          <w:p w14:paraId="468208A1">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266" w:type="dxa"/>
            <w:shd w:val="clear" w:color="auto" w:fill="auto"/>
            <w:vAlign w:val="center"/>
          </w:tcPr>
          <w:p w14:paraId="18ED0091">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167" w:type="dxa"/>
            <w:shd w:val="clear" w:color="auto" w:fill="auto"/>
            <w:vAlign w:val="center"/>
          </w:tcPr>
          <w:p w14:paraId="3C91234F">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16</w:t>
            </w:r>
          </w:p>
        </w:tc>
        <w:tc>
          <w:tcPr>
            <w:tcW w:w="992" w:type="dxa"/>
            <w:shd w:val="clear" w:color="auto" w:fill="auto"/>
            <w:vAlign w:val="center"/>
          </w:tcPr>
          <w:p w14:paraId="63098340">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10058A65">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655" w:type="dxa"/>
            <w:shd w:val="clear" w:color="auto" w:fill="auto"/>
            <w:vAlign w:val="center"/>
          </w:tcPr>
          <w:p w14:paraId="68678328">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5500DDD3">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zh"/>
                <w:woUserID w:val="1"/>
              </w:rPr>
            </w:pPr>
            <w:r>
              <w:rPr>
                <w:rFonts w:hint="eastAsia" w:ascii="宋体" w:hAnsi="宋体" w:eastAsia="宋体"/>
                <w:color w:val="000000"/>
                <w:szCs w:val="21"/>
                <w:lang w:eastAsia="zh"/>
                <w:woUserID w:val="1"/>
              </w:rPr>
              <w:t>1</w:t>
            </w:r>
          </w:p>
        </w:tc>
        <w:tc>
          <w:tcPr>
            <w:tcW w:w="721" w:type="dxa"/>
            <w:shd w:val="clear" w:color="auto" w:fill="auto"/>
            <w:vAlign w:val="center"/>
          </w:tcPr>
          <w:p w14:paraId="08BAF040">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33</w:t>
            </w:r>
          </w:p>
        </w:tc>
      </w:tr>
      <w:tr w14:paraId="38801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5D75641F">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5</w:t>
            </w:r>
          </w:p>
        </w:tc>
        <w:tc>
          <w:tcPr>
            <w:tcW w:w="584" w:type="dxa"/>
            <w:shd w:val="clear" w:color="auto" w:fill="auto"/>
            <w:vAlign w:val="center"/>
          </w:tcPr>
          <w:p w14:paraId="05DB7625">
            <w:pPr>
              <w:pStyle w:val="19"/>
              <w:keepNext w:val="0"/>
              <w:keepLines w:val="0"/>
              <w:suppressLineNumbers w:val="0"/>
              <w:spacing w:before="0" w:beforeAutospacing="0" w:after="0" w:afterAutospacing="0" w:line="240" w:lineRule="auto"/>
              <w:ind w:left="0" w:right="0" w:firstLine="0" w:firstLineChars="0"/>
              <w:jc w:val="center"/>
              <w:rPr>
                <w:rFonts w:hint="default" w:cs="Calibri"/>
                <w:color w:val="000000"/>
                <w:sz w:val="21"/>
                <w:szCs w:val="21"/>
                <w:lang w:val="en-US"/>
                <w:woUserID w:val="1"/>
              </w:rPr>
            </w:pPr>
            <w:r>
              <w:rPr>
                <w:rFonts w:hint="eastAsia" w:cs="Calibri"/>
                <w:color w:val="000000"/>
                <w:sz w:val="21"/>
                <w:szCs w:val="21"/>
                <w:lang w:val="en-US" w:eastAsia="zh-CN"/>
                <w:woUserID w:val="1"/>
              </w:rPr>
              <w:t>18</w:t>
            </w:r>
          </w:p>
        </w:tc>
        <w:tc>
          <w:tcPr>
            <w:tcW w:w="692" w:type="dxa"/>
            <w:shd w:val="clear" w:color="auto" w:fill="auto"/>
            <w:vAlign w:val="center"/>
          </w:tcPr>
          <w:p w14:paraId="7E727AC7">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16</w:t>
            </w:r>
          </w:p>
        </w:tc>
        <w:tc>
          <w:tcPr>
            <w:tcW w:w="709" w:type="dxa"/>
            <w:shd w:val="clear" w:color="auto" w:fill="auto"/>
            <w:vAlign w:val="center"/>
          </w:tcPr>
          <w:p w14:paraId="5E5CCCA3">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266" w:type="dxa"/>
            <w:shd w:val="clear" w:color="auto" w:fill="auto"/>
            <w:vAlign w:val="center"/>
          </w:tcPr>
          <w:p w14:paraId="659B65CD">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167" w:type="dxa"/>
            <w:shd w:val="clear" w:color="auto" w:fill="auto"/>
            <w:vAlign w:val="center"/>
          </w:tcPr>
          <w:p w14:paraId="131F90A0">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992" w:type="dxa"/>
            <w:shd w:val="clear" w:color="auto" w:fill="auto"/>
            <w:vAlign w:val="center"/>
          </w:tcPr>
          <w:p w14:paraId="4A60023F">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49C7511D">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20</w:t>
            </w:r>
          </w:p>
        </w:tc>
        <w:tc>
          <w:tcPr>
            <w:tcW w:w="655" w:type="dxa"/>
            <w:shd w:val="clear" w:color="auto" w:fill="auto"/>
            <w:vAlign w:val="center"/>
          </w:tcPr>
          <w:p w14:paraId="3B3133EE">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73E5E763">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zh"/>
                <w:woUserID w:val="1"/>
              </w:rPr>
            </w:pPr>
            <w:r>
              <w:rPr>
                <w:rFonts w:hint="eastAsia" w:ascii="宋体" w:hAnsi="宋体" w:eastAsia="宋体"/>
                <w:color w:val="000000"/>
                <w:szCs w:val="21"/>
                <w:lang w:eastAsia="zh"/>
                <w:woUserID w:val="1"/>
              </w:rPr>
              <w:t>1</w:t>
            </w:r>
          </w:p>
        </w:tc>
        <w:tc>
          <w:tcPr>
            <w:tcW w:w="721" w:type="dxa"/>
            <w:shd w:val="clear" w:color="auto" w:fill="auto"/>
            <w:vAlign w:val="center"/>
          </w:tcPr>
          <w:p w14:paraId="2C2E204B">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37</w:t>
            </w:r>
          </w:p>
        </w:tc>
      </w:tr>
      <w:tr w14:paraId="0A354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6" w:type="dxa"/>
            <w:shd w:val="clear" w:color="auto" w:fill="auto"/>
            <w:vAlign w:val="center"/>
          </w:tcPr>
          <w:p w14:paraId="79E03E32">
            <w:pPr>
              <w:keepNext w:val="0"/>
              <w:keepLines w:val="0"/>
              <w:suppressLineNumbers w:val="0"/>
              <w:snapToGrid w:val="0"/>
              <w:spacing w:before="0" w:beforeAutospacing="0" w:after="0" w:afterAutospacing="0"/>
              <w:ind w:left="0" w:right="0"/>
              <w:jc w:val="center"/>
              <w:rPr>
                <w:rFonts w:hint="default" w:asciiTheme="minorEastAsia" w:hAnsiTheme="minorEastAsia" w:eastAsiaTheme="minorEastAsia" w:cstheme="minorEastAsia"/>
                <w:color w:val="000000"/>
                <w:lang w:eastAsia="en-US"/>
                <w:woUserID w:val="1"/>
              </w:rPr>
            </w:pPr>
            <w:r>
              <w:rPr>
                <w:rFonts w:hint="eastAsia" w:asciiTheme="minorEastAsia" w:hAnsiTheme="minorEastAsia" w:eastAsiaTheme="minorEastAsia" w:cstheme="minorEastAsia"/>
                <w:color w:val="000000"/>
                <w:woUserID w:val="1"/>
              </w:rPr>
              <w:t>6</w:t>
            </w:r>
          </w:p>
        </w:tc>
        <w:tc>
          <w:tcPr>
            <w:tcW w:w="584" w:type="dxa"/>
            <w:shd w:val="clear" w:color="auto" w:fill="auto"/>
            <w:vAlign w:val="center"/>
          </w:tcPr>
          <w:p w14:paraId="3F8890C7">
            <w:pPr>
              <w:pStyle w:val="19"/>
              <w:keepNext w:val="0"/>
              <w:keepLines w:val="0"/>
              <w:suppressLineNumbers w:val="0"/>
              <w:spacing w:before="0" w:beforeAutospacing="0" w:after="0" w:afterAutospacing="0" w:line="240" w:lineRule="auto"/>
              <w:ind w:left="0" w:right="0" w:firstLine="0" w:firstLineChars="0"/>
              <w:jc w:val="center"/>
              <w:rPr>
                <w:rFonts w:hint="default" w:cs="Calibri"/>
                <w:color w:val="000000"/>
                <w:sz w:val="21"/>
                <w:szCs w:val="21"/>
                <w:woUserID w:val="1"/>
              </w:rPr>
            </w:pPr>
            <w:r>
              <w:rPr>
                <w:rFonts w:hint="eastAsia" w:cs="Calibri"/>
                <w:color w:val="000000"/>
                <w:sz w:val="21"/>
                <w:szCs w:val="21"/>
                <w:lang w:val="en-US" w:eastAsia="zh-CN"/>
                <w:woUserID w:val="1"/>
              </w:rPr>
              <w:t>18</w:t>
            </w:r>
          </w:p>
        </w:tc>
        <w:tc>
          <w:tcPr>
            <w:tcW w:w="692" w:type="dxa"/>
            <w:shd w:val="clear" w:color="auto" w:fill="auto"/>
            <w:vAlign w:val="center"/>
          </w:tcPr>
          <w:p w14:paraId="535AB2D3">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16</w:t>
            </w:r>
          </w:p>
        </w:tc>
        <w:tc>
          <w:tcPr>
            <w:tcW w:w="709" w:type="dxa"/>
            <w:shd w:val="clear" w:color="auto" w:fill="auto"/>
            <w:vAlign w:val="center"/>
          </w:tcPr>
          <w:p w14:paraId="008FE709">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1266" w:type="dxa"/>
            <w:shd w:val="clear" w:color="auto" w:fill="auto"/>
            <w:vAlign w:val="center"/>
          </w:tcPr>
          <w:p w14:paraId="34E48420">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CN"/>
                <w:woUserID w:val="1"/>
              </w:rPr>
            </w:pPr>
            <w:r>
              <w:rPr>
                <w:rFonts w:hint="eastAsia" w:ascii="宋体" w:hAnsi="宋体"/>
                <w:color w:val="000000"/>
                <w:szCs w:val="21"/>
                <w:lang w:val="en-US" w:eastAsia="zh-CN"/>
                <w:woUserID w:val="1"/>
              </w:rPr>
              <w:t>0</w:t>
            </w:r>
          </w:p>
        </w:tc>
        <w:tc>
          <w:tcPr>
            <w:tcW w:w="1167" w:type="dxa"/>
            <w:shd w:val="clear" w:color="auto" w:fill="auto"/>
            <w:vAlign w:val="center"/>
          </w:tcPr>
          <w:p w14:paraId="5B8DD0E7">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992" w:type="dxa"/>
            <w:shd w:val="clear" w:color="auto" w:fill="auto"/>
            <w:vAlign w:val="center"/>
          </w:tcPr>
          <w:p w14:paraId="37B99775">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1394" w:type="dxa"/>
            <w:shd w:val="clear" w:color="auto" w:fill="auto"/>
            <w:vAlign w:val="center"/>
          </w:tcPr>
          <w:p w14:paraId="62D62AE8">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eastAsia="zh"/>
                <w:woUserID w:val="1"/>
              </w:rPr>
              <w:t>0</w:t>
            </w:r>
          </w:p>
        </w:tc>
        <w:tc>
          <w:tcPr>
            <w:tcW w:w="655" w:type="dxa"/>
            <w:shd w:val="clear" w:color="auto" w:fill="auto"/>
            <w:vAlign w:val="center"/>
          </w:tcPr>
          <w:p w14:paraId="006CE43E">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eastAsia="zh"/>
                <w:woUserID w:val="1"/>
              </w:rPr>
              <w:t>0</w:t>
            </w:r>
          </w:p>
        </w:tc>
        <w:tc>
          <w:tcPr>
            <w:tcW w:w="681" w:type="dxa"/>
            <w:shd w:val="clear" w:color="auto" w:fill="auto"/>
            <w:vAlign w:val="center"/>
          </w:tcPr>
          <w:p w14:paraId="4D84270B">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CN"/>
                <w:woUserID w:val="1"/>
              </w:rPr>
            </w:pPr>
            <w:r>
              <w:rPr>
                <w:rFonts w:hint="eastAsia" w:ascii="宋体" w:hAnsi="宋体"/>
                <w:color w:val="000000"/>
                <w:szCs w:val="21"/>
                <w:lang w:val="en-US" w:eastAsia="zh-CN"/>
                <w:woUserID w:val="1"/>
              </w:rPr>
              <w:t>1</w:t>
            </w:r>
          </w:p>
        </w:tc>
        <w:tc>
          <w:tcPr>
            <w:tcW w:w="721" w:type="dxa"/>
            <w:shd w:val="clear" w:color="auto" w:fill="auto"/>
            <w:vAlign w:val="center"/>
          </w:tcPr>
          <w:p w14:paraId="2541DD17">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20</w:t>
            </w:r>
          </w:p>
        </w:tc>
      </w:tr>
      <w:tr w14:paraId="4C512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10" w:type="dxa"/>
            <w:gridSpan w:val="2"/>
            <w:shd w:val="clear" w:color="auto" w:fill="auto"/>
            <w:vAlign w:val="center"/>
          </w:tcPr>
          <w:p w14:paraId="05F89D51">
            <w:pPr>
              <w:pStyle w:val="19"/>
              <w:keepNext w:val="0"/>
              <w:keepLines w:val="0"/>
              <w:suppressLineNumbers w:val="0"/>
              <w:spacing w:before="0" w:beforeAutospacing="0" w:after="0" w:afterAutospacing="0" w:line="240" w:lineRule="auto"/>
              <w:ind w:left="0" w:right="0" w:firstLine="0" w:firstLineChars="0"/>
              <w:jc w:val="center"/>
              <w:rPr>
                <w:rFonts w:hint="default" w:cs="Microsoft JhengHei"/>
                <w:color w:val="000000"/>
                <w:sz w:val="21"/>
                <w:szCs w:val="21"/>
                <w:lang w:eastAsia="en-US"/>
                <w:woUserID w:val="1"/>
              </w:rPr>
            </w:pPr>
            <w:r>
              <w:rPr>
                <w:rFonts w:hint="eastAsia" w:cs="Microsoft JhengHei"/>
                <w:b/>
                <w:bCs/>
                <w:color w:val="000000"/>
                <w:spacing w:val="3"/>
                <w:w w:val="90"/>
                <w:sz w:val="21"/>
                <w:szCs w:val="21"/>
                <w:woUserID w:val="1"/>
              </w:rPr>
              <w:t>合计（周）</w:t>
            </w:r>
          </w:p>
        </w:tc>
        <w:tc>
          <w:tcPr>
            <w:tcW w:w="692" w:type="dxa"/>
            <w:shd w:val="clear" w:color="auto" w:fill="auto"/>
            <w:vAlign w:val="center"/>
          </w:tcPr>
          <w:p w14:paraId="0C931FE3">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96</w:t>
            </w:r>
          </w:p>
        </w:tc>
        <w:tc>
          <w:tcPr>
            <w:tcW w:w="709" w:type="dxa"/>
            <w:shd w:val="clear" w:color="auto" w:fill="auto"/>
            <w:vAlign w:val="center"/>
          </w:tcPr>
          <w:p w14:paraId="4E839A06">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val="en-US" w:eastAsia="zh-CN"/>
                <w:woUserID w:val="1"/>
              </w:rPr>
              <w:t>5</w:t>
            </w:r>
          </w:p>
        </w:tc>
        <w:tc>
          <w:tcPr>
            <w:tcW w:w="1266" w:type="dxa"/>
            <w:shd w:val="clear" w:color="auto" w:fill="auto"/>
            <w:vAlign w:val="center"/>
          </w:tcPr>
          <w:p w14:paraId="2CBF22FE">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32</w:t>
            </w:r>
          </w:p>
        </w:tc>
        <w:tc>
          <w:tcPr>
            <w:tcW w:w="1167" w:type="dxa"/>
            <w:shd w:val="clear" w:color="auto" w:fill="auto"/>
            <w:vAlign w:val="center"/>
          </w:tcPr>
          <w:p w14:paraId="616ECDFF">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16</w:t>
            </w:r>
          </w:p>
        </w:tc>
        <w:tc>
          <w:tcPr>
            <w:tcW w:w="992" w:type="dxa"/>
            <w:shd w:val="clear" w:color="auto" w:fill="auto"/>
            <w:vAlign w:val="center"/>
          </w:tcPr>
          <w:p w14:paraId="227B1FB2">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val="en-US" w:eastAsia="zh-CN"/>
                <w:woUserID w:val="1"/>
              </w:rPr>
              <w:t>0</w:t>
            </w:r>
          </w:p>
        </w:tc>
        <w:tc>
          <w:tcPr>
            <w:tcW w:w="1394" w:type="dxa"/>
            <w:shd w:val="clear" w:color="auto" w:fill="auto"/>
            <w:vAlign w:val="center"/>
          </w:tcPr>
          <w:p w14:paraId="242428E0">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
                <w:woUserID w:val="1"/>
              </w:rPr>
            </w:pPr>
            <w:r>
              <w:rPr>
                <w:rFonts w:hint="eastAsia" w:ascii="宋体" w:hAnsi="宋体"/>
                <w:color w:val="000000"/>
                <w:szCs w:val="21"/>
                <w:lang w:val="en-US" w:eastAsia="zh-CN"/>
                <w:woUserID w:val="1"/>
              </w:rPr>
              <w:t>20</w:t>
            </w:r>
          </w:p>
        </w:tc>
        <w:tc>
          <w:tcPr>
            <w:tcW w:w="655" w:type="dxa"/>
            <w:shd w:val="clear" w:color="auto" w:fill="auto"/>
            <w:vAlign w:val="center"/>
          </w:tcPr>
          <w:p w14:paraId="12D029D4">
            <w:pPr>
              <w:keepNext w:val="0"/>
              <w:keepLines w:val="0"/>
              <w:suppressLineNumbers w:val="0"/>
              <w:snapToGrid w:val="0"/>
              <w:spacing w:before="0" w:beforeAutospacing="0" w:after="0" w:afterAutospacing="0"/>
              <w:ind w:left="0" w:right="0"/>
              <w:jc w:val="center"/>
              <w:rPr>
                <w:rFonts w:hint="eastAsia" w:ascii="宋体" w:hAnsi="宋体" w:eastAsia="宋体"/>
                <w:color w:val="000000"/>
                <w:szCs w:val="21"/>
                <w:lang w:eastAsia="zh"/>
                <w:woUserID w:val="1"/>
              </w:rPr>
            </w:pPr>
            <w:r>
              <w:rPr>
                <w:rFonts w:hint="eastAsia" w:ascii="宋体" w:hAnsi="宋体" w:eastAsia="宋体"/>
                <w:color w:val="000000"/>
                <w:szCs w:val="21"/>
                <w:lang w:val="en-US" w:eastAsia="zh-CN"/>
                <w:woUserID w:val="1"/>
              </w:rPr>
              <w:t>0</w:t>
            </w:r>
          </w:p>
        </w:tc>
        <w:tc>
          <w:tcPr>
            <w:tcW w:w="681" w:type="dxa"/>
            <w:shd w:val="clear" w:color="auto" w:fill="auto"/>
            <w:vAlign w:val="center"/>
          </w:tcPr>
          <w:p w14:paraId="7F5C1FAD">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eastAsia="en-US"/>
                <w:woUserID w:val="1"/>
              </w:rPr>
            </w:pPr>
            <w:r>
              <w:rPr>
                <w:rFonts w:hint="eastAsia" w:ascii="宋体" w:hAnsi="宋体" w:eastAsia="宋体"/>
                <w:color w:val="000000"/>
                <w:szCs w:val="21"/>
                <w:lang w:val="en-US" w:eastAsia="zh-CN"/>
                <w:woUserID w:val="1"/>
              </w:rPr>
              <w:t>4</w:t>
            </w:r>
          </w:p>
        </w:tc>
        <w:tc>
          <w:tcPr>
            <w:tcW w:w="721" w:type="dxa"/>
            <w:shd w:val="clear" w:color="auto" w:fill="auto"/>
            <w:vAlign w:val="center"/>
          </w:tcPr>
          <w:p w14:paraId="4E1BC0C9">
            <w:pPr>
              <w:keepNext w:val="0"/>
              <w:keepLines w:val="0"/>
              <w:suppressLineNumbers w:val="0"/>
              <w:snapToGrid w:val="0"/>
              <w:spacing w:before="0" w:beforeAutospacing="0" w:after="0" w:afterAutospacing="0"/>
              <w:ind w:left="0" w:right="0"/>
              <w:jc w:val="center"/>
              <w:rPr>
                <w:rFonts w:hint="default" w:ascii="宋体" w:hAnsi="宋体" w:eastAsia="宋体"/>
                <w:color w:val="000000"/>
                <w:szCs w:val="21"/>
                <w:lang w:val="en-US" w:eastAsia="zh-CN"/>
                <w:woUserID w:val="1"/>
              </w:rPr>
            </w:pPr>
            <w:r>
              <w:rPr>
                <w:rFonts w:hint="eastAsia" w:ascii="宋体" w:hAnsi="宋体"/>
                <w:color w:val="000000"/>
                <w:szCs w:val="21"/>
                <w:lang w:val="en-US" w:eastAsia="zh-CN"/>
                <w:woUserID w:val="1"/>
              </w:rPr>
              <w:t>178</w:t>
            </w:r>
          </w:p>
        </w:tc>
      </w:tr>
    </w:tbl>
    <w:p w14:paraId="706DF51B">
      <w:pPr>
        <w:adjustRightInd w:val="0"/>
        <w:snapToGrid w:val="0"/>
        <w:spacing w:before="156" w:beforeLines="50"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（七）教学进程表</w:t>
      </w:r>
    </w:p>
    <w:p w14:paraId="3DDC8A8C">
      <w:pPr>
        <w:adjustRightInd w:val="0"/>
        <w:snapToGrid w:val="0"/>
        <w:spacing w:line="360" w:lineRule="auto"/>
        <w:ind w:firstLine="480" w:firstLineChars="200"/>
        <w:outlineLvl w:val="0"/>
        <w:rPr>
          <w:rFonts w:ascii="宋体" w:hAnsi="宋体" w:cs="Angsana New"/>
          <w:sz w:val="24"/>
          <w:szCs w:val="24"/>
          <w:lang w:bidi="th-TH"/>
        </w:rPr>
      </w:pPr>
      <w:r>
        <w:rPr>
          <w:rFonts w:hint="eastAsia" w:ascii="宋体" w:hAnsi="宋体" w:cs="Angsana New"/>
          <w:sz w:val="24"/>
          <w:szCs w:val="24"/>
          <w:lang w:bidi="th-TH"/>
        </w:rPr>
        <w:t>详见附件“专业教学进程安排表”</w:t>
      </w:r>
    </w:p>
    <w:p w14:paraId="5D2DFC45">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七、毕业要求</w:t>
      </w:r>
    </w:p>
    <w:p w14:paraId="0BF8126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Calibri" w:eastAsia="宋体" w:cs="Angsana New"/>
          <w:kern w:val="2"/>
          <w:sz w:val="24"/>
          <w:szCs w:val="24"/>
          <w:woUserID w:val="2"/>
        </w:rPr>
      </w:pPr>
      <w:r>
        <w:rPr>
          <w:rFonts w:hint="eastAsia" w:ascii="宋体" w:cs="Angsana New"/>
          <w:color w:val="000000"/>
          <w:sz w:val="24"/>
          <w:szCs w:val="24"/>
          <w:lang w:bidi="th-TH"/>
        </w:rPr>
        <w:t>学生在学校规定年限内，学完规定的教学内容，完成专业人才培养方案所规定的学时、学分，达到“德、智、体、美、劳”培养要求，学分修满140学分，公共基础课程学分不低于</w:t>
      </w:r>
      <w:r>
        <w:rPr>
          <w:rFonts w:hint="eastAsia" w:ascii="宋体" w:cs="Angsana New"/>
          <w:color w:val="000000"/>
          <w:sz w:val="24"/>
          <w:szCs w:val="24"/>
          <w:highlight w:val="none"/>
          <w:lang w:bidi="th-TH"/>
        </w:rPr>
        <w:t>5</w:t>
      </w:r>
      <w:r>
        <w:rPr>
          <w:rFonts w:hint="eastAsia" w:ascii="宋体" w:cs="Angsana New"/>
          <w:color w:val="000000"/>
          <w:sz w:val="24"/>
          <w:szCs w:val="24"/>
          <w:highlight w:val="none"/>
          <w:lang w:val="en-US" w:eastAsia="zh-CN" w:bidi="th-TH"/>
        </w:rPr>
        <w:t>4</w:t>
      </w:r>
      <w:r>
        <w:rPr>
          <w:rFonts w:hint="eastAsia" w:ascii="宋体" w:cs="Angsana New"/>
          <w:color w:val="000000"/>
          <w:sz w:val="24"/>
          <w:szCs w:val="24"/>
          <w:highlight w:val="none"/>
          <w:lang w:bidi="th-TH"/>
        </w:rPr>
        <w:t>学分，其中文化素养课程学分不低于4</w:t>
      </w:r>
      <w:r>
        <w:rPr>
          <w:rFonts w:hint="eastAsia" w:ascii="宋体" w:cs="Angsana New"/>
          <w:color w:val="000000"/>
          <w:sz w:val="24"/>
          <w:szCs w:val="24"/>
          <w:highlight w:val="none"/>
          <w:lang w:val="en-US" w:eastAsia="zh-CN" w:bidi="th-TH"/>
        </w:rPr>
        <w:t>6</w:t>
      </w:r>
      <w:r>
        <w:rPr>
          <w:rFonts w:hint="eastAsia" w:ascii="宋体" w:cs="Angsana New"/>
          <w:color w:val="000000"/>
          <w:sz w:val="24"/>
          <w:szCs w:val="24"/>
          <w:highlight w:val="none"/>
          <w:lang w:bidi="th-TH"/>
        </w:rPr>
        <w:t>学分；专业（技能）课程学分不低于8</w:t>
      </w:r>
      <w:r>
        <w:rPr>
          <w:rFonts w:hint="eastAsia" w:ascii="宋体" w:cs="Angsana New"/>
          <w:color w:val="000000"/>
          <w:sz w:val="24"/>
          <w:szCs w:val="24"/>
          <w:highlight w:val="none"/>
          <w:lang w:val="en-US" w:eastAsia="zh-CN" w:bidi="th-TH"/>
        </w:rPr>
        <w:t>6</w:t>
      </w:r>
      <w:r>
        <w:rPr>
          <w:rFonts w:hint="eastAsia" w:ascii="宋体" w:cs="Angsana New"/>
          <w:color w:val="000000"/>
          <w:sz w:val="24"/>
          <w:szCs w:val="24"/>
          <w:highlight w:val="none"/>
          <w:lang w:bidi="th-TH"/>
        </w:rPr>
        <w:t>学分，其中专业拓展选修课程学分不低于10学分</w:t>
      </w:r>
      <w:r>
        <w:rPr>
          <w:rFonts w:hint="eastAsia" w:ascii="宋体" w:cs="Angsana New"/>
          <w:color w:val="000000"/>
          <w:sz w:val="24"/>
          <w:szCs w:val="24"/>
          <w:highlight w:val="none"/>
          <w:lang w:eastAsia="zh" w:bidi="th-TH"/>
          <w:woUserID w:val="2"/>
        </w:rPr>
        <w:t>，</w:t>
      </w:r>
      <w:r>
        <w:rPr>
          <w:rFonts w:hint="eastAsia" w:ascii="宋体" w:hAnsi="宋体" w:eastAsia="宋体" w:cs="宋体"/>
          <w:kern w:val="2"/>
          <w:sz w:val="24"/>
          <w:szCs w:val="24"/>
          <w:lang w:val="en-US" w:eastAsia="zh-CN" w:bidi="ar"/>
          <w:woUserID w:val="2"/>
        </w:rPr>
        <w:t>获得软考信息处理技术员（初级）、软考信息安全工程师（中级）或者其他相关初级职业技能（资格）等级证书至少一项，准予毕业。</w:t>
      </w:r>
    </w:p>
    <w:p w14:paraId="1D887A14">
      <w:pPr>
        <w:adjustRightInd w:val="0"/>
        <w:snapToGrid w:val="0"/>
        <w:spacing w:line="360" w:lineRule="auto"/>
        <w:ind w:firstLine="480" w:firstLineChars="200"/>
        <w:rPr>
          <w:rFonts w:ascii="宋体" w:cs="Angsana New"/>
          <w:color w:val="FF0000"/>
          <w:sz w:val="24"/>
          <w:szCs w:val="24"/>
          <w:lang w:bidi="th-TH"/>
        </w:rPr>
      </w:pPr>
    </w:p>
    <w:p w14:paraId="177A530E">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八、实施保障</w:t>
      </w:r>
      <w:r>
        <w:rPr>
          <w:rFonts w:hint="eastAsia" w:ascii="宋体" w:hAnsi="宋体" w:cs="Angsana New"/>
          <w:b/>
          <w:sz w:val="24"/>
          <w:szCs w:val="24"/>
          <w:lang w:eastAsia="zh-CN" w:bidi="th-TH"/>
        </w:rPr>
        <w:t>（</w:t>
      </w:r>
      <w:r>
        <w:rPr>
          <w:rFonts w:hint="eastAsia" w:ascii="宋体" w:hAnsi="宋体" w:cs="Angsana New"/>
          <w:b/>
          <w:sz w:val="24"/>
          <w:szCs w:val="24"/>
          <w:lang w:val="en-US" w:eastAsia="zh-CN" w:bidi="th-TH"/>
        </w:rPr>
        <w:t>此部分描述的是为完成人才培养所需要的师资、教学设施、教学资源等应该达到的标准，而非当前现状描述</w:t>
      </w:r>
      <w:r>
        <w:rPr>
          <w:rFonts w:hint="eastAsia" w:ascii="宋体" w:hAnsi="宋体" w:cs="Angsana New"/>
          <w:b/>
          <w:sz w:val="24"/>
          <w:szCs w:val="24"/>
          <w:lang w:eastAsia="zh-CN" w:bidi="th-TH"/>
        </w:rPr>
        <w:t>）</w:t>
      </w:r>
    </w:p>
    <w:p w14:paraId="4BAD01C3">
      <w:pPr>
        <w:adjustRightInd w:val="0"/>
        <w:snapToGrid w:val="0"/>
        <w:spacing w:line="360" w:lineRule="auto"/>
        <w:ind w:firstLine="482" w:firstLineChars="200"/>
        <w:outlineLvl w:val="0"/>
        <w:rPr>
          <w:rFonts w:hint="eastAsia" w:ascii="宋体" w:eastAsia="宋体" w:cs="Angsana New"/>
          <w:b/>
          <w:sz w:val="24"/>
          <w:szCs w:val="24"/>
          <w:lang w:eastAsia="zh-CN" w:bidi="th-TH"/>
        </w:rPr>
      </w:pPr>
      <w:r>
        <w:rPr>
          <w:rFonts w:hint="eastAsia" w:ascii="宋体" w:hAnsi="宋体" w:cs="Angsana New"/>
          <w:b/>
          <w:sz w:val="24"/>
          <w:szCs w:val="24"/>
          <w:lang w:bidi="th-TH"/>
        </w:rPr>
        <w:t>（一）师资队伍</w:t>
      </w:r>
    </w:p>
    <w:p w14:paraId="1BF6A82E">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宋体"/>
          <w:kern w:val="2"/>
          <w:sz w:val="24"/>
          <w:szCs w:val="24"/>
          <w:lang w:val="en-US" w:eastAsia="zh-CN" w:bidi="ar"/>
          <w:woUserID w:val="2"/>
        </w:rPr>
      </w:pPr>
      <w:r>
        <w:rPr>
          <w:rFonts w:hint="eastAsia" w:ascii="宋体" w:hAnsi="宋体" w:eastAsia="宋体" w:cs="宋体"/>
          <w:kern w:val="2"/>
          <w:sz w:val="24"/>
          <w:szCs w:val="24"/>
          <w:lang w:val="en-US" w:eastAsia="zh-CN" w:bidi="ar"/>
          <w:woUserID w:val="2"/>
        </w:rPr>
        <w:t>按照“四有好老师”“四个相统一”“四个引路人”的要求建设专业教师队伍，将师德师风作为教师队伍建设的第一标准。</w:t>
      </w:r>
    </w:p>
    <w:p w14:paraId="24E9E998">
      <w:pPr>
        <w:spacing w:line="360" w:lineRule="auto"/>
        <w:ind w:left="480"/>
        <w:rPr>
          <w:rFonts w:asciiTheme="minorEastAsia" w:hAnsiTheme="minorEastAsia" w:eastAsiaTheme="minorEastAsia"/>
          <w:sz w:val="24"/>
          <w:szCs w:val="24"/>
        </w:rPr>
      </w:pPr>
      <w:r>
        <w:rPr>
          <w:rFonts w:hint="eastAsia" w:asciiTheme="minorEastAsia" w:hAnsiTheme="minorEastAsia" w:eastAsiaTheme="minorEastAsia"/>
          <w:sz w:val="24"/>
          <w:szCs w:val="24"/>
        </w:rPr>
        <w:t>1.队伍结构</w:t>
      </w:r>
    </w:p>
    <w:p w14:paraId="74399E81">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本专业现有教师9人，学生数与本专业专任教师数比例</w:t>
      </w:r>
      <w:r>
        <w:rPr>
          <w:rFonts w:hint="eastAsia" w:ascii="宋体" w:hAnsi="宋体" w:eastAsia="宋体" w:cs="Times New Roman"/>
          <w:kern w:val="2"/>
          <w:sz w:val="24"/>
          <w:szCs w:val="24"/>
          <w:lang w:val="en-US" w:eastAsia="zh-CN" w:bidi="ar"/>
          <w:woUserID w:val="2"/>
        </w:rPr>
        <w:t>16</w:t>
      </w:r>
      <w:r>
        <w:rPr>
          <w:rFonts w:hint="eastAsia" w:ascii="宋体" w:hAnsi="宋体" w:eastAsia="宋体" w:cs="宋体"/>
          <w:kern w:val="2"/>
          <w:sz w:val="24"/>
          <w:szCs w:val="24"/>
          <w:lang w:val="en-US" w:eastAsia="zh-CN" w:bidi="ar"/>
          <w:woUserID w:val="2"/>
        </w:rPr>
        <w:t>:</w:t>
      </w:r>
      <w:r>
        <w:rPr>
          <w:rFonts w:hint="eastAsia" w:ascii="宋体" w:hAnsi="宋体" w:eastAsia="宋体" w:cs="Times New Roman"/>
          <w:kern w:val="2"/>
          <w:sz w:val="24"/>
          <w:szCs w:val="24"/>
          <w:lang w:val="en-US" w:eastAsia="zh-CN" w:bidi="ar"/>
          <w:woUserID w:val="2"/>
        </w:rPr>
        <w:t>1</w:t>
      </w:r>
      <w:r>
        <w:rPr>
          <w:rFonts w:hint="eastAsia" w:ascii="宋体" w:hAnsi="宋体" w:eastAsia="宋体" w:cs="宋体"/>
          <w:kern w:val="2"/>
          <w:sz w:val="24"/>
          <w:szCs w:val="24"/>
          <w:lang w:val="en-US" w:eastAsia="zh-CN" w:bidi="ar"/>
          <w:woUserID w:val="2"/>
        </w:rPr>
        <w:t>，双师素质教师占专业教师比例为</w:t>
      </w:r>
      <w:r>
        <w:rPr>
          <w:rFonts w:hint="eastAsia" w:ascii="宋体" w:hAnsi="宋体" w:eastAsia="宋体" w:cs="Times New Roman"/>
          <w:kern w:val="2"/>
          <w:sz w:val="24"/>
          <w:szCs w:val="24"/>
          <w:lang w:val="en-US" w:eastAsia="zh-CN" w:bidi="ar"/>
          <w:woUserID w:val="2"/>
        </w:rPr>
        <w:t>88.88%</w:t>
      </w:r>
      <w:r>
        <w:rPr>
          <w:rFonts w:hint="eastAsia" w:ascii="宋体" w:hAnsi="宋体" w:eastAsia="宋体" w:cs="宋体"/>
          <w:kern w:val="2"/>
          <w:sz w:val="24"/>
          <w:szCs w:val="24"/>
          <w:lang w:val="en-US" w:eastAsia="zh-CN" w:bidi="ar"/>
          <w:woUserID w:val="2"/>
        </w:rPr>
        <w:t>，专任教师队伍职称、年龄，形成合理的梯队结构。</w:t>
      </w:r>
    </w:p>
    <w:p w14:paraId="317FCACC">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本专业研究生以上学历教师比例</w:t>
      </w:r>
      <w:r>
        <w:rPr>
          <w:rFonts w:hint="eastAsia" w:ascii="宋体" w:hAnsi="宋体" w:eastAsia="宋体" w:cs="Times New Roman"/>
          <w:kern w:val="2"/>
          <w:sz w:val="24"/>
          <w:szCs w:val="24"/>
          <w:lang w:val="en-US" w:eastAsia="zh-CN" w:bidi="ar"/>
          <w:woUserID w:val="2"/>
        </w:rPr>
        <w:t>44.5%</w:t>
      </w:r>
      <w:r>
        <w:rPr>
          <w:rFonts w:hint="eastAsia" w:ascii="宋体" w:hAnsi="宋体" w:eastAsia="宋体" w:cs="宋体"/>
          <w:kern w:val="2"/>
          <w:sz w:val="24"/>
          <w:szCs w:val="24"/>
          <w:lang w:val="en-US" w:eastAsia="zh-CN" w:bidi="ar"/>
          <w:woUserID w:val="2"/>
        </w:rPr>
        <w:t>、高级职称教师比例</w:t>
      </w:r>
      <w:r>
        <w:rPr>
          <w:rFonts w:hint="eastAsia" w:ascii="宋体" w:hAnsi="宋体" w:eastAsia="宋体" w:cs="Times New Roman"/>
          <w:kern w:val="2"/>
          <w:sz w:val="24"/>
          <w:szCs w:val="24"/>
          <w:lang w:val="en-US" w:eastAsia="zh-CN" w:bidi="ar"/>
          <w:woUserID w:val="2"/>
        </w:rPr>
        <w:t>44.5%</w:t>
      </w:r>
      <w:r>
        <w:rPr>
          <w:rFonts w:hint="eastAsia" w:ascii="宋体" w:hAnsi="宋体" w:eastAsia="宋体" w:cs="宋体"/>
          <w:kern w:val="2"/>
          <w:sz w:val="24"/>
          <w:szCs w:val="24"/>
          <w:lang w:val="en-US" w:eastAsia="zh-CN" w:bidi="ar"/>
          <w:woUserID w:val="2"/>
        </w:rPr>
        <w:t>、中级职称教师比例</w:t>
      </w:r>
      <w:r>
        <w:rPr>
          <w:rFonts w:hint="eastAsia" w:ascii="宋体" w:hAnsi="宋体" w:eastAsia="宋体" w:cs="Times New Roman"/>
          <w:kern w:val="2"/>
          <w:sz w:val="24"/>
          <w:szCs w:val="24"/>
          <w:lang w:val="en-US" w:eastAsia="zh-CN" w:bidi="ar"/>
          <w:woUserID w:val="2"/>
        </w:rPr>
        <w:t>11.1%</w:t>
      </w:r>
      <w:r>
        <w:rPr>
          <w:rFonts w:hint="eastAsia" w:ascii="宋体" w:hAnsi="宋体" w:eastAsia="宋体" w:cs="宋体"/>
          <w:kern w:val="2"/>
          <w:sz w:val="24"/>
          <w:szCs w:val="24"/>
          <w:lang w:val="en-US" w:eastAsia="zh-CN" w:bidi="ar"/>
          <w:woUserID w:val="2"/>
        </w:rPr>
        <w:t>、兼职教师</w:t>
      </w:r>
      <w:r>
        <w:rPr>
          <w:rFonts w:hint="eastAsia" w:ascii="宋体" w:hAnsi="宋体" w:eastAsia="宋体" w:cs="Times New Roman"/>
          <w:kern w:val="2"/>
          <w:sz w:val="24"/>
          <w:szCs w:val="24"/>
          <w:lang w:val="en-US" w:eastAsia="zh-CN" w:bidi="ar"/>
          <w:woUserID w:val="2"/>
        </w:rPr>
        <w:t>10</w:t>
      </w:r>
      <w:r>
        <w:rPr>
          <w:rFonts w:hint="eastAsia" w:ascii="宋体" w:hAnsi="宋体" w:eastAsia="宋体" w:cs="宋体"/>
          <w:kern w:val="2"/>
          <w:sz w:val="24"/>
          <w:szCs w:val="24"/>
          <w:lang w:val="en-US" w:eastAsia="zh-CN" w:bidi="ar"/>
          <w:woUserID w:val="2"/>
        </w:rPr>
        <w:t>人。</w:t>
      </w:r>
    </w:p>
    <w:p w14:paraId="0A88E89F">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2.专业带头人要求</w:t>
      </w:r>
    </w:p>
    <w:p w14:paraId="6573F46A">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专业带头人应具有副高及以上职称，能够较好地把握国内外行业、专业发展，能广泛联系行业企业，了解行业企业对本专业人才的需求实际，教学设计、专业研究能力强，组织开展教科研工作能力强，在本区域或本领域具有一定的专业影响力。</w:t>
      </w:r>
    </w:p>
    <w:p w14:paraId="043E789F">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3.专任教师要求</w:t>
      </w:r>
    </w:p>
    <w:p w14:paraId="55A8C504">
      <w:pPr>
        <w:keepNext w:val="0"/>
        <w:keepLines w:val="0"/>
        <w:widowControl w:val="0"/>
        <w:suppressLineNumbers w:val="0"/>
        <w:spacing w:before="0" w:beforeAutospacing="0" w:after="0" w:afterAutospacing="0" w:line="360" w:lineRule="auto"/>
        <w:ind w:left="0" w:right="0" w:firstLine="48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专任教师应具有高校教师资格;有理想信念、有道德情操、有扎实学识、有仁爱之心；具有计算机网路及操作系统技术与信息安全相关技术和相应本科及以上学历；具有扎实的本专业相关理论功底和实践能力；具有较强信息化教学能力，能够开展课程教学改革和科学研究；有每5年累计不少于6个月的企业实践经历。</w:t>
      </w:r>
    </w:p>
    <w:p w14:paraId="06F69D5A">
      <w:pPr>
        <w:keepNext w:val="0"/>
        <w:keepLines w:val="0"/>
        <w:widowControl w:val="0"/>
        <w:suppressLineNumbers w:val="0"/>
        <w:spacing w:before="0" w:beforeAutospacing="0" w:after="0" w:afterAutospacing="0" w:line="360" w:lineRule="auto"/>
        <w:ind w:left="0" w:right="0" w:firstLine="480"/>
        <w:jc w:val="both"/>
        <w:rPr>
          <w:rFonts w:hint="default" w:ascii="Calibri" w:hAnsi="Calibri" w:eastAsia="宋体" w:cs="Times New Roman"/>
          <w:kern w:val="2"/>
          <w:sz w:val="21"/>
          <w:szCs w:val="21"/>
          <w:woUserID w:val="2"/>
        </w:rPr>
      </w:pPr>
      <w:r>
        <w:rPr>
          <w:rFonts w:hint="eastAsia" w:ascii="宋体" w:hAnsi="宋体" w:eastAsia="宋体" w:cs="宋体"/>
          <w:kern w:val="2"/>
          <w:sz w:val="24"/>
          <w:szCs w:val="24"/>
          <w:lang w:val="en-US" w:eastAsia="zh-CN" w:bidi="ar"/>
          <w:woUserID w:val="2"/>
        </w:rPr>
        <w:t>本专业专任教师</w:t>
      </w:r>
      <w:r>
        <w:rPr>
          <w:rFonts w:hint="eastAsia" w:ascii="宋体" w:hAnsi="宋体" w:eastAsia="宋体" w:cs="Times New Roman"/>
          <w:kern w:val="2"/>
          <w:sz w:val="24"/>
          <w:szCs w:val="24"/>
          <w:lang w:val="en-US" w:eastAsia="zh-CN" w:bidi="ar"/>
          <w:woUserID w:val="2"/>
        </w:rPr>
        <w:t>9人</w:t>
      </w:r>
      <w:r>
        <w:rPr>
          <w:rFonts w:hint="eastAsia" w:ascii="宋体" w:hAnsi="宋体" w:eastAsia="宋体" w:cs="宋体"/>
          <w:kern w:val="2"/>
          <w:sz w:val="24"/>
          <w:szCs w:val="24"/>
          <w:lang w:val="en-US" w:eastAsia="zh-CN" w:bidi="ar"/>
          <w:woUserID w:val="2"/>
        </w:rPr>
        <w:t>、双师教师比例</w:t>
      </w:r>
      <w:r>
        <w:rPr>
          <w:rFonts w:hint="eastAsia" w:ascii="宋体" w:hAnsi="宋体" w:eastAsia="宋体" w:cs="Times New Roman"/>
          <w:kern w:val="2"/>
          <w:sz w:val="24"/>
          <w:szCs w:val="24"/>
          <w:lang w:val="en-US" w:eastAsia="zh-CN" w:bidi="ar"/>
          <w:woUserID w:val="2"/>
        </w:rPr>
        <w:t>88.88%</w:t>
      </w:r>
      <w:r>
        <w:rPr>
          <w:rFonts w:hint="eastAsia" w:ascii="宋体" w:hAnsi="宋体" w:eastAsia="宋体" w:cs="宋体"/>
          <w:kern w:val="2"/>
          <w:sz w:val="24"/>
          <w:szCs w:val="24"/>
          <w:lang w:val="en-US" w:eastAsia="zh-CN" w:bidi="ar"/>
          <w:woUserID w:val="2"/>
        </w:rPr>
        <w:t>、教师每年企业锻炼不少于</w:t>
      </w:r>
      <w:r>
        <w:rPr>
          <w:rFonts w:hint="eastAsia" w:ascii="宋体" w:hAnsi="宋体" w:eastAsia="宋体" w:cs="Times New Roman"/>
          <w:kern w:val="2"/>
          <w:sz w:val="24"/>
          <w:szCs w:val="24"/>
          <w:lang w:val="en-US" w:eastAsia="zh-CN" w:bidi="ar"/>
          <w:woUserID w:val="2"/>
        </w:rPr>
        <w:t>2</w:t>
      </w:r>
      <w:r>
        <w:rPr>
          <w:rFonts w:hint="eastAsia" w:ascii="宋体" w:hAnsi="宋体" w:eastAsia="宋体" w:cs="宋体"/>
          <w:kern w:val="2"/>
          <w:sz w:val="24"/>
          <w:szCs w:val="24"/>
          <w:lang w:val="en-US" w:eastAsia="zh-CN" w:bidi="ar"/>
          <w:woUserID w:val="2"/>
        </w:rPr>
        <w:t>个月。</w:t>
      </w:r>
    </w:p>
    <w:p w14:paraId="48C69183">
      <w:pPr>
        <w:spacing w:line="360" w:lineRule="auto"/>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4.兼职教师要求</w:t>
      </w:r>
    </w:p>
    <w:p w14:paraId="24BD85E7">
      <w:pPr>
        <w:adjustRightInd w:val="0"/>
        <w:snapToGrid w:val="0"/>
        <w:spacing w:line="360" w:lineRule="auto"/>
        <w:ind w:firstLine="480" w:firstLineChars="200"/>
        <w:rPr>
          <w:rFonts w:ascii="宋体" w:cs="Angsana New"/>
          <w:sz w:val="24"/>
          <w:szCs w:val="24"/>
          <w:lang w:bidi="th-TH"/>
        </w:rPr>
      </w:pPr>
      <w:r>
        <w:rPr>
          <w:rFonts w:hint="eastAsia" w:ascii="宋体" w:cs="Angsana New"/>
          <w:sz w:val="24"/>
          <w:szCs w:val="24"/>
          <w:lang w:bidi="th-TH"/>
        </w:rPr>
        <w:t>兼职教师主要从本专业相关的行业企业聘任，具备良好的思想政治素质、职业道德和工匠精神，具有扎实的专业知识和丰富的实际工作经验，具有中级及以上相关专业职称，能承担专业课程教学、实习实训指导和学生职业发展规划指导等教学任务。</w:t>
      </w:r>
    </w:p>
    <w:p w14:paraId="39E59740">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（二）教学设施</w:t>
      </w:r>
    </w:p>
    <w:p w14:paraId="33A9B52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lang w:val="en-US" w:eastAsia="zh-CN" w:bidi="ar"/>
          <w:woUserID w:val="2"/>
        </w:rPr>
      </w:pPr>
      <w:r>
        <w:rPr>
          <w:rFonts w:hint="eastAsia" w:ascii="宋体" w:hAnsi="宋体" w:eastAsia="宋体" w:cs="宋体"/>
          <w:kern w:val="2"/>
          <w:sz w:val="24"/>
          <w:szCs w:val="24"/>
          <w:lang w:val="en-US" w:eastAsia="zh-CN" w:bidi="ar"/>
          <w:woUserID w:val="2"/>
        </w:rPr>
        <w:t>本专业具备必要的实践教学条件，具备满足职业能力培养的单项实训和综合实训的一体化实训基地。现有普通教室间数</w:t>
      </w:r>
      <w:r>
        <w:rPr>
          <w:rFonts w:hint="eastAsia" w:ascii="宋体" w:hAnsi="宋体" w:eastAsia="宋体" w:cs="Times New Roman"/>
          <w:kern w:val="2"/>
          <w:sz w:val="24"/>
          <w:szCs w:val="24"/>
          <w:lang w:val="en-US" w:eastAsia="zh-CN" w:bidi="ar"/>
          <w:woUserID w:val="2"/>
        </w:rPr>
        <w:t>16、多媒体教室</w:t>
      </w:r>
      <w:r>
        <w:rPr>
          <w:rFonts w:hint="eastAsia" w:ascii="宋体" w:hAnsi="宋体" w:eastAsia="宋体" w:cs="宋体"/>
          <w:kern w:val="2"/>
          <w:sz w:val="24"/>
          <w:szCs w:val="24"/>
          <w:lang w:val="en-US" w:eastAsia="zh-CN" w:bidi="ar"/>
          <w:woUserID w:val="2"/>
        </w:rPr>
        <w:t>间数</w:t>
      </w:r>
      <w:r>
        <w:rPr>
          <w:rFonts w:hint="eastAsia" w:ascii="宋体" w:hAnsi="宋体" w:eastAsia="宋体" w:cs="Times New Roman"/>
          <w:kern w:val="2"/>
          <w:sz w:val="24"/>
          <w:szCs w:val="24"/>
          <w:lang w:val="en-US" w:eastAsia="zh-CN" w:bidi="ar"/>
          <w:woUserID w:val="2"/>
        </w:rPr>
        <w:t>22</w:t>
      </w:r>
      <w:r>
        <w:rPr>
          <w:rFonts w:hint="eastAsia" w:ascii="宋体" w:hAnsi="宋体" w:eastAsia="宋体" w:cs="宋体"/>
          <w:kern w:val="2"/>
          <w:sz w:val="24"/>
          <w:szCs w:val="24"/>
          <w:lang w:val="en-US" w:eastAsia="zh-CN" w:bidi="ar"/>
          <w:woUserID w:val="2"/>
        </w:rPr>
        <w:t>；校内实训基地数</w:t>
      </w:r>
      <w:r>
        <w:rPr>
          <w:rFonts w:hint="eastAsia" w:ascii="宋体" w:hAnsi="宋体" w:eastAsia="宋体" w:cs="Times New Roman"/>
          <w:kern w:val="2"/>
          <w:sz w:val="24"/>
          <w:szCs w:val="24"/>
          <w:lang w:val="en-US" w:eastAsia="zh-CN" w:bidi="ar"/>
          <w:woUserID w:val="2"/>
        </w:rPr>
        <w:t>1</w:t>
      </w:r>
      <w:r>
        <w:rPr>
          <w:rFonts w:hint="eastAsia" w:ascii="宋体" w:hAnsi="宋体" w:eastAsia="宋体" w:cs="宋体"/>
          <w:kern w:val="2"/>
          <w:sz w:val="24"/>
          <w:szCs w:val="24"/>
          <w:lang w:val="en-US" w:eastAsia="zh-CN" w:bidi="ar"/>
          <w:woUserID w:val="2"/>
        </w:rPr>
        <w:t>个、校内实训工位数</w:t>
      </w:r>
      <w:r>
        <w:rPr>
          <w:rFonts w:hint="eastAsia" w:ascii="宋体" w:hAnsi="宋体" w:eastAsia="宋体" w:cs="Times New Roman"/>
          <w:kern w:val="2"/>
          <w:sz w:val="24"/>
          <w:szCs w:val="24"/>
          <w:lang w:val="en-US" w:eastAsia="zh-CN" w:bidi="ar"/>
          <w:woUserID w:val="2"/>
        </w:rPr>
        <w:t>126</w:t>
      </w:r>
      <w:r>
        <w:rPr>
          <w:rFonts w:hint="eastAsia" w:ascii="宋体" w:hAnsi="宋体" w:eastAsia="宋体" w:cs="宋体"/>
          <w:kern w:val="2"/>
          <w:sz w:val="24"/>
          <w:szCs w:val="24"/>
          <w:lang w:val="en-US" w:eastAsia="zh-CN" w:bidi="ar"/>
          <w:woUserID w:val="2"/>
        </w:rPr>
        <w:t>个；校外实训基地数</w:t>
      </w:r>
      <w:r>
        <w:rPr>
          <w:rFonts w:hint="eastAsia" w:ascii="宋体" w:hAnsi="宋体" w:eastAsia="宋体" w:cs="Times New Roman"/>
          <w:kern w:val="2"/>
          <w:sz w:val="24"/>
          <w:szCs w:val="24"/>
          <w:lang w:val="en-US" w:eastAsia="zh-CN" w:bidi="ar"/>
          <w:woUserID w:val="2"/>
        </w:rPr>
        <w:t>1</w:t>
      </w:r>
      <w:r>
        <w:rPr>
          <w:rFonts w:hint="eastAsia" w:ascii="宋体" w:hAnsi="宋体" w:eastAsia="宋体" w:cs="宋体"/>
          <w:kern w:val="2"/>
          <w:sz w:val="24"/>
          <w:szCs w:val="24"/>
          <w:lang w:val="en-US" w:eastAsia="zh-CN" w:bidi="ar"/>
          <w:woUserID w:val="2"/>
        </w:rPr>
        <w:t>个。</w:t>
      </w:r>
    </w:p>
    <w:p w14:paraId="08982AA2">
      <w:pPr>
        <w:keepNext w:val="0"/>
        <w:keepLines w:val="0"/>
        <w:widowControl w:val="0"/>
        <w:suppressLineNumbers w:val="0"/>
        <w:spacing w:before="0" w:beforeAutospacing="0" w:after="0" w:afterAutospacing="0" w:line="360" w:lineRule="auto"/>
        <w:ind w:left="0" w:right="0" w:firstLine="480" w:firstLineChars="200"/>
        <w:jc w:val="both"/>
        <w:rPr>
          <w:rFonts w:ascii="宋体" w:cs="Angsana New"/>
          <w:sz w:val="24"/>
          <w:szCs w:val="24"/>
          <w:lang w:bidi="th-TH"/>
        </w:rPr>
      </w:pPr>
      <w:r>
        <w:rPr>
          <w:rFonts w:ascii="宋体" w:hAnsi="宋体" w:cs="Angsana New"/>
          <w:sz w:val="24"/>
          <w:szCs w:val="24"/>
          <w:lang w:bidi="th-TH"/>
        </w:rPr>
        <w:t>1.</w:t>
      </w:r>
      <w:r>
        <w:rPr>
          <w:rFonts w:hint="eastAsia" w:ascii="宋体" w:hAnsi="宋体" w:cs="Angsana New"/>
          <w:sz w:val="24"/>
          <w:szCs w:val="24"/>
          <w:lang w:bidi="th-TH"/>
        </w:rPr>
        <w:t>校内实训室（基地）基本条件</w:t>
      </w:r>
    </w:p>
    <w:p w14:paraId="69814F83">
      <w:pPr>
        <w:adjustRightInd w:val="0"/>
        <w:snapToGrid w:val="0"/>
        <w:spacing w:line="360" w:lineRule="auto"/>
        <w:jc w:val="center"/>
        <w:rPr>
          <w:rFonts w:ascii="宋体" w:cs="Angsana New"/>
          <w:b/>
          <w:sz w:val="24"/>
          <w:szCs w:val="24"/>
          <w:lang w:bidi="th-TH"/>
        </w:rPr>
      </w:pPr>
      <w:r>
        <w:rPr>
          <w:rFonts w:hint="eastAsia" w:ascii="宋体" w:hAnsi="宋体" w:cs="Angsana New"/>
          <w:b/>
          <w:sz w:val="24"/>
          <w:szCs w:val="24"/>
          <w:lang w:bidi="th-TH"/>
        </w:rPr>
        <w:t>表</w:t>
      </w:r>
      <w:r>
        <w:rPr>
          <w:rFonts w:ascii="宋体" w:hAnsi="宋体" w:cs="Angsana New"/>
          <w:b/>
          <w:sz w:val="24"/>
          <w:szCs w:val="24"/>
          <w:lang w:bidi="th-TH"/>
        </w:rPr>
        <w:t xml:space="preserve">9  </w:t>
      </w:r>
      <w:r>
        <w:rPr>
          <w:rFonts w:hint="eastAsia" w:ascii="宋体" w:hAnsi="宋体" w:cs="Angsana New"/>
          <w:b/>
          <w:sz w:val="24"/>
          <w:szCs w:val="24"/>
          <w:lang w:bidi="th-TH"/>
        </w:rPr>
        <w:t>校内实训室（基地）表</w:t>
      </w:r>
    </w:p>
    <w:tbl>
      <w:tblPr>
        <w:tblStyle w:val="10"/>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268"/>
        <w:gridCol w:w="1034"/>
        <w:gridCol w:w="1720"/>
        <w:gridCol w:w="2873"/>
      </w:tblGrid>
      <w:tr w14:paraId="39F7A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8" w:type="dxa"/>
            <w:vAlign w:val="center"/>
          </w:tcPr>
          <w:p w14:paraId="2885723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序号</w:t>
            </w:r>
          </w:p>
        </w:tc>
        <w:tc>
          <w:tcPr>
            <w:tcW w:w="2268" w:type="dxa"/>
            <w:vAlign w:val="center"/>
          </w:tcPr>
          <w:p w14:paraId="32DA535F">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实训室（基地）名称</w:t>
            </w:r>
          </w:p>
        </w:tc>
        <w:tc>
          <w:tcPr>
            <w:tcW w:w="1034" w:type="dxa"/>
            <w:vAlign w:val="center"/>
          </w:tcPr>
          <w:p w14:paraId="7ABC732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工位数</w:t>
            </w:r>
          </w:p>
        </w:tc>
        <w:tc>
          <w:tcPr>
            <w:tcW w:w="1720" w:type="dxa"/>
            <w:vAlign w:val="center"/>
          </w:tcPr>
          <w:p w14:paraId="2825521F">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对应课程</w:t>
            </w:r>
            <w:r>
              <w:rPr>
                <w:rFonts w:hint="default" w:ascii="宋体" w:hAnsi="宋体"/>
                <w:color w:val="000000"/>
                <w:szCs w:val="21"/>
              </w:rPr>
              <w:t>名称</w:t>
            </w:r>
          </w:p>
        </w:tc>
        <w:tc>
          <w:tcPr>
            <w:tcW w:w="2873" w:type="dxa"/>
            <w:vAlign w:val="center"/>
          </w:tcPr>
          <w:p w14:paraId="4892E444">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实训内容</w:t>
            </w:r>
          </w:p>
        </w:tc>
      </w:tr>
      <w:tr w14:paraId="60A9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0E7DEA21">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lang w:eastAsia="zh"/>
                <w:woUserID w:val="2"/>
              </w:rPr>
            </w:pPr>
            <w:r>
              <w:rPr>
                <w:rFonts w:hint="eastAsia" w:ascii="宋体"/>
                <w:color w:val="000000"/>
                <w:szCs w:val="21"/>
                <w:lang w:eastAsia="zh"/>
                <w:woUserID w:val="2"/>
              </w:rPr>
              <w:t>1</w:t>
            </w:r>
          </w:p>
        </w:tc>
        <w:tc>
          <w:tcPr>
            <w:tcW w:w="2268" w:type="dxa"/>
            <w:vAlign w:val="center"/>
          </w:tcPr>
          <w:p w14:paraId="70BA2E7E">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0"/>
                <w:sz w:val="21"/>
                <w:szCs w:val="21"/>
                <w:lang w:val="en-US" w:eastAsia="zh-CN" w:bidi="ar"/>
                <w:woUserID w:val="2"/>
              </w:rPr>
              <w:t>信息安全、云计算实训室</w:t>
            </w:r>
          </w:p>
        </w:tc>
        <w:tc>
          <w:tcPr>
            <w:tcW w:w="1034" w:type="dxa"/>
            <w:vAlign w:val="center"/>
          </w:tcPr>
          <w:p w14:paraId="10D5734F">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126</w:t>
            </w:r>
          </w:p>
        </w:tc>
        <w:tc>
          <w:tcPr>
            <w:tcW w:w="1720" w:type="dxa"/>
            <w:vAlign w:val="center"/>
          </w:tcPr>
          <w:p w14:paraId="6897A759">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w:t>
            </w:r>
            <w:r>
              <w:rPr>
                <w:rFonts w:hint="eastAsia" w:ascii="宋体" w:hAnsi="宋体" w:eastAsia="宋体" w:cs="Times New Roman"/>
                <w:color w:val="000000"/>
                <w:kern w:val="2"/>
                <w:sz w:val="21"/>
                <w:szCs w:val="21"/>
                <w:lang w:val="en-US" w:eastAsia="zh-CN" w:bidi="ar"/>
                <w:woUserID w:val="2"/>
              </w:rPr>
              <w:t>web</w:t>
            </w:r>
            <w:r>
              <w:rPr>
                <w:rFonts w:hint="eastAsia" w:ascii="宋体" w:hAnsi="宋体" w:eastAsia="宋体" w:cs="宋体"/>
                <w:color w:val="000000"/>
                <w:kern w:val="2"/>
                <w:sz w:val="21"/>
                <w:szCs w:val="21"/>
                <w:lang w:val="en-US" w:eastAsia="zh-CN" w:bidi="ar"/>
                <w:woUserID w:val="2"/>
              </w:rPr>
              <w:t>应用安全与防护》《MySQL数据库原理》《漏洞扫描技术与应用》《数据备份与恢复》《</w:t>
            </w:r>
            <w:r>
              <w:rPr>
                <w:rFonts w:hint="eastAsia" w:ascii="宋体" w:hAnsi="宋体" w:eastAsia="宋体" w:cs="宋体"/>
                <w:b w:val="0"/>
                <w:bCs w:val="0"/>
                <w:color w:val="000000"/>
                <w:kern w:val="2"/>
                <w:sz w:val="21"/>
                <w:szCs w:val="21"/>
                <w:lang w:val="en-US" w:eastAsia="zh-CN" w:bidi="ar"/>
                <w:woUserID w:val="2"/>
              </w:rPr>
              <w:t>Web代码审计</w:t>
            </w:r>
            <w:r>
              <w:rPr>
                <w:rFonts w:hint="eastAsia" w:ascii="宋体" w:hAnsi="宋体" w:eastAsia="宋体" w:cs="宋体"/>
                <w:color w:val="000000"/>
                <w:kern w:val="2"/>
                <w:sz w:val="21"/>
                <w:szCs w:val="21"/>
                <w:lang w:val="en-US" w:eastAsia="zh-CN" w:bidi="ar"/>
                <w:woUserID w:val="2"/>
              </w:rPr>
              <w:t>》《</w:t>
            </w:r>
            <w:r>
              <w:rPr>
                <w:rFonts w:hint="eastAsia" w:ascii="宋体" w:hAnsi="宋体" w:eastAsia="宋体" w:cs="宋体"/>
                <w:b w:val="0"/>
                <w:bCs w:val="0"/>
                <w:color w:val="000000"/>
                <w:kern w:val="2"/>
                <w:sz w:val="21"/>
                <w:szCs w:val="21"/>
                <w:lang w:val="en-US" w:eastAsia="zh-CN" w:bidi="ar"/>
                <w:woUserID w:val="2"/>
              </w:rPr>
              <w:t>计算机网络技术</w:t>
            </w:r>
            <w:r>
              <w:rPr>
                <w:rFonts w:hint="eastAsia" w:ascii="宋体" w:hAnsi="宋体" w:eastAsia="宋体" w:cs="宋体"/>
                <w:color w:val="000000"/>
                <w:kern w:val="2"/>
                <w:sz w:val="21"/>
                <w:szCs w:val="21"/>
                <w:lang w:val="en-US" w:eastAsia="zh-CN" w:bidi="ar"/>
                <w:woUserID w:val="2"/>
              </w:rPr>
              <w:t>》《计算机取证技术应用》《交换路由组网技术》《</w:t>
            </w:r>
            <w:r>
              <w:rPr>
                <w:rFonts w:hint="eastAsia" w:ascii="宋体" w:hAnsi="宋体" w:eastAsia="宋体" w:cs="宋体"/>
                <w:b w:val="0"/>
                <w:bCs w:val="0"/>
                <w:color w:val="000000"/>
                <w:kern w:val="2"/>
                <w:sz w:val="21"/>
                <w:szCs w:val="21"/>
                <w:lang w:val="en-US" w:eastAsia="zh-CN" w:bidi="ar"/>
                <w:woUserID w:val="2"/>
              </w:rPr>
              <w:t>信息安全产品配置与应用</w:t>
            </w:r>
            <w:r>
              <w:rPr>
                <w:rFonts w:hint="eastAsia" w:ascii="宋体" w:hAnsi="宋体" w:eastAsia="宋体" w:cs="宋体"/>
                <w:color w:val="000000"/>
                <w:kern w:val="2"/>
                <w:sz w:val="21"/>
                <w:szCs w:val="21"/>
                <w:lang w:val="en-US" w:eastAsia="zh-CN" w:bidi="ar"/>
                <w:woUserID w:val="2"/>
              </w:rPr>
              <w:t>》《</w:t>
            </w:r>
            <w:r>
              <w:rPr>
                <w:rFonts w:hint="eastAsia" w:ascii="宋体" w:hAnsi="宋体" w:eastAsia="宋体" w:cs="宋体"/>
                <w:b w:val="0"/>
                <w:bCs w:val="0"/>
                <w:color w:val="000000"/>
                <w:kern w:val="2"/>
                <w:sz w:val="21"/>
                <w:szCs w:val="21"/>
                <w:lang w:val="en-US" w:eastAsia="zh-CN" w:bidi="ar"/>
                <w:woUserID w:val="2"/>
              </w:rPr>
              <w:t>信息安全项目管理</w:t>
            </w:r>
            <w:r>
              <w:rPr>
                <w:rFonts w:hint="eastAsia" w:ascii="宋体" w:hAnsi="宋体" w:eastAsia="宋体" w:cs="宋体"/>
                <w:color w:val="000000"/>
                <w:kern w:val="2"/>
                <w:sz w:val="21"/>
                <w:szCs w:val="21"/>
                <w:lang w:val="en-US" w:eastAsia="zh-CN" w:bidi="ar"/>
                <w:woUserID w:val="2"/>
              </w:rPr>
              <w:t>》</w:t>
            </w:r>
          </w:p>
        </w:tc>
        <w:tc>
          <w:tcPr>
            <w:tcW w:w="2873" w:type="dxa"/>
            <w:vAlign w:val="center"/>
          </w:tcPr>
          <w:p w14:paraId="39E0D587">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宋体"/>
                <w:color w:val="333333"/>
                <w:kern w:val="2"/>
                <w:sz w:val="21"/>
                <w:szCs w:val="21"/>
                <w:shd w:val="clear" w:fill="FFFFFF"/>
                <w:lang w:val="en-US" w:eastAsia="zh-CN" w:bidi="ar"/>
                <w:woUserID w:val="2"/>
              </w:rPr>
              <w:t>1</w:t>
            </w:r>
            <w:r>
              <w:rPr>
                <w:rFonts w:hint="eastAsia" w:ascii="宋体" w:hAnsi="宋体" w:eastAsia="宋体" w:cs="Arial"/>
                <w:color w:val="333333"/>
                <w:kern w:val="2"/>
                <w:sz w:val="21"/>
                <w:szCs w:val="21"/>
                <w:shd w:val="clear" w:fill="FFFFFF"/>
                <w:lang w:val="en-US" w:eastAsia="zh-CN" w:bidi="ar"/>
                <w:woUserID w:val="2"/>
              </w:rPr>
              <w:t>.</w:t>
            </w:r>
            <w:r>
              <w:rPr>
                <w:rFonts w:hint="eastAsia" w:ascii="宋体" w:hAnsi="宋体" w:eastAsia="宋体" w:cs="宋体"/>
                <w:color w:val="333333"/>
                <w:kern w:val="2"/>
                <w:sz w:val="21"/>
                <w:szCs w:val="21"/>
                <w:shd w:val="clear" w:fill="FFFFFF"/>
                <w:lang w:val="en-US" w:eastAsia="zh-CN" w:bidi="ar"/>
                <w:woUserID w:val="2"/>
              </w:rPr>
              <w:t>常见的网络服务简介；</w:t>
            </w:r>
          </w:p>
          <w:p w14:paraId="60790557">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 xml:space="preserve">2. </w:t>
            </w:r>
            <w:r>
              <w:rPr>
                <w:rFonts w:hint="eastAsia" w:ascii="宋体" w:hAnsi="宋体" w:eastAsia="宋体" w:cs="宋体"/>
                <w:color w:val="333333"/>
                <w:kern w:val="2"/>
                <w:sz w:val="21"/>
                <w:szCs w:val="21"/>
                <w:shd w:val="clear" w:fill="FFFFFF"/>
                <w:lang w:val="en-US" w:eastAsia="zh-CN" w:bidi="ar"/>
                <w:woUserID w:val="2"/>
              </w:rPr>
              <w:t>MySQL等数据库使用介绍；</w:t>
            </w:r>
          </w:p>
          <w:p w14:paraId="23001797">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3.C</w:t>
            </w:r>
            <w:r>
              <w:rPr>
                <w:rFonts w:hint="eastAsia" w:ascii="宋体" w:hAnsi="宋体" w:eastAsia="宋体" w:cs="宋体"/>
                <w:color w:val="333333"/>
                <w:kern w:val="2"/>
                <w:sz w:val="21"/>
                <w:szCs w:val="21"/>
                <w:shd w:val="clear" w:fill="FFFFFF"/>
                <w:lang w:val="en-US" w:eastAsia="zh-CN" w:bidi="ar"/>
                <w:woUserID w:val="2"/>
              </w:rPr>
              <w:t>、Python等开发语言介绍，</w:t>
            </w:r>
            <w:r>
              <w:rPr>
                <w:rFonts w:hint="eastAsia" w:ascii="宋体" w:hAnsi="宋体" w:eastAsia="宋体" w:cs="Arial"/>
                <w:color w:val="333333"/>
                <w:kern w:val="2"/>
                <w:sz w:val="21"/>
                <w:szCs w:val="21"/>
                <w:shd w:val="clear" w:fill="FFFFFF"/>
                <w:lang w:val="en-US" w:eastAsia="zh-CN" w:bidi="ar"/>
                <w:woUserID w:val="2"/>
              </w:rPr>
              <w:t>Linux/Unix</w:t>
            </w:r>
            <w:r>
              <w:rPr>
                <w:rFonts w:hint="eastAsia" w:ascii="宋体" w:hAnsi="宋体" w:eastAsia="宋体" w:cs="宋体"/>
                <w:color w:val="333333"/>
                <w:kern w:val="2"/>
                <w:sz w:val="21"/>
                <w:szCs w:val="21"/>
                <w:shd w:val="clear" w:fill="FFFFFF"/>
                <w:lang w:val="en-US" w:eastAsia="zh-CN" w:bidi="ar"/>
                <w:woUserID w:val="2"/>
              </w:rPr>
              <w:t>下环境设计介绍；</w:t>
            </w:r>
          </w:p>
          <w:p w14:paraId="2A610A57">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4.</w:t>
            </w:r>
            <w:r>
              <w:rPr>
                <w:rFonts w:hint="eastAsia" w:ascii="宋体" w:hAnsi="宋体" w:eastAsia="宋体" w:cs="宋体"/>
                <w:color w:val="333333"/>
                <w:kern w:val="2"/>
                <w:sz w:val="21"/>
                <w:szCs w:val="21"/>
                <w:shd w:val="clear" w:fill="FFFFFF"/>
                <w:lang w:val="en-US" w:eastAsia="zh-CN" w:bidi="ar"/>
                <w:woUserID w:val="2"/>
              </w:rPr>
              <w:t>渗透测试流程及漏洞原理、攻击思路、攻击过程的讲解；</w:t>
            </w:r>
          </w:p>
          <w:p w14:paraId="023AF49B">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5.</w:t>
            </w:r>
            <w:r>
              <w:rPr>
                <w:rFonts w:hint="eastAsia" w:ascii="宋体" w:hAnsi="宋体" w:eastAsia="宋体" w:cs="宋体"/>
                <w:color w:val="333333"/>
                <w:kern w:val="2"/>
                <w:sz w:val="21"/>
                <w:szCs w:val="21"/>
                <w:shd w:val="clear" w:fill="FFFFFF"/>
                <w:lang w:val="en-US" w:eastAsia="zh-CN" w:bidi="ar"/>
                <w:woUserID w:val="2"/>
              </w:rPr>
              <w:t>对常见安全测试工具，如</w:t>
            </w:r>
            <w:r>
              <w:rPr>
                <w:rFonts w:hint="eastAsia" w:ascii="宋体" w:hAnsi="宋体" w:eastAsia="宋体" w:cs="Arial"/>
                <w:color w:val="333333"/>
                <w:kern w:val="2"/>
                <w:sz w:val="21"/>
                <w:szCs w:val="21"/>
                <w:shd w:val="clear" w:fill="FFFFFF"/>
                <w:lang w:val="en-US" w:eastAsia="zh-CN" w:bidi="ar"/>
                <w:woUserID w:val="2"/>
              </w:rPr>
              <w:t>Nmap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Metasploi</w:t>
            </w:r>
            <w:r>
              <w:rPr>
                <w:rFonts w:hint="eastAsia" w:ascii="宋体" w:hAnsi="宋体" w:eastAsia="宋体" w:cs="宋体"/>
                <w:color w:val="333333"/>
                <w:kern w:val="2"/>
                <w:sz w:val="21"/>
                <w:szCs w:val="21"/>
                <w:shd w:val="clear" w:fill="FFFFFF"/>
                <w:lang w:val="en-US" w:eastAsia="zh-CN" w:bidi="ar"/>
                <w:woUserID w:val="2"/>
              </w:rPr>
              <w:t>t、</w:t>
            </w:r>
            <w:r>
              <w:rPr>
                <w:rFonts w:hint="eastAsia" w:ascii="宋体" w:hAnsi="宋体" w:eastAsia="宋体" w:cs="Arial"/>
                <w:color w:val="333333"/>
                <w:kern w:val="2"/>
                <w:sz w:val="21"/>
                <w:szCs w:val="21"/>
                <w:shd w:val="clear" w:fill="FFFFFF"/>
                <w:lang w:val="en-US" w:eastAsia="zh-CN" w:bidi="ar"/>
                <w:woUserID w:val="2"/>
              </w:rPr>
              <w:t>Sqlmap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Nessus</w:t>
            </w:r>
            <w:r>
              <w:rPr>
                <w:rFonts w:hint="eastAsia" w:ascii="宋体" w:hAnsi="宋体" w:eastAsia="宋体" w:cs="宋体"/>
                <w:color w:val="333333"/>
                <w:kern w:val="2"/>
                <w:sz w:val="21"/>
                <w:szCs w:val="21"/>
                <w:shd w:val="clear" w:fill="FFFFFF"/>
                <w:lang w:val="en-US" w:eastAsia="zh-CN" w:bidi="ar"/>
                <w:woUserID w:val="2"/>
              </w:rPr>
              <w:t>、OpenVAS等的介绍；</w:t>
            </w:r>
          </w:p>
          <w:p w14:paraId="00332A92">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6.</w:t>
            </w:r>
            <w:r>
              <w:rPr>
                <w:rFonts w:hint="eastAsia" w:ascii="宋体" w:hAnsi="宋体" w:eastAsia="宋体" w:cs="宋体"/>
                <w:color w:val="333333"/>
                <w:kern w:val="2"/>
                <w:sz w:val="21"/>
                <w:szCs w:val="21"/>
                <w:shd w:val="clear" w:fill="FFFFFF"/>
                <w:lang w:val="en-US" w:eastAsia="zh-CN" w:bidi="ar"/>
                <w:woUserID w:val="2"/>
              </w:rPr>
              <w:t>对</w:t>
            </w:r>
            <w:r>
              <w:rPr>
                <w:rFonts w:hint="eastAsia" w:ascii="宋体" w:hAnsi="宋体" w:eastAsia="宋体" w:cs="Arial"/>
                <w:color w:val="333333"/>
                <w:kern w:val="2"/>
                <w:sz w:val="21"/>
                <w:szCs w:val="21"/>
                <w:shd w:val="clear" w:fill="FFFFFF"/>
                <w:lang w:val="en-US" w:eastAsia="zh-CN" w:bidi="ar"/>
                <w:woUserID w:val="2"/>
              </w:rPr>
              <w:t>TCP/IP</w:t>
            </w:r>
            <w:r>
              <w:rPr>
                <w:rFonts w:hint="eastAsia" w:ascii="宋体" w:hAnsi="宋体" w:eastAsia="宋体" w:cs="宋体"/>
                <w:color w:val="333333"/>
                <w:kern w:val="2"/>
                <w:sz w:val="21"/>
                <w:szCs w:val="21"/>
                <w:shd w:val="clear" w:fill="FFFFFF"/>
                <w:lang w:val="en-US" w:eastAsia="zh-CN" w:bidi="ar"/>
                <w:woUserID w:val="2"/>
              </w:rPr>
              <w:t>网络协议，路由交换原理的介绍；</w:t>
            </w:r>
          </w:p>
          <w:p w14:paraId="598B8CB1">
            <w:pPr>
              <w:keepNext w:val="0"/>
              <w:keepLines w:val="0"/>
              <w:widowControl w:val="0"/>
              <w:suppressLineNumbers w:val="0"/>
              <w:snapToGrid w:val="0"/>
              <w:spacing w:before="0" w:beforeAutospacing="0" w:after="0" w:afterAutospacing="0"/>
              <w:ind w:left="0" w:right="0"/>
              <w:jc w:val="both"/>
              <w:rPr>
                <w:rFonts w:hint="default"/>
                <w:color w:val="000000"/>
                <w:woUserID w:val="2"/>
              </w:rPr>
            </w:pPr>
            <w:r>
              <w:rPr>
                <w:rFonts w:hint="eastAsia" w:ascii="宋体" w:hAnsi="宋体" w:eastAsia="宋体" w:cs="宋体"/>
                <w:color w:val="333333"/>
                <w:kern w:val="2"/>
                <w:sz w:val="21"/>
                <w:szCs w:val="21"/>
                <w:shd w:val="clear" w:fill="FFFFFF"/>
                <w:lang w:val="en-US" w:eastAsia="zh-CN" w:bidi="ar"/>
                <w:woUserID w:val="2"/>
              </w:rPr>
              <w:t>7</w:t>
            </w:r>
            <w:r>
              <w:rPr>
                <w:rFonts w:hint="eastAsia" w:ascii="宋体" w:hAnsi="宋体" w:eastAsia="宋体" w:cs="Arial"/>
                <w:color w:val="333333"/>
                <w:kern w:val="2"/>
                <w:sz w:val="21"/>
                <w:szCs w:val="21"/>
                <w:shd w:val="clear" w:fill="FFFFFF"/>
                <w:lang w:val="en-US" w:eastAsia="zh-CN" w:bidi="ar"/>
                <w:woUserID w:val="2"/>
              </w:rPr>
              <w:t>.</w:t>
            </w:r>
            <w:r>
              <w:rPr>
                <w:rFonts w:hint="eastAsia" w:ascii="宋体" w:hAnsi="宋体" w:eastAsia="宋体" w:cs="宋体"/>
                <w:color w:val="333333"/>
                <w:kern w:val="2"/>
                <w:sz w:val="21"/>
                <w:szCs w:val="21"/>
                <w:shd w:val="clear" w:fill="FFFFFF"/>
                <w:lang w:val="en-US" w:eastAsia="zh-CN" w:bidi="ar"/>
                <w:woUserID w:val="2"/>
              </w:rPr>
              <w:t>对网络安全威胁、安全事件进行深度分析；组织开展安全事件调查分析溯源工作。</w:t>
            </w:r>
          </w:p>
          <w:p w14:paraId="20068D3E">
            <w:pPr>
              <w:keepNext w:val="0"/>
              <w:keepLines w:val="0"/>
              <w:widowControl/>
              <w:suppressLineNumbers w:val="0"/>
              <w:kinsoku w:val="0"/>
              <w:autoSpaceDE w:val="0"/>
              <w:autoSpaceDN w:val="0"/>
              <w:adjustRightInd w:val="0"/>
              <w:snapToGrid w:val="0"/>
              <w:spacing w:before="0" w:beforeAutospacing="0" w:after="0" w:afterAutospacing="0"/>
              <w:ind w:left="0" w:right="0"/>
              <w:jc w:val="left"/>
              <w:textAlignment w:val="baseline"/>
              <w:rPr>
                <w:rFonts w:hint="default" w:ascii="宋体"/>
                <w:color w:val="000000"/>
                <w:szCs w:val="21"/>
              </w:rPr>
            </w:pPr>
          </w:p>
        </w:tc>
      </w:tr>
      <w:tr w14:paraId="1933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17397AA8">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268" w:type="dxa"/>
            <w:vAlign w:val="center"/>
          </w:tcPr>
          <w:p w14:paraId="40951A6D">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034" w:type="dxa"/>
            <w:vAlign w:val="center"/>
          </w:tcPr>
          <w:p w14:paraId="00EDB038">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720" w:type="dxa"/>
            <w:vAlign w:val="center"/>
          </w:tcPr>
          <w:p w14:paraId="20A4B04D">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873" w:type="dxa"/>
            <w:vAlign w:val="center"/>
          </w:tcPr>
          <w:p w14:paraId="42FA5530">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r>
      <w:tr w14:paraId="1171C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8" w:type="dxa"/>
            <w:vAlign w:val="center"/>
          </w:tcPr>
          <w:p w14:paraId="2A5D5060">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268" w:type="dxa"/>
            <w:vAlign w:val="center"/>
          </w:tcPr>
          <w:p w14:paraId="27C46CC2">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034" w:type="dxa"/>
            <w:vAlign w:val="center"/>
          </w:tcPr>
          <w:p w14:paraId="4FB5946E">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720" w:type="dxa"/>
            <w:vAlign w:val="center"/>
          </w:tcPr>
          <w:p w14:paraId="43EC0062">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873" w:type="dxa"/>
            <w:vAlign w:val="center"/>
          </w:tcPr>
          <w:p w14:paraId="72EC101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r>
    </w:tbl>
    <w:p w14:paraId="15BDDB46">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2.</w:t>
      </w:r>
      <w:r>
        <w:rPr>
          <w:rFonts w:hint="eastAsia" w:ascii="宋体" w:hAnsi="宋体" w:cs="Angsana New"/>
          <w:sz w:val="24"/>
          <w:szCs w:val="24"/>
          <w:lang w:bidi="th-TH"/>
        </w:rPr>
        <w:t>校外实训室（基地）基本要求</w:t>
      </w:r>
    </w:p>
    <w:p w14:paraId="5837CBC6">
      <w:pPr>
        <w:adjustRightInd w:val="0"/>
        <w:snapToGrid w:val="0"/>
        <w:spacing w:line="360" w:lineRule="auto"/>
        <w:jc w:val="center"/>
        <w:rPr>
          <w:rFonts w:ascii="宋体" w:hAnsi="宋体" w:cs="Angsana New"/>
          <w:b/>
          <w:sz w:val="24"/>
          <w:szCs w:val="24"/>
          <w:lang w:bidi="th-TH"/>
        </w:rPr>
      </w:pPr>
      <w:bookmarkStart w:id="2" w:name="_Hlk133049042"/>
      <w:r>
        <w:rPr>
          <w:rFonts w:hint="eastAsia" w:ascii="宋体" w:hAnsi="宋体" w:cs="Angsana New"/>
          <w:b/>
          <w:sz w:val="24"/>
          <w:szCs w:val="24"/>
          <w:lang w:bidi="th-TH"/>
        </w:rPr>
        <w:t>表</w:t>
      </w:r>
      <w:r>
        <w:rPr>
          <w:rFonts w:ascii="宋体" w:hAnsi="宋体" w:cs="Angsana New"/>
          <w:b/>
          <w:sz w:val="24"/>
          <w:szCs w:val="24"/>
          <w:lang w:bidi="th-TH"/>
        </w:rPr>
        <w:t xml:space="preserve">10  </w:t>
      </w:r>
      <w:r>
        <w:rPr>
          <w:rFonts w:hint="eastAsia" w:ascii="宋体" w:hAnsi="宋体" w:cs="Angsana New"/>
          <w:b/>
          <w:sz w:val="24"/>
          <w:szCs w:val="24"/>
          <w:lang w:bidi="th-TH"/>
        </w:rPr>
        <w:t>校外实训室（基地）表</w:t>
      </w:r>
    </w:p>
    <w:bookmarkEnd w:id="2"/>
    <w:tbl>
      <w:tblPr>
        <w:tblStyle w:val="10"/>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34"/>
        <w:gridCol w:w="1766"/>
        <w:gridCol w:w="2860"/>
      </w:tblGrid>
      <w:tr w14:paraId="232F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1EF20223">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bookmarkStart w:id="3" w:name="_Hlk133049015"/>
            <w:r>
              <w:rPr>
                <w:rFonts w:hint="eastAsia" w:ascii="宋体" w:hAnsi="宋体"/>
                <w:color w:val="000000"/>
                <w:szCs w:val="21"/>
              </w:rPr>
              <w:t>序号</w:t>
            </w:r>
          </w:p>
        </w:tc>
        <w:tc>
          <w:tcPr>
            <w:tcW w:w="2267" w:type="dxa"/>
            <w:vAlign w:val="center"/>
          </w:tcPr>
          <w:p w14:paraId="096794C4">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实训室（基地）名称</w:t>
            </w:r>
          </w:p>
        </w:tc>
        <w:tc>
          <w:tcPr>
            <w:tcW w:w="1034" w:type="dxa"/>
            <w:vAlign w:val="center"/>
          </w:tcPr>
          <w:p w14:paraId="27411BE2">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工位数</w:t>
            </w:r>
          </w:p>
        </w:tc>
        <w:tc>
          <w:tcPr>
            <w:tcW w:w="1766" w:type="dxa"/>
            <w:vAlign w:val="center"/>
          </w:tcPr>
          <w:p w14:paraId="670C6878">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对应课程</w:t>
            </w:r>
            <w:r>
              <w:rPr>
                <w:rFonts w:hint="default" w:ascii="宋体" w:hAnsi="宋体"/>
                <w:color w:val="000000"/>
                <w:szCs w:val="21"/>
              </w:rPr>
              <w:t>名称</w:t>
            </w:r>
          </w:p>
        </w:tc>
        <w:tc>
          <w:tcPr>
            <w:tcW w:w="2860" w:type="dxa"/>
            <w:vAlign w:val="center"/>
          </w:tcPr>
          <w:p w14:paraId="18FE0C58">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实训内容</w:t>
            </w:r>
          </w:p>
        </w:tc>
      </w:tr>
      <w:tr w14:paraId="1732B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48196F4">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lang w:eastAsia="zh"/>
                <w:woUserID w:val="2"/>
              </w:rPr>
            </w:pPr>
            <w:r>
              <w:rPr>
                <w:rFonts w:hint="eastAsia" w:ascii="宋体"/>
                <w:color w:val="000000"/>
                <w:szCs w:val="21"/>
                <w:lang w:eastAsia="zh"/>
                <w:woUserID w:val="2"/>
              </w:rPr>
              <w:t>1</w:t>
            </w:r>
          </w:p>
        </w:tc>
        <w:tc>
          <w:tcPr>
            <w:tcW w:w="2267" w:type="dxa"/>
            <w:vAlign w:val="center"/>
          </w:tcPr>
          <w:p w14:paraId="5A46D282">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bCs/>
                <w:color w:val="000000"/>
                <w:kern w:val="0"/>
                <w:sz w:val="21"/>
                <w:szCs w:val="21"/>
                <w:lang w:val="en-US" w:eastAsia="zh-CN" w:bidi="ar"/>
                <w:woUserID w:val="2"/>
              </w:rPr>
              <w:t>3</w:t>
            </w:r>
            <w:r>
              <w:rPr>
                <w:rFonts w:hint="eastAsia" w:ascii="宋体" w:hAnsi="宋体" w:eastAsia="宋体" w:cs="Times New Roman"/>
                <w:bCs/>
                <w:color w:val="000000"/>
                <w:kern w:val="0"/>
                <w:sz w:val="21"/>
                <w:szCs w:val="21"/>
                <w:lang w:val="en-US" w:eastAsia="zh-CN" w:bidi="ar"/>
                <w:woUserID w:val="2"/>
              </w:rPr>
              <w:t>60</w:t>
            </w:r>
            <w:r>
              <w:rPr>
                <w:rFonts w:hint="eastAsia" w:ascii="宋体" w:hAnsi="宋体" w:eastAsia="宋体" w:cs="宋体"/>
                <w:bCs/>
                <w:color w:val="000000"/>
                <w:kern w:val="0"/>
                <w:sz w:val="21"/>
                <w:szCs w:val="21"/>
                <w:lang w:val="en-US" w:eastAsia="zh-CN" w:bidi="ar"/>
                <w:woUserID w:val="2"/>
              </w:rPr>
              <w:t>安全实训平台实验室</w:t>
            </w:r>
          </w:p>
        </w:tc>
        <w:tc>
          <w:tcPr>
            <w:tcW w:w="1034" w:type="dxa"/>
            <w:vAlign w:val="center"/>
          </w:tcPr>
          <w:p w14:paraId="7C495C48">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50</w:t>
            </w:r>
          </w:p>
        </w:tc>
        <w:tc>
          <w:tcPr>
            <w:tcW w:w="1766" w:type="dxa"/>
            <w:vAlign w:val="center"/>
          </w:tcPr>
          <w:p w14:paraId="1D442894">
            <w:pPr>
              <w:keepNext w:val="0"/>
              <w:keepLines w:val="0"/>
              <w:widowControl w:val="0"/>
              <w:suppressLineNumbers w:val="0"/>
              <w:adjustRightInd w:val="0"/>
              <w:snapToGrid w:val="0"/>
              <w:spacing w:before="0" w:beforeAutospacing="0" w:after="0" w:afterAutospacing="0"/>
              <w:ind w:left="0" w:leftChars="0" w:right="0" w:rightChars="0"/>
              <w:jc w:val="both"/>
              <w:rPr>
                <w:rFonts w:hint="default" w:ascii="宋体"/>
                <w:color w:val="000000"/>
                <w:szCs w:val="21"/>
                <w:woUserID w:val="2"/>
              </w:rPr>
            </w:pPr>
            <w:r>
              <w:rPr>
                <w:rFonts w:hint="eastAsia" w:ascii="宋体" w:hAnsi="宋体" w:eastAsia="宋体" w:cs="宋体"/>
                <w:color w:val="000000"/>
                <w:kern w:val="2"/>
                <w:sz w:val="21"/>
                <w:szCs w:val="21"/>
                <w:lang w:val="en-US" w:eastAsia="zh-CN" w:bidi="ar"/>
                <w:woUserID w:val="2"/>
              </w:rPr>
              <w:t>《</w:t>
            </w:r>
            <w:r>
              <w:rPr>
                <w:rFonts w:hint="eastAsia" w:ascii="宋体" w:hAnsi="宋体" w:eastAsia="宋体" w:cs="Times New Roman"/>
                <w:color w:val="000000"/>
                <w:kern w:val="2"/>
                <w:sz w:val="21"/>
                <w:szCs w:val="21"/>
                <w:lang w:val="en-US" w:eastAsia="zh-CN" w:bidi="ar"/>
                <w:woUserID w:val="2"/>
              </w:rPr>
              <w:t>web</w:t>
            </w:r>
            <w:r>
              <w:rPr>
                <w:rFonts w:hint="eastAsia" w:ascii="宋体" w:hAnsi="宋体" w:eastAsia="宋体" w:cs="宋体"/>
                <w:color w:val="000000"/>
                <w:kern w:val="2"/>
                <w:sz w:val="21"/>
                <w:szCs w:val="21"/>
                <w:lang w:val="en-US" w:eastAsia="zh-CN" w:bidi="ar"/>
                <w:woUserID w:val="2"/>
              </w:rPr>
              <w:t>应用安全与防护》《MySQL数据库原理》《漏洞扫描技术与应用》《数据备份与恢复》《</w:t>
            </w:r>
            <w:r>
              <w:rPr>
                <w:rFonts w:hint="eastAsia" w:ascii="宋体" w:hAnsi="宋体" w:eastAsia="宋体" w:cs="宋体"/>
                <w:b w:val="0"/>
                <w:bCs w:val="0"/>
                <w:color w:val="000000"/>
                <w:kern w:val="2"/>
                <w:sz w:val="21"/>
                <w:szCs w:val="21"/>
                <w:lang w:val="en-US" w:eastAsia="zh-CN" w:bidi="ar"/>
                <w:woUserID w:val="2"/>
              </w:rPr>
              <w:t>Web代码审计</w:t>
            </w:r>
            <w:r>
              <w:rPr>
                <w:rFonts w:hint="eastAsia" w:ascii="宋体" w:hAnsi="宋体" w:eastAsia="宋体" w:cs="宋体"/>
                <w:color w:val="000000"/>
                <w:kern w:val="2"/>
                <w:sz w:val="21"/>
                <w:szCs w:val="21"/>
                <w:lang w:val="en-US" w:eastAsia="zh-CN" w:bidi="ar"/>
                <w:woUserID w:val="2"/>
              </w:rPr>
              <w:t>》《</w:t>
            </w:r>
            <w:r>
              <w:rPr>
                <w:rFonts w:hint="eastAsia" w:ascii="宋体" w:hAnsi="宋体" w:eastAsia="宋体" w:cs="宋体"/>
                <w:b w:val="0"/>
                <w:bCs w:val="0"/>
                <w:color w:val="000000"/>
                <w:kern w:val="2"/>
                <w:sz w:val="21"/>
                <w:szCs w:val="21"/>
                <w:lang w:val="en-US" w:eastAsia="zh-CN" w:bidi="ar"/>
                <w:woUserID w:val="2"/>
              </w:rPr>
              <w:t>计算机网络技术</w:t>
            </w:r>
            <w:r>
              <w:rPr>
                <w:rFonts w:hint="eastAsia" w:ascii="宋体" w:hAnsi="宋体" w:eastAsia="宋体" w:cs="宋体"/>
                <w:color w:val="000000"/>
                <w:kern w:val="2"/>
                <w:sz w:val="21"/>
                <w:szCs w:val="21"/>
                <w:lang w:val="en-US" w:eastAsia="zh-CN" w:bidi="ar"/>
                <w:woUserID w:val="2"/>
              </w:rPr>
              <w:t>》《计算机取证技术应用》《交换路由组网技术》《</w:t>
            </w:r>
            <w:r>
              <w:rPr>
                <w:rFonts w:hint="eastAsia" w:ascii="宋体" w:hAnsi="宋体" w:eastAsia="宋体" w:cs="宋体"/>
                <w:b w:val="0"/>
                <w:bCs w:val="0"/>
                <w:color w:val="000000"/>
                <w:kern w:val="2"/>
                <w:sz w:val="21"/>
                <w:szCs w:val="21"/>
                <w:lang w:val="en-US" w:eastAsia="zh-CN" w:bidi="ar"/>
                <w:woUserID w:val="2"/>
              </w:rPr>
              <w:t>信息安全产品配置与应用</w:t>
            </w:r>
            <w:r>
              <w:rPr>
                <w:rFonts w:hint="eastAsia" w:ascii="宋体" w:hAnsi="宋体" w:eastAsia="宋体" w:cs="宋体"/>
                <w:color w:val="000000"/>
                <w:kern w:val="2"/>
                <w:sz w:val="21"/>
                <w:szCs w:val="21"/>
                <w:lang w:val="en-US" w:eastAsia="zh-CN" w:bidi="ar"/>
                <w:woUserID w:val="2"/>
              </w:rPr>
              <w:t>》《</w:t>
            </w:r>
            <w:r>
              <w:rPr>
                <w:rFonts w:hint="eastAsia" w:ascii="宋体" w:hAnsi="宋体" w:eastAsia="宋体" w:cs="宋体"/>
                <w:b w:val="0"/>
                <w:bCs w:val="0"/>
                <w:color w:val="000000"/>
                <w:kern w:val="2"/>
                <w:sz w:val="21"/>
                <w:szCs w:val="21"/>
                <w:lang w:val="en-US" w:eastAsia="zh-CN" w:bidi="ar"/>
                <w:woUserID w:val="2"/>
              </w:rPr>
              <w:t>信息安全项目管理</w:t>
            </w:r>
            <w:r>
              <w:rPr>
                <w:rFonts w:hint="eastAsia" w:ascii="宋体" w:hAnsi="宋体" w:eastAsia="宋体" w:cs="宋体"/>
                <w:color w:val="000000"/>
                <w:kern w:val="2"/>
                <w:sz w:val="21"/>
                <w:szCs w:val="21"/>
                <w:lang w:val="en-US" w:eastAsia="zh-CN" w:bidi="ar"/>
                <w:woUserID w:val="2"/>
              </w:rPr>
              <w:t>》</w:t>
            </w:r>
          </w:p>
        </w:tc>
        <w:tc>
          <w:tcPr>
            <w:tcW w:w="2860" w:type="dxa"/>
            <w:vAlign w:val="center"/>
          </w:tcPr>
          <w:p w14:paraId="1FE19A1F">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宋体"/>
                <w:color w:val="333333"/>
                <w:kern w:val="2"/>
                <w:sz w:val="21"/>
                <w:szCs w:val="21"/>
                <w:shd w:val="clear" w:fill="FFFFFF"/>
                <w:lang w:val="en-US" w:eastAsia="zh-CN" w:bidi="ar"/>
                <w:woUserID w:val="2"/>
              </w:rPr>
              <w:t>1</w:t>
            </w:r>
            <w:r>
              <w:rPr>
                <w:rFonts w:hint="eastAsia" w:ascii="宋体" w:hAnsi="宋体" w:eastAsia="宋体" w:cs="Arial"/>
                <w:color w:val="333333"/>
                <w:kern w:val="2"/>
                <w:sz w:val="21"/>
                <w:szCs w:val="21"/>
                <w:shd w:val="clear" w:fill="FFFFFF"/>
                <w:lang w:val="en-US" w:eastAsia="zh-CN" w:bidi="ar"/>
                <w:woUserID w:val="2"/>
              </w:rPr>
              <w:t>.</w:t>
            </w:r>
            <w:r>
              <w:rPr>
                <w:rFonts w:hint="eastAsia" w:ascii="宋体" w:hAnsi="宋体" w:eastAsia="宋体" w:cs="宋体"/>
                <w:color w:val="333333"/>
                <w:kern w:val="2"/>
                <w:sz w:val="21"/>
                <w:szCs w:val="21"/>
                <w:shd w:val="clear" w:fill="FFFFFF"/>
                <w:lang w:val="en-US" w:eastAsia="zh-CN" w:bidi="ar"/>
                <w:woUserID w:val="2"/>
              </w:rPr>
              <w:t>常见的网络服务的配置，如</w:t>
            </w:r>
            <w:r>
              <w:rPr>
                <w:rFonts w:hint="eastAsia" w:ascii="宋体" w:hAnsi="宋体" w:eastAsia="宋体" w:cs="Arial"/>
                <w:color w:val="333333"/>
                <w:kern w:val="2"/>
                <w:sz w:val="21"/>
                <w:szCs w:val="21"/>
                <w:shd w:val="clear" w:fill="FFFFFF"/>
                <w:lang w:val="en-US" w:eastAsia="zh-CN" w:bidi="ar"/>
                <w:woUserID w:val="2"/>
              </w:rPr>
              <w:t>http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mysql</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ftp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ssh</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vnc</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rdp</w:t>
            </w:r>
            <w:r>
              <w:rPr>
                <w:rFonts w:hint="eastAsia" w:ascii="宋体" w:hAnsi="宋体" w:eastAsia="宋体" w:cs="宋体"/>
                <w:color w:val="333333"/>
                <w:kern w:val="2"/>
                <w:sz w:val="21"/>
                <w:szCs w:val="21"/>
                <w:shd w:val="clear" w:fill="FFFFFF"/>
                <w:lang w:val="en-US" w:eastAsia="zh-CN" w:bidi="ar"/>
                <w:woUserID w:val="2"/>
              </w:rPr>
              <w:t>等；</w:t>
            </w:r>
          </w:p>
          <w:p w14:paraId="21390A19">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宋体"/>
                <w:color w:val="333333"/>
                <w:kern w:val="2"/>
                <w:sz w:val="21"/>
                <w:szCs w:val="21"/>
                <w:shd w:val="clear" w:fill="FFFFFF"/>
                <w:lang w:val="en-US" w:eastAsia="zh-CN" w:bidi="ar"/>
                <w:woUserID w:val="2"/>
              </w:rPr>
              <w:t>2</w:t>
            </w:r>
            <w:r>
              <w:rPr>
                <w:rFonts w:hint="eastAsia" w:ascii="宋体" w:hAnsi="宋体" w:eastAsia="宋体" w:cs="Arial"/>
                <w:color w:val="333333"/>
                <w:kern w:val="2"/>
                <w:sz w:val="21"/>
                <w:szCs w:val="21"/>
                <w:shd w:val="clear" w:fill="FFFFFF"/>
                <w:lang w:val="en-US" w:eastAsia="zh-CN" w:bidi="ar"/>
                <w:woUserID w:val="2"/>
              </w:rPr>
              <w:t xml:space="preserve">. </w:t>
            </w:r>
            <w:r>
              <w:rPr>
                <w:rFonts w:hint="eastAsia" w:ascii="宋体" w:hAnsi="宋体" w:eastAsia="宋体" w:cs="宋体"/>
                <w:color w:val="333333"/>
                <w:kern w:val="2"/>
                <w:sz w:val="21"/>
                <w:szCs w:val="21"/>
                <w:shd w:val="clear" w:fill="FFFFFF"/>
                <w:lang w:val="en-US" w:eastAsia="zh-CN" w:bidi="ar"/>
                <w:woUserID w:val="2"/>
              </w:rPr>
              <w:t>MySQL等数据库使用；</w:t>
            </w:r>
          </w:p>
          <w:p w14:paraId="36A58C14">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宋体"/>
                <w:color w:val="333333"/>
                <w:kern w:val="2"/>
                <w:sz w:val="21"/>
                <w:szCs w:val="21"/>
                <w:shd w:val="clear" w:fill="FFFFFF"/>
                <w:lang w:val="en-US" w:eastAsia="zh-CN" w:bidi="ar"/>
                <w:woUserID w:val="2"/>
              </w:rPr>
              <w:t>3</w:t>
            </w:r>
            <w:r>
              <w:rPr>
                <w:rFonts w:hint="eastAsia" w:ascii="宋体" w:hAnsi="宋体" w:eastAsia="宋体" w:cs="Arial"/>
                <w:color w:val="333333"/>
                <w:kern w:val="2"/>
                <w:sz w:val="21"/>
                <w:szCs w:val="21"/>
                <w:shd w:val="clear" w:fill="FFFFFF"/>
                <w:lang w:val="en-US" w:eastAsia="zh-CN" w:bidi="ar"/>
                <w:woUserID w:val="2"/>
              </w:rPr>
              <w:t>.C</w:t>
            </w:r>
            <w:r>
              <w:rPr>
                <w:rFonts w:hint="eastAsia" w:ascii="宋体" w:hAnsi="宋体" w:eastAsia="宋体" w:cs="宋体"/>
                <w:color w:val="333333"/>
                <w:kern w:val="2"/>
                <w:sz w:val="21"/>
                <w:szCs w:val="21"/>
                <w:shd w:val="clear" w:fill="FFFFFF"/>
                <w:lang w:val="en-US" w:eastAsia="zh-CN" w:bidi="ar"/>
                <w:woUserID w:val="2"/>
              </w:rPr>
              <w:t>、Python等至少一种开发语言的学习和使用，介绍</w:t>
            </w:r>
            <w:r>
              <w:rPr>
                <w:rFonts w:hint="eastAsia" w:ascii="宋体" w:hAnsi="宋体" w:eastAsia="宋体" w:cs="Arial"/>
                <w:color w:val="333333"/>
                <w:kern w:val="2"/>
                <w:sz w:val="21"/>
                <w:szCs w:val="21"/>
                <w:shd w:val="clear" w:fill="FFFFFF"/>
                <w:lang w:val="en-US" w:eastAsia="zh-CN" w:bidi="ar"/>
                <w:woUserID w:val="2"/>
              </w:rPr>
              <w:t>Linux/Unix</w:t>
            </w:r>
            <w:r>
              <w:rPr>
                <w:rFonts w:hint="eastAsia" w:ascii="宋体" w:hAnsi="宋体" w:eastAsia="宋体" w:cs="宋体"/>
                <w:color w:val="333333"/>
                <w:kern w:val="2"/>
                <w:sz w:val="21"/>
                <w:szCs w:val="21"/>
                <w:shd w:val="clear" w:fill="FFFFFF"/>
                <w:lang w:val="en-US" w:eastAsia="zh-CN" w:bidi="ar"/>
                <w:woUserID w:val="2"/>
              </w:rPr>
              <w:t>下程序设计；</w:t>
            </w:r>
          </w:p>
          <w:p w14:paraId="770E0669">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4.</w:t>
            </w:r>
            <w:r>
              <w:rPr>
                <w:rFonts w:hint="eastAsia" w:ascii="宋体" w:hAnsi="宋体" w:eastAsia="宋体" w:cs="宋体"/>
                <w:color w:val="333333"/>
                <w:kern w:val="2"/>
                <w:sz w:val="21"/>
                <w:szCs w:val="21"/>
                <w:shd w:val="clear" w:fill="FFFFFF"/>
                <w:lang w:val="en-US" w:eastAsia="zh-CN" w:bidi="ar"/>
                <w:woUserID w:val="2"/>
              </w:rPr>
              <w:t>进行渗透测试流程及漏洞原理、了解攻击思路、了解攻击过程；</w:t>
            </w:r>
          </w:p>
          <w:p w14:paraId="441E2CF7">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5.</w:t>
            </w:r>
            <w:r>
              <w:rPr>
                <w:rFonts w:hint="eastAsia" w:ascii="宋体" w:hAnsi="宋体" w:eastAsia="宋体" w:cs="宋体"/>
                <w:color w:val="333333"/>
                <w:kern w:val="2"/>
                <w:sz w:val="21"/>
                <w:szCs w:val="21"/>
                <w:shd w:val="clear" w:fill="FFFFFF"/>
                <w:lang w:val="en-US" w:eastAsia="zh-CN" w:bidi="ar"/>
                <w:woUserID w:val="2"/>
              </w:rPr>
              <w:t>对恶意代码检测和分析，使用常见安全测试工具，如</w:t>
            </w:r>
            <w:r>
              <w:rPr>
                <w:rFonts w:hint="eastAsia" w:ascii="宋体" w:hAnsi="宋体" w:eastAsia="宋体" w:cs="Arial"/>
                <w:color w:val="333333"/>
                <w:kern w:val="2"/>
                <w:sz w:val="21"/>
                <w:szCs w:val="21"/>
                <w:shd w:val="clear" w:fill="FFFFFF"/>
                <w:lang w:val="en-US" w:eastAsia="zh-CN" w:bidi="ar"/>
                <w:woUserID w:val="2"/>
              </w:rPr>
              <w:t>Nmap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Metasploi</w:t>
            </w:r>
            <w:r>
              <w:rPr>
                <w:rFonts w:hint="eastAsia" w:ascii="宋体" w:hAnsi="宋体" w:eastAsia="宋体" w:cs="宋体"/>
                <w:color w:val="333333"/>
                <w:kern w:val="2"/>
                <w:sz w:val="21"/>
                <w:szCs w:val="21"/>
                <w:shd w:val="clear" w:fill="FFFFFF"/>
                <w:lang w:val="en-US" w:eastAsia="zh-CN" w:bidi="ar"/>
                <w:woUserID w:val="2"/>
              </w:rPr>
              <w:t>t、</w:t>
            </w:r>
            <w:r>
              <w:rPr>
                <w:rFonts w:hint="eastAsia" w:ascii="宋体" w:hAnsi="宋体" w:eastAsia="宋体" w:cs="Arial"/>
                <w:color w:val="333333"/>
                <w:kern w:val="2"/>
                <w:sz w:val="21"/>
                <w:szCs w:val="21"/>
                <w:shd w:val="clear" w:fill="FFFFFF"/>
                <w:lang w:val="en-US" w:eastAsia="zh-CN" w:bidi="ar"/>
                <w:woUserID w:val="2"/>
              </w:rPr>
              <w:t>Sqlmap</w:t>
            </w:r>
            <w:r>
              <w:rPr>
                <w:rFonts w:hint="eastAsia" w:ascii="宋体" w:hAnsi="宋体" w:eastAsia="宋体" w:cs="宋体"/>
                <w:color w:val="333333"/>
                <w:kern w:val="2"/>
                <w:sz w:val="21"/>
                <w:szCs w:val="21"/>
                <w:shd w:val="clear" w:fill="FFFFFF"/>
                <w:lang w:val="en-US" w:eastAsia="zh-CN" w:bidi="ar"/>
                <w:woUserID w:val="2"/>
              </w:rPr>
              <w:t>、</w:t>
            </w:r>
            <w:r>
              <w:rPr>
                <w:rFonts w:hint="eastAsia" w:ascii="宋体" w:hAnsi="宋体" w:eastAsia="宋体" w:cs="Arial"/>
                <w:color w:val="333333"/>
                <w:kern w:val="2"/>
                <w:sz w:val="21"/>
                <w:szCs w:val="21"/>
                <w:shd w:val="clear" w:fill="FFFFFF"/>
                <w:lang w:val="en-US" w:eastAsia="zh-CN" w:bidi="ar"/>
                <w:woUserID w:val="2"/>
              </w:rPr>
              <w:t>Nessus</w:t>
            </w:r>
            <w:r>
              <w:rPr>
                <w:rFonts w:hint="eastAsia" w:ascii="宋体" w:hAnsi="宋体" w:eastAsia="宋体" w:cs="宋体"/>
                <w:color w:val="333333"/>
                <w:kern w:val="2"/>
                <w:sz w:val="21"/>
                <w:szCs w:val="21"/>
                <w:shd w:val="clear" w:fill="FFFFFF"/>
                <w:lang w:val="en-US" w:eastAsia="zh-CN" w:bidi="ar"/>
                <w:woUserID w:val="2"/>
              </w:rPr>
              <w:t>、OpenVAS等；</w:t>
            </w:r>
          </w:p>
          <w:p w14:paraId="41C4729D">
            <w:pPr>
              <w:keepNext w:val="0"/>
              <w:keepLines w:val="0"/>
              <w:widowControl w:val="0"/>
              <w:suppressLineNumbers w:val="0"/>
              <w:adjustRightInd w:val="0"/>
              <w:snapToGrid w:val="0"/>
              <w:spacing w:before="0" w:beforeAutospacing="0" w:after="0" w:afterAutospacing="0"/>
              <w:ind w:left="0" w:right="0"/>
              <w:jc w:val="both"/>
              <w:rPr>
                <w:rFonts w:hint="eastAsia" w:ascii="宋体" w:hAnsi="宋体" w:eastAsia="宋体" w:cs="Arial"/>
                <w:color w:val="333333"/>
                <w:kern w:val="2"/>
                <w:sz w:val="21"/>
                <w:szCs w:val="21"/>
                <w:shd w:val="clear" w:fill="FFFFFF"/>
                <w:woUserID w:val="2"/>
              </w:rPr>
            </w:pPr>
            <w:r>
              <w:rPr>
                <w:rFonts w:hint="eastAsia" w:ascii="宋体" w:hAnsi="宋体" w:eastAsia="宋体" w:cs="Arial"/>
                <w:color w:val="333333"/>
                <w:kern w:val="2"/>
                <w:sz w:val="21"/>
                <w:szCs w:val="21"/>
                <w:shd w:val="clear" w:fill="FFFFFF"/>
                <w:lang w:val="en-US" w:eastAsia="zh-CN" w:bidi="ar"/>
                <w:woUserID w:val="2"/>
              </w:rPr>
              <w:t>6.</w:t>
            </w:r>
            <w:r>
              <w:rPr>
                <w:rFonts w:hint="eastAsia" w:ascii="宋体" w:hAnsi="宋体" w:eastAsia="宋体" w:cs="宋体"/>
                <w:color w:val="333333"/>
                <w:kern w:val="2"/>
                <w:sz w:val="21"/>
                <w:szCs w:val="21"/>
                <w:shd w:val="clear" w:fill="FFFFFF"/>
                <w:lang w:val="en-US" w:eastAsia="zh-CN" w:bidi="ar"/>
                <w:woUserID w:val="2"/>
              </w:rPr>
              <w:t>学习</w:t>
            </w:r>
            <w:r>
              <w:rPr>
                <w:rFonts w:hint="eastAsia" w:ascii="宋体" w:hAnsi="宋体" w:eastAsia="宋体" w:cs="Arial"/>
                <w:color w:val="333333"/>
                <w:kern w:val="2"/>
                <w:sz w:val="21"/>
                <w:szCs w:val="21"/>
                <w:shd w:val="clear" w:fill="FFFFFF"/>
                <w:lang w:val="en-US" w:eastAsia="zh-CN" w:bidi="ar"/>
                <w:woUserID w:val="2"/>
              </w:rPr>
              <w:t xml:space="preserve"> TCP/IP</w:t>
            </w:r>
            <w:r>
              <w:rPr>
                <w:rFonts w:hint="eastAsia" w:ascii="宋体" w:hAnsi="宋体" w:eastAsia="宋体" w:cs="宋体"/>
                <w:color w:val="333333"/>
                <w:kern w:val="2"/>
                <w:sz w:val="21"/>
                <w:szCs w:val="21"/>
                <w:shd w:val="clear" w:fill="FFFFFF"/>
                <w:lang w:val="en-US" w:eastAsia="zh-CN" w:bidi="ar"/>
                <w:woUserID w:val="2"/>
              </w:rPr>
              <w:t>网络协议，路由交换原理。</w:t>
            </w:r>
          </w:p>
          <w:p w14:paraId="28922E90">
            <w:pPr>
              <w:keepNext w:val="0"/>
              <w:keepLines w:val="0"/>
              <w:widowControl w:val="0"/>
              <w:suppressLineNumbers w:val="0"/>
              <w:snapToGrid w:val="0"/>
              <w:spacing w:before="0" w:beforeAutospacing="0" w:after="0" w:afterAutospacing="0"/>
              <w:ind w:left="0" w:right="0"/>
              <w:jc w:val="both"/>
              <w:rPr>
                <w:rFonts w:hint="default"/>
                <w:color w:val="000000"/>
                <w:woUserID w:val="2"/>
              </w:rPr>
            </w:pPr>
            <w:r>
              <w:rPr>
                <w:rFonts w:hint="eastAsia" w:ascii="宋体" w:hAnsi="宋体" w:eastAsia="宋体" w:cs="Arial"/>
                <w:color w:val="333333"/>
                <w:kern w:val="2"/>
                <w:sz w:val="21"/>
                <w:szCs w:val="21"/>
                <w:shd w:val="clear" w:fill="FFFFFF"/>
                <w:lang w:val="en-US" w:eastAsia="zh-CN" w:bidi="ar"/>
                <w:woUserID w:val="2"/>
              </w:rPr>
              <w:t>7.</w:t>
            </w:r>
            <w:r>
              <w:rPr>
                <w:rFonts w:hint="eastAsia" w:ascii="宋体" w:hAnsi="宋体" w:eastAsia="宋体" w:cs="宋体"/>
                <w:color w:val="333333"/>
                <w:kern w:val="2"/>
                <w:sz w:val="21"/>
                <w:szCs w:val="21"/>
                <w:shd w:val="clear" w:fill="FFFFFF"/>
                <w:lang w:val="en-US" w:eastAsia="zh-CN" w:bidi="ar"/>
                <w:woUserID w:val="2"/>
              </w:rPr>
              <w:t>针对已发现网络安全威胁、安全事件进行深度分析；组织开展安全事件调查分析溯源工作；</w:t>
            </w:r>
          </w:p>
          <w:p w14:paraId="09824FCF">
            <w:pPr>
              <w:keepNext w:val="0"/>
              <w:keepLines w:val="0"/>
              <w:suppressLineNumbers w:val="0"/>
              <w:adjustRightInd w:val="0"/>
              <w:snapToGrid w:val="0"/>
              <w:spacing w:before="0" w:beforeAutospacing="0" w:after="0" w:afterAutospacing="0"/>
              <w:ind w:left="0" w:right="0"/>
              <w:jc w:val="center"/>
              <w:rPr>
                <w:rFonts w:hint="default" w:ascii="宋体"/>
                <w:color w:val="000000"/>
                <w:szCs w:val="21"/>
                <w:woUserID w:val="2"/>
              </w:rPr>
            </w:pPr>
          </w:p>
        </w:tc>
      </w:tr>
      <w:tr w14:paraId="78DA3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0480D9AF">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lang w:eastAsia="zh"/>
                <w:woUserID w:val="2"/>
              </w:rPr>
            </w:pPr>
            <w:r>
              <w:rPr>
                <w:rFonts w:hint="eastAsia" w:ascii="宋体"/>
                <w:color w:val="000000"/>
                <w:szCs w:val="21"/>
                <w:lang w:eastAsia="zh"/>
                <w:woUserID w:val="2"/>
              </w:rPr>
              <w:t>2</w:t>
            </w:r>
          </w:p>
        </w:tc>
        <w:tc>
          <w:tcPr>
            <w:tcW w:w="2267" w:type="dxa"/>
            <w:vAlign w:val="center"/>
          </w:tcPr>
          <w:p w14:paraId="1FAE8E67">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安宁安高智能科技有限公司</w:t>
            </w:r>
          </w:p>
        </w:tc>
        <w:tc>
          <w:tcPr>
            <w:tcW w:w="1034" w:type="dxa"/>
            <w:vAlign w:val="center"/>
          </w:tcPr>
          <w:p w14:paraId="2BD72A62">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lang w:eastAsia="zh"/>
                <w:woUserID w:val="2"/>
              </w:rPr>
            </w:pPr>
            <w:r>
              <w:rPr>
                <w:rFonts w:hint="eastAsia" w:ascii="宋体"/>
                <w:color w:val="000000"/>
                <w:szCs w:val="21"/>
                <w:lang w:eastAsia="zh"/>
                <w:woUserID w:val="2"/>
              </w:rPr>
              <w:t>120</w:t>
            </w:r>
          </w:p>
        </w:tc>
        <w:tc>
          <w:tcPr>
            <w:tcW w:w="1766" w:type="dxa"/>
            <w:vAlign w:val="center"/>
          </w:tcPr>
          <w:p w14:paraId="74592AD4">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woUserID w:val="2"/>
              </w:rPr>
            </w:pPr>
            <w:r>
              <w:rPr>
                <w:rFonts w:hint="eastAsia" w:ascii="宋体" w:hAnsi="宋体" w:eastAsia="宋体" w:cs="宋体"/>
                <w:color w:val="000000"/>
                <w:kern w:val="2"/>
                <w:sz w:val="21"/>
                <w:szCs w:val="21"/>
                <w:lang w:val="en-US" w:eastAsia="zh-CN" w:bidi="ar"/>
                <w:woUserID w:val="2"/>
              </w:rPr>
              <w:t>《web应用安全与防护》《防火墙技术与应用》《漏洞扫描技术与应用》《数据备份与恢复》《计算机取证技术应用》《入侵检测系统与应用》《</w:t>
            </w:r>
            <w:r>
              <w:rPr>
                <w:rFonts w:hint="eastAsia" w:ascii="宋体" w:hAnsi="宋体" w:eastAsia="宋体" w:cs="宋体"/>
                <w:b w:val="0"/>
                <w:bCs w:val="0"/>
                <w:color w:val="000000"/>
                <w:kern w:val="2"/>
                <w:sz w:val="21"/>
                <w:szCs w:val="21"/>
                <w:lang w:val="en-US" w:eastAsia="zh-CN" w:bidi="ar"/>
                <w:woUserID w:val="2"/>
              </w:rPr>
              <w:t>信息安全产品配置与应用</w:t>
            </w:r>
            <w:r>
              <w:rPr>
                <w:rFonts w:hint="eastAsia" w:ascii="宋体" w:hAnsi="宋体" w:eastAsia="宋体" w:cs="宋体"/>
                <w:color w:val="000000"/>
                <w:kern w:val="2"/>
                <w:sz w:val="21"/>
                <w:szCs w:val="21"/>
                <w:lang w:val="en-US" w:eastAsia="zh-CN" w:bidi="ar"/>
                <w:woUserID w:val="2"/>
              </w:rPr>
              <w:t>》《</w:t>
            </w:r>
            <w:r>
              <w:rPr>
                <w:rFonts w:hint="eastAsia" w:ascii="宋体" w:hAnsi="宋体" w:eastAsia="宋体" w:cs="宋体"/>
                <w:b w:val="0"/>
                <w:bCs w:val="0"/>
                <w:color w:val="000000"/>
                <w:kern w:val="2"/>
                <w:sz w:val="21"/>
                <w:szCs w:val="21"/>
                <w:lang w:val="en-US" w:eastAsia="zh-CN" w:bidi="ar"/>
                <w:woUserID w:val="2"/>
              </w:rPr>
              <w:t>信息安全项目管理</w:t>
            </w:r>
            <w:r>
              <w:rPr>
                <w:rFonts w:hint="eastAsia" w:ascii="宋体" w:hAnsi="宋体" w:eastAsia="宋体" w:cs="宋体"/>
                <w:color w:val="000000"/>
                <w:kern w:val="2"/>
                <w:sz w:val="21"/>
                <w:szCs w:val="21"/>
                <w:lang w:val="en-US" w:eastAsia="zh-CN" w:bidi="ar"/>
                <w:woUserID w:val="2"/>
              </w:rPr>
              <w:t>》</w:t>
            </w:r>
          </w:p>
        </w:tc>
        <w:tc>
          <w:tcPr>
            <w:tcW w:w="2860" w:type="dxa"/>
            <w:vAlign w:val="center"/>
          </w:tcPr>
          <w:p w14:paraId="5815ABB7">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bCs/>
                <w:color w:val="000000"/>
                <w:kern w:val="0"/>
                <w:sz w:val="21"/>
                <w:szCs w:val="21"/>
                <w:lang w:val="en-US" w:eastAsia="zh-CN" w:bidi="ar"/>
                <w:woUserID w:val="2"/>
              </w:rPr>
              <w:t>网络搭建；常见Web安全防御；防火墙搭建与配置；堡垒机搭建与配置；漏洞扫描；日常病毒分析与防护。</w:t>
            </w:r>
          </w:p>
        </w:tc>
      </w:tr>
      <w:tr w14:paraId="2F059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1968F32F">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267" w:type="dxa"/>
            <w:vAlign w:val="center"/>
          </w:tcPr>
          <w:p w14:paraId="60D4A1A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034" w:type="dxa"/>
            <w:vAlign w:val="center"/>
          </w:tcPr>
          <w:p w14:paraId="13EDF556">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766" w:type="dxa"/>
            <w:vAlign w:val="center"/>
          </w:tcPr>
          <w:p w14:paraId="18E5B04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860" w:type="dxa"/>
            <w:vAlign w:val="center"/>
          </w:tcPr>
          <w:p w14:paraId="2DBFC0F4">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r>
      <w:bookmarkEnd w:id="3"/>
    </w:tbl>
    <w:p w14:paraId="1B76C004">
      <w:pPr>
        <w:adjustRightInd w:val="0"/>
        <w:snapToGrid w:val="0"/>
        <w:spacing w:before="156" w:beforeLines="50"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3.</w:t>
      </w:r>
      <w:r>
        <w:rPr>
          <w:rFonts w:hint="eastAsia" w:ascii="宋体" w:hAnsi="宋体" w:cs="Angsana New"/>
          <w:sz w:val="24"/>
          <w:szCs w:val="24"/>
          <w:lang w:bidi="th-TH"/>
        </w:rPr>
        <w:t>支持信息化教学方面的基本要求</w:t>
      </w:r>
    </w:p>
    <w:p w14:paraId="3D7334B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FF0000"/>
          <w:kern w:val="2"/>
          <w:sz w:val="24"/>
          <w:szCs w:val="24"/>
          <w:woUserID w:val="2"/>
        </w:rPr>
      </w:pPr>
      <w:r>
        <w:rPr>
          <w:rFonts w:hint="eastAsia" w:ascii="宋体" w:hAnsi="宋体" w:eastAsia="宋体" w:cs="宋体"/>
          <w:kern w:val="2"/>
          <w:sz w:val="24"/>
          <w:szCs w:val="24"/>
          <w:lang w:val="en-US" w:eastAsia="zh-CN" w:bidi="ar"/>
          <w:woUserID w:val="2"/>
        </w:rPr>
        <w:t>结合中国慕课网、</w:t>
      </w:r>
      <w:r>
        <w:rPr>
          <w:rFonts w:hint="eastAsia" w:ascii="宋体" w:hAnsi="宋体" w:eastAsia="宋体" w:cs="Angsana New"/>
          <w:kern w:val="2"/>
          <w:sz w:val="24"/>
          <w:szCs w:val="24"/>
          <w:lang w:val="en-US" w:eastAsia="zh-CN" w:bidi="ar"/>
          <w:woUserID w:val="2"/>
        </w:rPr>
        <w:t>Bilibili</w:t>
      </w:r>
      <w:r>
        <w:rPr>
          <w:rFonts w:hint="eastAsia" w:ascii="宋体" w:hAnsi="宋体" w:eastAsia="宋体" w:cs="宋体"/>
          <w:kern w:val="2"/>
          <w:sz w:val="24"/>
          <w:szCs w:val="24"/>
          <w:lang w:val="en-US" w:eastAsia="zh-CN" w:bidi="ar"/>
          <w:woUserID w:val="2"/>
        </w:rPr>
        <w:t>、课程微课等线上教学平台相关教学资源进行教学辅助；数字化教学资源库、文献资料、常见问题解答等信息化条件实现学生线上、线下混合式学习；利用3</w:t>
      </w:r>
      <w:r>
        <w:rPr>
          <w:rFonts w:hint="eastAsia" w:ascii="宋体" w:hAnsi="宋体" w:eastAsia="宋体" w:cs="Angsana New"/>
          <w:kern w:val="2"/>
          <w:sz w:val="24"/>
          <w:szCs w:val="24"/>
          <w:lang w:val="en-US" w:eastAsia="zh-CN" w:bidi="ar"/>
          <w:woUserID w:val="2"/>
        </w:rPr>
        <w:t>60</w:t>
      </w:r>
      <w:r>
        <w:rPr>
          <w:rFonts w:hint="eastAsia" w:ascii="宋体" w:hAnsi="宋体" w:eastAsia="宋体" w:cs="宋体"/>
          <w:kern w:val="2"/>
          <w:sz w:val="24"/>
          <w:szCs w:val="24"/>
          <w:lang w:val="en-US" w:eastAsia="zh-CN" w:bidi="ar"/>
          <w:woUserID w:val="2"/>
        </w:rPr>
        <w:t>安全实训平台资源、现代信息技术开发多媒体课件，通过搭建起多维、动态、活跃、自主的课程训练平台；鼓励教师开发并利用信息化教学资源、教学平台，创新教学方法，引导学生利用信息化教学条件自主学习，提升教学效果。</w:t>
      </w:r>
    </w:p>
    <w:p w14:paraId="5C81699C">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（三）教学资源</w:t>
      </w:r>
    </w:p>
    <w:p w14:paraId="0826FADC">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本专业教学资源中文本类资源</w:t>
      </w:r>
      <w:r>
        <w:rPr>
          <w:rFonts w:hint="eastAsia" w:ascii="宋体" w:hAnsi="宋体" w:eastAsia="宋体" w:cs="Times New Roman"/>
          <w:kern w:val="2"/>
          <w:sz w:val="24"/>
          <w:szCs w:val="24"/>
          <w:lang w:val="en-US" w:eastAsia="zh-CN" w:bidi="ar"/>
          <w:woUserID w:val="2"/>
        </w:rPr>
        <w:t>50</w:t>
      </w:r>
      <w:r>
        <w:rPr>
          <w:rFonts w:hint="eastAsia" w:ascii="宋体" w:hAnsi="宋体" w:eastAsia="宋体" w:cs="宋体"/>
          <w:kern w:val="2"/>
          <w:sz w:val="24"/>
          <w:szCs w:val="24"/>
          <w:lang w:val="en-US" w:eastAsia="zh-CN" w:bidi="ar"/>
          <w:woUserID w:val="2"/>
        </w:rPr>
        <w:t>个、演示文稿类资源</w:t>
      </w:r>
      <w:r>
        <w:rPr>
          <w:rFonts w:hint="eastAsia" w:ascii="宋体" w:hAnsi="宋体" w:eastAsia="宋体" w:cs="Times New Roman"/>
          <w:kern w:val="2"/>
          <w:sz w:val="24"/>
          <w:szCs w:val="24"/>
          <w:lang w:val="en-US" w:eastAsia="zh-CN" w:bidi="ar"/>
          <w:woUserID w:val="2"/>
        </w:rPr>
        <w:t>97</w:t>
      </w:r>
      <w:r>
        <w:rPr>
          <w:rFonts w:hint="eastAsia" w:ascii="宋体" w:hAnsi="宋体" w:eastAsia="宋体" w:cs="宋体"/>
          <w:kern w:val="2"/>
          <w:sz w:val="24"/>
          <w:szCs w:val="24"/>
          <w:lang w:val="en-US" w:eastAsia="zh-CN" w:bidi="ar"/>
          <w:woUserID w:val="2"/>
        </w:rPr>
        <w:t>个、图形（图像）类资源</w:t>
      </w:r>
      <w:r>
        <w:rPr>
          <w:rFonts w:hint="eastAsia" w:ascii="宋体" w:hAnsi="宋体" w:eastAsia="宋体" w:cs="Times New Roman"/>
          <w:kern w:val="2"/>
          <w:sz w:val="24"/>
          <w:szCs w:val="24"/>
          <w:lang w:val="en-US" w:eastAsia="zh-CN" w:bidi="ar"/>
          <w:woUserID w:val="2"/>
        </w:rPr>
        <w:t>25</w:t>
      </w:r>
      <w:r>
        <w:rPr>
          <w:rFonts w:hint="eastAsia" w:ascii="宋体" w:hAnsi="宋体" w:eastAsia="宋体" w:cs="宋体"/>
          <w:kern w:val="2"/>
          <w:sz w:val="24"/>
          <w:szCs w:val="24"/>
          <w:lang w:val="en-US" w:eastAsia="zh-CN" w:bidi="ar"/>
          <w:woUserID w:val="2"/>
        </w:rPr>
        <w:t>个、视频类资源</w:t>
      </w:r>
      <w:r>
        <w:rPr>
          <w:rFonts w:hint="eastAsia" w:ascii="宋体" w:hAnsi="宋体" w:eastAsia="宋体" w:cs="Times New Roman"/>
          <w:kern w:val="2"/>
          <w:sz w:val="24"/>
          <w:szCs w:val="24"/>
          <w:lang w:val="en-US" w:eastAsia="zh-CN" w:bidi="ar"/>
          <w:woUserID w:val="2"/>
        </w:rPr>
        <w:t>60</w:t>
      </w:r>
      <w:r>
        <w:rPr>
          <w:rFonts w:hint="eastAsia" w:ascii="宋体" w:hAnsi="宋体" w:eastAsia="宋体" w:cs="宋体"/>
          <w:kern w:val="2"/>
          <w:sz w:val="24"/>
          <w:szCs w:val="24"/>
          <w:lang w:val="en-US" w:eastAsia="zh-CN" w:bidi="ar"/>
          <w:woUserID w:val="2"/>
        </w:rPr>
        <w:t>个。</w:t>
      </w:r>
    </w:p>
    <w:p w14:paraId="04AD5DD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1．教材选用基本要求</w:t>
      </w:r>
    </w:p>
    <w:p w14:paraId="0093B03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color w:val="FF0000"/>
          <w:kern w:val="2"/>
          <w:sz w:val="24"/>
          <w:szCs w:val="24"/>
          <w:woUserID w:val="2"/>
        </w:rPr>
      </w:pPr>
      <w:r>
        <w:rPr>
          <w:rFonts w:hint="eastAsia" w:ascii="宋体" w:hAnsi="宋体" w:eastAsia="宋体" w:cs="宋体"/>
          <w:kern w:val="2"/>
          <w:sz w:val="24"/>
          <w:szCs w:val="24"/>
          <w:lang w:val="en-US" w:eastAsia="zh-CN" w:bidi="ar"/>
          <w:woUserID w:val="2"/>
        </w:rPr>
        <w:t>按照国家规定，经过规范程序选用教材，优先选用国家规划教材和国家优秀教材。专业课程教材应体现本行业新技术、新规范、新标准、新形态。</w:t>
      </w:r>
    </w:p>
    <w:p w14:paraId="5EDCBAAA">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2．图书文献配备基本要求</w:t>
      </w:r>
    </w:p>
    <w:p w14:paraId="3504090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图书文献配备能满足人才培养、专业建设、教科研等工作的需要。专业类图书文献主要包括：教材、实训文档等。及时配置新经济、新技术、新工艺、新材料、新管理方式、新服务方式等相关的图书文献。</w:t>
      </w:r>
    </w:p>
    <w:p w14:paraId="7B77DD09">
      <w:pPr>
        <w:adjustRightInd w:val="0"/>
        <w:snapToGrid w:val="0"/>
        <w:spacing w:line="360" w:lineRule="auto"/>
        <w:ind w:firstLine="480" w:firstLineChars="200"/>
        <w:rPr>
          <w:rFonts w:ascii="宋体" w:hAnsi="宋体" w:cs="Angsana New"/>
          <w:sz w:val="24"/>
          <w:szCs w:val="24"/>
          <w:lang w:bidi="th-TH"/>
        </w:rPr>
      </w:pPr>
      <w:r>
        <w:rPr>
          <w:rFonts w:hint="eastAsia" w:ascii="宋体" w:hAnsi="宋体" w:cs="Angsana New"/>
          <w:sz w:val="24"/>
          <w:szCs w:val="24"/>
          <w:lang w:bidi="th-TH"/>
        </w:rPr>
        <w:t>3．数字教学资源配置基本要求</w:t>
      </w:r>
    </w:p>
    <w:p w14:paraId="0516192D">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配备与本专业有关的音视频素材、教学课件、数字化教学案例库、虚拟仿真软件、数字教材等专业教学资源库，种类丰富、形式多样、使用便捷、动态更新、满足教学。</w:t>
      </w:r>
    </w:p>
    <w:p w14:paraId="262FE711">
      <w:pPr>
        <w:adjustRightInd w:val="0"/>
        <w:snapToGrid w:val="0"/>
        <w:spacing w:line="360" w:lineRule="auto"/>
        <w:ind w:firstLine="482" w:firstLineChars="200"/>
        <w:rPr>
          <w:rFonts w:ascii="宋体" w:hAnsi="宋体" w:cs="Angsana New"/>
          <w:b/>
          <w:sz w:val="24"/>
          <w:szCs w:val="24"/>
          <w:lang w:bidi="th-TH"/>
        </w:rPr>
      </w:pPr>
      <w:r>
        <w:rPr>
          <w:rFonts w:hint="eastAsia" w:ascii="宋体" w:hAnsi="宋体" w:cs="Angsana New"/>
          <w:b/>
          <w:sz w:val="24"/>
          <w:szCs w:val="24"/>
          <w:lang w:bidi="th-TH"/>
        </w:rPr>
        <w:t>（四</w:t>
      </w:r>
      <w:r>
        <w:rPr>
          <w:rFonts w:ascii="宋体" w:hAnsi="宋体" w:cs="Angsana New"/>
          <w:b/>
          <w:sz w:val="24"/>
          <w:szCs w:val="24"/>
          <w:lang w:bidi="th-TH"/>
        </w:rPr>
        <w:t>）</w:t>
      </w:r>
      <w:r>
        <w:rPr>
          <w:rFonts w:hint="eastAsia" w:ascii="宋体" w:hAnsi="宋体" w:cs="Angsana New"/>
          <w:b/>
          <w:sz w:val="24"/>
          <w:szCs w:val="24"/>
          <w:lang w:bidi="th-TH"/>
        </w:rPr>
        <w:t>校企</w:t>
      </w:r>
      <w:r>
        <w:rPr>
          <w:rFonts w:ascii="宋体" w:hAnsi="宋体" w:cs="Angsana New"/>
          <w:b/>
          <w:sz w:val="24"/>
          <w:szCs w:val="24"/>
          <w:lang w:bidi="th-TH"/>
        </w:rPr>
        <w:t>合作</w:t>
      </w:r>
    </w:p>
    <w:p w14:paraId="7C393D33">
      <w:pPr>
        <w:keepNext w:val="0"/>
        <w:keepLines w:val="0"/>
        <w:widowControl w:val="0"/>
        <w:suppressLineNumbers w:val="0"/>
        <w:adjustRightInd w:val="0"/>
        <w:snapToGrid w:val="0"/>
        <w:spacing w:before="0" w:beforeAutospacing="0" w:after="0" w:afterAutospacing="0" w:line="360" w:lineRule="auto"/>
        <w:ind w:left="0" w:right="0" w:firstLine="480" w:firstLineChars="200"/>
        <w:jc w:val="left"/>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根据互利互惠、双向互动的原则，依托行业，联合企业，采取集中与分散相结合的方法，与多家企业实行校企合作。通过面向企业提供“订单式”培养“项目化”合作教育、技能培训与技术服务等途径，进一步探索校企合作新模式，扩大合作层面，提高合作深度，使学院与企业、市场更紧密地结合。学院与企业共同管理、共同考核，确保实习教学质量，形成校企合作运行与管理长效机制，以便满足本专业的生产性实习和半年以上顶岗实习的需要。</w:t>
      </w:r>
    </w:p>
    <w:p w14:paraId="3AB4BA7A">
      <w:pPr>
        <w:adjustRightInd w:val="0"/>
        <w:snapToGrid w:val="0"/>
        <w:spacing w:line="360" w:lineRule="auto"/>
        <w:ind w:firstLine="482" w:firstLineChars="200"/>
        <w:rPr>
          <w:rFonts w:hint="eastAsia" w:ascii="宋体" w:hAnsi="宋体" w:cs="Angsana New"/>
          <w:b/>
          <w:sz w:val="24"/>
          <w:szCs w:val="24"/>
          <w:lang w:bidi="th-TH"/>
        </w:rPr>
      </w:pPr>
      <w:r>
        <w:rPr>
          <w:rFonts w:hint="eastAsia" w:ascii="宋体" w:hAnsi="宋体" w:cs="Angsana New"/>
          <w:b/>
          <w:sz w:val="24"/>
          <w:szCs w:val="24"/>
          <w:lang w:bidi="th-TH"/>
        </w:rPr>
        <w:t>表1</w:t>
      </w:r>
      <w:r>
        <w:rPr>
          <w:rFonts w:ascii="宋体" w:hAnsi="宋体" w:cs="Angsana New"/>
          <w:b/>
          <w:sz w:val="24"/>
          <w:szCs w:val="24"/>
          <w:lang w:bidi="th-TH"/>
        </w:rPr>
        <w:t>1</w:t>
      </w:r>
      <w:r>
        <w:rPr>
          <w:rFonts w:hint="eastAsia" w:ascii="宋体" w:hAnsi="宋体" w:cs="Angsana New"/>
          <w:b/>
          <w:sz w:val="24"/>
          <w:szCs w:val="24"/>
          <w:lang w:bidi="th-TH"/>
        </w:rPr>
        <w:t xml:space="preserve"> 合作企业情况表</w:t>
      </w:r>
    </w:p>
    <w:tbl>
      <w:tblPr>
        <w:tblStyle w:val="10"/>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7"/>
        <w:gridCol w:w="1076"/>
        <w:gridCol w:w="1724"/>
        <w:gridCol w:w="2860"/>
      </w:tblGrid>
      <w:tr w14:paraId="0AE8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59" w:type="dxa"/>
            <w:vAlign w:val="center"/>
          </w:tcPr>
          <w:p w14:paraId="30D7703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序号</w:t>
            </w:r>
          </w:p>
        </w:tc>
        <w:tc>
          <w:tcPr>
            <w:tcW w:w="2267" w:type="dxa"/>
            <w:vAlign w:val="center"/>
          </w:tcPr>
          <w:p w14:paraId="036D2B9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s="Times New Roman"/>
                <w:b w:val="0"/>
                <w:color w:val="000000"/>
                <w:sz w:val="21"/>
                <w:szCs w:val="21"/>
                <w:lang w:bidi="ar-SA"/>
              </w:rPr>
              <w:t>企业</w:t>
            </w:r>
            <w:r>
              <w:rPr>
                <w:rFonts w:hint="eastAsia" w:ascii="宋体" w:hAnsi="宋体"/>
                <w:color w:val="000000"/>
                <w:szCs w:val="21"/>
              </w:rPr>
              <w:t>名称</w:t>
            </w:r>
          </w:p>
        </w:tc>
        <w:tc>
          <w:tcPr>
            <w:tcW w:w="1076" w:type="dxa"/>
            <w:vAlign w:val="center"/>
          </w:tcPr>
          <w:p w14:paraId="35E0B2D1">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所属行业</w:t>
            </w:r>
          </w:p>
        </w:tc>
        <w:tc>
          <w:tcPr>
            <w:tcW w:w="1724" w:type="dxa"/>
            <w:vAlign w:val="center"/>
          </w:tcPr>
          <w:p w14:paraId="03752AC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接纳实习人数</w:t>
            </w:r>
          </w:p>
        </w:tc>
        <w:tc>
          <w:tcPr>
            <w:tcW w:w="2860" w:type="dxa"/>
            <w:vAlign w:val="center"/>
          </w:tcPr>
          <w:p w14:paraId="12618A12">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r>
              <w:rPr>
                <w:rFonts w:hint="eastAsia" w:ascii="宋体" w:hAnsi="宋体"/>
                <w:color w:val="000000"/>
                <w:szCs w:val="21"/>
              </w:rPr>
              <w:t>实习内容</w:t>
            </w:r>
          </w:p>
        </w:tc>
      </w:tr>
      <w:tr w14:paraId="3F636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78501C57">
            <w:pPr>
              <w:keepNext w:val="0"/>
              <w:keepLines w:val="0"/>
              <w:suppressLineNumbers w:val="0"/>
              <w:adjustRightInd w:val="0"/>
              <w:snapToGrid w:val="0"/>
              <w:spacing w:before="0" w:beforeAutospacing="0" w:after="0" w:afterAutospacing="0"/>
              <w:ind w:left="0" w:right="0"/>
              <w:jc w:val="center"/>
              <w:rPr>
                <w:rFonts w:hint="eastAsia" w:ascii="宋体" w:eastAsia="宋体"/>
                <w:color w:val="000000"/>
                <w:szCs w:val="21"/>
                <w:lang w:eastAsia="zh"/>
                <w:woUserID w:val="2"/>
              </w:rPr>
            </w:pPr>
            <w:r>
              <w:rPr>
                <w:rFonts w:hint="eastAsia" w:ascii="宋体"/>
                <w:color w:val="000000"/>
                <w:szCs w:val="21"/>
                <w:lang w:eastAsia="zh"/>
                <w:woUserID w:val="2"/>
              </w:rPr>
              <w:t>1</w:t>
            </w:r>
          </w:p>
        </w:tc>
        <w:tc>
          <w:tcPr>
            <w:tcW w:w="2267" w:type="dxa"/>
            <w:vAlign w:val="center"/>
          </w:tcPr>
          <w:p w14:paraId="4A351E10">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安宁安高智能科技有限公司</w:t>
            </w:r>
          </w:p>
        </w:tc>
        <w:tc>
          <w:tcPr>
            <w:tcW w:w="1076" w:type="dxa"/>
            <w:vAlign w:val="center"/>
          </w:tcPr>
          <w:p w14:paraId="0EF58404">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软件和信息技术服务</w:t>
            </w:r>
          </w:p>
        </w:tc>
        <w:tc>
          <w:tcPr>
            <w:tcW w:w="1724" w:type="dxa"/>
            <w:vAlign w:val="center"/>
          </w:tcPr>
          <w:p w14:paraId="484170E3">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rPr>
            </w:pPr>
            <w:r>
              <w:rPr>
                <w:rFonts w:hint="eastAsia" w:ascii="宋体" w:hAnsi="宋体" w:eastAsia="宋体" w:cs="宋体"/>
                <w:color w:val="000000"/>
                <w:kern w:val="2"/>
                <w:sz w:val="21"/>
                <w:szCs w:val="21"/>
                <w:lang w:val="en-US" w:eastAsia="zh-CN" w:bidi="ar"/>
                <w:woUserID w:val="2"/>
              </w:rPr>
              <w:t>50</w:t>
            </w:r>
          </w:p>
        </w:tc>
        <w:tc>
          <w:tcPr>
            <w:tcW w:w="2860" w:type="dxa"/>
            <w:vAlign w:val="center"/>
          </w:tcPr>
          <w:p w14:paraId="5BB75886">
            <w:pPr>
              <w:keepNext w:val="0"/>
              <w:keepLines w:val="0"/>
              <w:widowControl w:val="0"/>
              <w:suppressLineNumbers w:val="0"/>
              <w:adjustRightInd w:val="0"/>
              <w:snapToGrid w:val="0"/>
              <w:spacing w:before="0" w:beforeAutospacing="0" w:after="0" w:afterAutospacing="0"/>
              <w:ind w:left="0" w:right="0"/>
              <w:jc w:val="both"/>
              <w:rPr>
                <w:rFonts w:hint="default" w:ascii="宋体"/>
                <w:color w:val="000000"/>
                <w:szCs w:val="21"/>
                <w:woUserID w:val="2"/>
              </w:rPr>
            </w:pPr>
            <w:r>
              <w:rPr>
                <w:rFonts w:hint="eastAsia" w:ascii="宋体" w:hAnsi="宋体" w:eastAsia="宋体" w:cs="宋体"/>
                <w:color w:val="000000"/>
                <w:kern w:val="2"/>
                <w:sz w:val="21"/>
                <w:szCs w:val="21"/>
                <w:lang w:val="en-US" w:eastAsia="zh-CN" w:bidi="ar"/>
                <w:woUserID w:val="2"/>
              </w:rPr>
              <w:t>项目开发；信息安全技术学习；文档写作；项目运维</w:t>
            </w:r>
          </w:p>
        </w:tc>
      </w:tr>
      <w:tr w14:paraId="16DF9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6F6E18AF">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267" w:type="dxa"/>
            <w:vAlign w:val="center"/>
          </w:tcPr>
          <w:p w14:paraId="25CB9CE6">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076" w:type="dxa"/>
            <w:vAlign w:val="center"/>
          </w:tcPr>
          <w:p w14:paraId="5FB6026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724" w:type="dxa"/>
            <w:vAlign w:val="center"/>
          </w:tcPr>
          <w:p w14:paraId="6E9764E2">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860" w:type="dxa"/>
            <w:vAlign w:val="center"/>
          </w:tcPr>
          <w:p w14:paraId="01698EA9">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r>
      <w:tr w14:paraId="0B934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 w:type="dxa"/>
            <w:vAlign w:val="center"/>
          </w:tcPr>
          <w:p w14:paraId="56CDF9E7">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267" w:type="dxa"/>
            <w:vAlign w:val="center"/>
          </w:tcPr>
          <w:p w14:paraId="2F1899AB">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076" w:type="dxa"/>
            <w:vAlign w:val="center"/>
          </w:tcPr>
          <w:p w14:paraId="12575D3A">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1724" w:type="dxa"/>
            <w:vAlign w:val="center"/>
          </w:tcPr>
          <w:p w14:paraId="2DCB228B">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c>
          <w:tcPr>
            <w:tcW w:w="2860" w:type="dxa"/>
            <w:vAlign w:val="center"/>
          </w:tcPr>
          <w:p w14:paraId="19163A45">
            <w:pPr>
              <w:keepNext w:val="0"/>
              <w:keepLines w:val="0"/>
              <w:suppressLineNumbers w:val="0"/>
              <w:adjustRightInd w:val="0"/>
              <w:snapToGrid w:val="0"/>
              <w:spacing w:before="0" w:beforeAutospacing="0" w:after="0" w:afterAutospacing="0"/>
              <w:ind w:left="0" w:right="0"/>
              <w:jc w:val="center"/>
              <w:rPr>
                <w:rFonts w:hint="default" w:ascii="宋体"/>
                <w:color w:val="000000"/>
                <w:szCs w:val="21"/>
              </w:rPr>
            </w:pPr>
          </w:p>
        </w:tc>
      </w:tr>
    </w:tbl>
    <w:p w14:paraId="1EF4504D">
      <w:pPr>
        <w:adjustRightInd w:val="0"/>
        <w:snapToGrid w:val="0"/>
        <w:spacing w:line="360" w:lineRule="auto"/>
        <w:ind w:firstLine="480" w:firstLineChars="200"/>
        <w:rPr>
          <w:rFonts w:ascii="宋体" w:hAnsi="宋体" w:cs="Angsana New"/>
          <w:sz w:val="24"/>
          <w:szCs w:val="24"/>
          <w:lang w:bidi="th-TH"/>
        </w:rPr>
      </w:pPr>
    </w:p>
    <w:p w14:paraId="59ECFAE6">
      <w:pPr>
        <w:adjustRightInd w:val="0"/>
        <w:snapToGrid w:val="0"/>
        <w:spacing w:line="360" w:lineRule="auto"/>
        <w:ind w:firstLine="560" w:firstLineChars="200"/>
        <w:outlineLvl w:val="0"/>
        <w:rPr>
          <w:rFonts w:ascii="黑体" w:hAnsi="黑体" w:eastAsia="黑体" w:cs="Angsana New"/>
          <w:bCs/>
          <w:sz w:val="28"/>
          <w:szCs w:val="28"/>
          <w:lang w:bidi="th-TH"/>
        </w:rPr>
      </w:pPr>
      <w:r>
        <w:rPr>
          <w:rFonts w:hint="eastAsia" w:ascii="黑体" w:hAnsi="黑体" w:eastAsia="黑体" w:cs="Angsana New"/>
          <w:bCs/>
          <w:sz w:val="28"/>
          <w:szCs w:val="28"/>
          <w:lang w:bidi="th-TH"/>
        </w:rPr>
        <w:t>九、教学实施</w:t>
      </w:r>
    </w:p>
    <w:p w14:paraId="30EB6503">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（一）教学组织形式</w:t>
      </w:r>
    </w:p>
    <w:p w14:paraId="7BAC2FA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Calibri" w:eastAsia="宋体" w:cs="Angsana New"/>
          <w:kern w:val="2"/>
          <w:sz w:val="24"/>
          <w:szCs w:val="24"/>
          <w:woUserID w:val="2"/>
        </w:rPr>
      </w:pPr>
      <w:r>
        <w:rPr>
          <w:rFonts w:hint="eastAsia" w:ascii="宋体" w:hAnsi="宋体" w:eastAsia="宋体" w:cs="Angsana New"/>
          <w:kern w:val="2"/>
          <w:sz w:val="24"/>
          <w:szCs w:val="24"/>
          <w:lang w:val="en-US" w:eastAsia="zh-CN" w:bidi="ar"/>
          <w:woUserID w:val="2"/>
        </w:rPr>
        <w:t>1.</w:t>
      </w:r>
      <w:r>
        <w:rPr>
          <w:rFonts w:hint="eastAsia" w:ascii="宋体" w:hAnsi="宋体" w:eastAsia="宋体" w:cs="宋体"/>
          <w:kern w:val="2"/>
          <w:sz w:val="24"/>
          <w:szCs w:val="24"/>
          <w:lang w:val="en-US" w:eastAsia="zh-CN" w:bidi="ar"/>
          <w:woUserID w:val="2"/>
        </w:rPr>
        <w:t>教学安排</w:t>
      </w:r>
    </w:p>
    <w:p w14:paraId="1DBA3FA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Calibri" w:eastAsia="宋体" w:cs="Angsana New"/>
          <w:kern w:val="2"/>
          <w:sz w:val="24"/>
          <w:szCs w:val="24"/>
          <w:woUserID w:val="2"/>
        </w:rPr>
      </w:pPr>
      <w:r>
        <w:rPr>
          <w:rFonts w:hint="eastAsia" w:ascii="宋体" w:hAnsi="宋体" w:eastAsia="宋体" w:cs="宋体"/>
          <w:kern w:val="2"/>
          <w:sz w:val="24"/>
          <w:szCs w:val="24"/>
          <w:lang w:val="en-US" w:eastAsia="zh-CN" w:bidi="ar"/>
          <w:woUserID w:val="2"/>
        </w:rPr>
        <w:t>详见教学进程安排表。</w:t>
      </w:r>
    </w:p>
    <w:p w14:paraId="35D74232">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Angsana New"/>
          <w:kern w:val="2"/>
          <w:sz w:val="24"/>
          <w:szCs w:val="24"/>
          <w:lang w:val="en-US" w:eastAsia="zh-CN" w:bidi="ar"/>
          <w:woUserID w:val="2"/>
        </w:rPr>
        <w:t>2.</w:t>
      </w:r>
      <w:r>
        <w:rPr>
          <w:rFonts w:hint="eastAsia" w:ascii="宋体" w:hAnsi="宋体" w:eastAsia="宋体" w:cs="宋体"/>
          <w:kern w:val="2"/>
          <w:sz w:val="24"/>
          <w:szCs w:val="24"/>
          <w:lang w:val="en-US" w:eastAsia="zh-CN" w:bidi="ar"/>
          <w:woUserID w:val="2"/>
        </w:rPr>
        <w:t>教学方法和手段</w:t>
      </w:r>
    </w:p>
    <w:p w14:paraId="183F7458">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依据专业培养目标、课程教学要求、学生能力与教学资源，采用适当的教学方法，以达成预期教学目标。倡导因材施教、因需施教，鼓励创新教学方法和策略，采用示范教学、案例教学、项目教学等方法，坚持学中做、做中学。</w:t>
      </w:r>
    </w:p>
    <w:p w14:paraId="204E737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Angsana New"/>
          <w:kern w:val="2"/>
          <w:sz w:val="24"/>
          <w:szCs w:val="24"/>
          <w:lang w:val="en-US" w:eastAsia="zh-CN" w:bidi="ar"/>
          <w:woUserID w:val="2"/>
        </w:rPr>
        <w:t>1.示范教学法。以教师的示范性操作为主，主要适合实训类课程教学。</w:t>
      </w:r>
    </w:p>
    <w:p w14:paraId="3B6A49E3">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Angsana New"/>
          <w:kern w:val="2"/>
          <w:sz w:val="24"/>
          <w:szCs w:val="24"/>
          <w:lang w:val="en-US" w:eastAsia="zh-CN" w:bidi="ar"/>
          <w:woUserID w:val="2"/>
        </w:rPr>
        <w:t>2.项目教学法。通过企业真实工作项目实现教学，主要适合理实一体化的课程教学。</w:t>
      </w:r>
    </w:p>
    <w:p w14:paraId="3064BDA1">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Angsana New"/>
          <w:kern w:val="2"/>
          <w:sz w:val="24"/>
          <w:szCs w:val="24"/>
          <w:lang w:val="en-US" w:eastAsia="zh-CN" w:bidi="ar"/>
          <w:woUserID w:val="2"/>
        </w:rPr>
        <w:t>3.案例教学法。通过实践案例解析实现教学，主要适合理实一体化的课程教学。</w:t>
      </w:r>
    </w:p>
    <w:p w14:paraId="2BA0910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outlineLvl w:val="0"/>
        <w:rPr>
          <w:rFonts w:hint="eastAsia" w:ascii="宋体" w:hAnsi="宋体" w:eastAsia="宋体" w:cs="Angsana New"/>
          <w:kern w:val="2"/>
          <w:sz w:val="24"/>
          <w:szCs w:val="24"/>
          <w:woUserID w:val="2"/>
        </w:rPr>
      </w:pPr>
      <w:r>
        <w:rPr>
          <w:rFonts w:hint="eastAsia" w:ascii="宋体" w:hAnsi="宋体" w:eastAsia="宋体" w:cs="Angsana New"/>
          <w:kern w:val="2"/>
          <w:sz w:val="24"/>
          <w:szCs w:val="24"/>
          <w:lang w:val="en-US" w:eastAsia="zh-CN" w:bidi="ar"/>
          <w:woUserID w:val="2"/>
        </w:rPr>
        <w:t>4.岗位教学法。通过实际岗位体验实现教学，主要适合德育与劳育实践、顶岗实习、双创教育类课程，以及服务岗位技能训练。</w:t>
      </w:r>
    </w:p>
    <w:p w14:paraId="09C81726">
      <w:pPr>
        <w:adjustRightInd w:val="0"/>
        <w:snapToGrid w:val="0"/>
        <w:spacing w:line="360" w:lineRule="auto"/>
        <w:ind w:firstLine="482" w:firstLineChars="200"/>
        <w:outlineLvl w:val="0"/>
        <w:rPr>
          <w:rFonts w:ascii="宋体" w:cs="Angsana New"/>
          <w:b/>
          <w:bCs/>
          <w:sz w:val="24"/>
          <w:szCs w:val="24"/>
          <w:lang w:bidi="th-TH"/>
        </w:rPr>
      </w:pPr>
    </w:p>
    <w:p w14:paraId="2D33D048">
      <w:pPr>
        <w:adjustRightInd w:val="0"/>
        <w:snapToGrid w:val="0"/>
        <w:spacing w:line="360" w:lineRule="auto"/>
        <w:ind w:firstLine="482" w:firstLineChars="200"/>
        <w:outlineLvl w:val="0"/>
        <w:rPr>
          <w:rFonts w:ascii="宋体" w:cs="Angsana New"/>
          <w:b/>
          <w:sz w:val="24"/>
          <w:szCs w:val="24"/>
          <w:lang w:bidi="th-TH"/>
        </w:rPr>
      </w:pPr>
      <w:r>
        <w:rPr>
          <w:rFonts w:hint="eastAsia" w:ascii="宋体" w:hAnsi="宋体" w:cs="Angsana New"/>
          <w:b/>
          <w:sz w:val="24"/>
          <w:szCs w:val="24"/>
          <w:lang w:bidi="th-TH"/>
        </w:rPr>
        <w:t>（二）教学考核评价</w:t>
      </w:r>
    </w:p>
    <w:p w14:paraId="4E240D5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深入贯彻落实《深化新时代教育评价改革总体方案》，改进结果评价，强化过程评价，探索增值评价，健全综合评价；鼓励专业（技能）课程考核与社会考证相结合；公共基础课程建立试题库，探索教考分离，依托线上平台和软件工具，运用大数据、人工智能等现代信息技术，开展教与学行为分析。</w:t>
      </w:r>
    </w:p>
    <w:p w14:paraId="64ECFE44">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1.以实践性教学环节的考核为中心，形成项目完成过程的职业素养评价、个人评价、小组评价相结合的过程评价体系。</w:t>
      </w:r>
    </w:p>
    <w:p w14:paraId="2EA83929">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2.建立能激励学生学习兴趣和自主学习能力发展的个人评价考核方案，注重个人学习方式、效率、个性的发挥状况、个人进步程度等综合评价，并对在学习和应用上有创新的学生给予鼓励。</w:t>
      </w:r>
    </w:p>
    <w:p w14:paraId="70190AB6">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3.将小组考核纳入个人成绩，激励团队合作精神培养。</w:t>
      </w:r>
    </w:p>
    <w:p w14:paraId="12F37CB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4.注重学生的职业素质考核，体现职业教育的职业性。</w:t>
      </w:r>
    </w:p>
    <w:p w14:paraId="523D35E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具体考核方式为：过程性考核+总结性考核</w:t>
      </w:r>
    </w:p>
    <w:p w14:paraId="395E69C0">
      <w:pPr>
        <w:adjustRightInd w:val="0"/>
        <w:snapToGrid w:val="0"/>
        <w:spacing w:line="360" w:lineRule="auto"/>
        <w:ind w:firstLine="482" w:firstLineChars="200"/>
        <w:outlineLvl w:val="0"/>
        <w:rPr>
          <w:rFonts w:ascii="宋体" w:hAnsi="宋体" w:cs="Angsana New"/>
          <w:b/>
          <w:sz w:val="24"/>
          <w:szCs w:val="24"/>
          <w:lang w:bidi="th-TH"/>
        </w:rPr>
      </w:pPr>
      <w:r>
        <w:rPr>
          <w:rFonts w:hint="eastAsia" w:ascii="宋体" w:hAnsi="宋体" w:cs="Angsana New"/>
          <w:b/>
          <w:sz w:val="24"/>
          <w:szCs w:val="24"/>
          <w:lang w:bidi="th-TH"/>
        </w:rPr>
        <w:t>（三）教学管理</w:t>
      </w:r>
    </w:p>
    <w:p w14:paraId="24C647E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eastAsia" w:ascii="宋体" w:hAnsi="宋体" w:eastAsia="宋体" w:cs="Angsana New"/>
          <w:kern w:val="2"/>
          <w:sz w:val="24"/>
          <w:szCs w:val="24"/>
          <w:woUserID w:val="2"/>
        </w:rPr>
      </w:pPr>
      <w:r>
        <w:rPr>
          <w:rFonts w:hint="eastAsia" w:ascii="宋体" w:hAnsi="宋体" w:eastAsia="宋体" w:cs="宋体"/>
          <w:kern w:val="2"/>
          <w:sz w:val="24"/>
          <w:szCs w:val="24"/>
          <w:lang w:val="en-US" w:eastAsia="zh-CN" w:bidi="ar"/>
          <w:woUserID w:val="2"/>
        </w:rPr>
        <w:t>加强校院二级管理，执行党和国家的教育方针，落实学校《云南轻纺职业学院教师教学工作管理办法》《云南轻纺职业学院考试工作管理办法》等文件要求，坚持立德树人，保障教学投入和教学基本条件建设，进一步细化学院教学基本规范和制度，建立教师教学激励机制、监督机制，提供教师教学发展的条件，保障正常的教学秩序，规范教学运行。加强特色重点专业建设、精品在线开放课程建设、教学资源库建设，创新人才培养模式，深化“三教”改革，提升教师教育教学能力，确保人才培养质量。</w:t>
      </w:r>
    </w:p>
    <w:p w14:paraId="5909301A">
      <w:pPr>
        <w:adjustRightInd w:val="0"/>
        <w:snapToGrid w:val="0"/>
        <w:spacing w:line="360" w:lineRule="auto"/>
        <w:ind w:firstLine="480" w:firstLineChars="200"/>
        <w:outlineLvl w:val="0"/>
        <w:rPr>
          <w:rFonts w:ascii="宋体" w:cs="Angsana New"/>
          <w:sz w:val="24"/>
          <w:szCs w:val="24"/>
          <w:lang w:bidi="th-TH"/>
        </w:rPr>
      </w:pPr>
    </w:p>
    <w:p w14:paraId="719ED003">
      <w:pPr>
        <w:adjustRightInd w:val="0"/>
        <w:snapToGrid w:val="0"/>
        <w:spacing w:line="360" w:lineRule="auto"/>
        <w:ind w:firstLine="560" w:firstLineChars="200"/>
        <w:outlineLvl w:val="0"/>
        <w:rPr>
          <w:rFonts w:ascii="黑体" w:hAnsi="黑体" w:eastAsia="黑体" w:cs="Angsana New"/>
          <w:b w:val="0"/>
          <w:bCs/>
          <w:sz w:val="28"/>
          <w:szCs w:val="28"/>
          <w:lang w:bidi="th-TH"/>
        </w:rPr>
      </w:pPr>
      <w:r>
        <w:rPr>
          <w:rFonts w:hint="eastAsia" w:ascii="黑体" w:hAnsi="黑体" w:eastAsia="黑体" w:cs="Angsana New"/>
          <w:bCs/>
          <w:sz w:val="28"/>
          <w:szCs w:val="28"/>
          <w:lang w:bidi="th-TH"/>
        </w:rPr>
        <w:t>十、</w:t>
      </w:r>
      <w:r>
        <w:rPr>
          <w:rFonts w:hint="eastAsia" w:ascii="黑体" w:hAnsi="黑体" w:eastAsia="黑体" w:cs="Angsana New"/>
          <w:b w:val="0"/>
          <w:bCs/>
          <w:sz w:val="28"/>
          <w:szCs w:val="28"/>
          <w:lang w:bidi="th-TH"/>
        </w:rPr>
        <w:t>质量</w:t>
      </w:r>
      <w:r>
        <w:rPr>
          <w:rFonts w:hint="eastAsia" w:ascii="黑体" w:hAnsi="黑体" w:eastAsia="黑体" w:cs="Angsana New"/>
          <w:bCs/>
          <w:sz w:val="28"/>
          <w:szCs w:val="28"/>
          <w:lang w:bidi="th-TH"/>
        </w:rPr>
        <w:t>保障</w:t>
      </w:r>
    </w:p>
    <w:p w14:paraId="113FEA55">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 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14:paraId="595B982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14:paraId="25CAB9D1">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(3）学校应建立毕业生跟踪反馈机制及社会评价机制，并对生源情况、在校生学业水平、毕业生就业情况等进行分析，定期评价人才培养质量和培养目标达成情况。</w:t>
      </w:r>
    </w:p>
    <w:p w14:paraId="007A28E7">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(4）专业教研组织应充分利用评价分析结果有效改进专业教学，持续提高人才培养质量。</w:t>
      </w:r>
    </w:p>
    <w:p w14:paraId="5B8D39FA">
      <w:pPr>
        <w:adjustRightInd w:val="0"/>
        <w:snapToGrid w:val="0"/>
        <w:spacing w:line="360" w:lineRule="auto"/>
        <w:ind w:firstLine="480" w:firstLineChars="200"/>
        <w:outlineLvl w:val="0"/>
        <w:rPr>
          <w:rFonts w:hint="eastAsia" w:ascii="宋体" w:hAnsi="宋体" w:cs="Angsana New"/>
          <w:sz w:val="24"/>
          <w:szCs w:val="24"/>
          <w:lang w:bidi="th-TH"/>
        </w:rPr>
      </w:pPr>
      <w:r>
        <w:rPr>
          <w:rFonts w:hint="eastAsia" w:ascii="宋体" w:hAnsi="宋体" w:cs="Angsana New"/>
          <w:sz w:val="24"/>
          <w:szCs w:val="24"/>
          <w:lang w:bidi="th-TH"/>
        </w:rPr>
        <w:t>考核方式举例：过程考核、终结性考核</w:t>
      </w:r>
    </w:p>
    <w:p w14:paraId="0812DF6B">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Times New Roman"/>
          <w:kern w:val="2"/>
          <w:sz w:val="24"/>
          <w:szCs w:val="24"/>
          <w:woUserID w:val="2"/>
        </w:rPr>
      </w:pPr>
      <w:r>
        <w:rPr>
          <w:rFonts w:hint="eastAsia" w:ascii="宋体" w:hAnsi="宋体" w:eastAsia="宋体" w:cs="宋体"/>
          <w:kern w:val="2"/>
          <w:sz w:val="24"/>
          <w:szCs w:val="24"/>
          <w:lang w:val="en-US" w:eastAsia="zh-CN" w:bidi="ar"/>
          <w:woUserID w:val="2"/>
        </w:rPr>
        <w:t>建立质量保障机构质检处、学生评教平均</w:t>
      </w:r>
      <w:r>
        <w:rPr>
          <w:rFonts w:hint="eastAsia" w:ascii="宋体" w:hAnsi="宋体" w:eastAsia="宋体" w:cs="Times New Roman"/>
          <w:kern w:val="2"/>
          <w:sz w:val="24"/>
          <w:szCs w:val="24"/>
          <w:lang w:val="en-US" w:eastAsia="zh-CN" w:bidi="ar"/>
          <w:woUserID w:val="2"/>
        </w:rPr>
        <w:t>1次/学期、同行评教平均</w:t>
      </w:r>
      <w:r>
        <w:rPr>
          <w:rFonts w:hint="eastAsia" w:ascii="宋体" w:hAnsi="宋体" w:eastAsia="宋体" w:cs="宋体"/>
          <w:kern w:val="2"/>
          <w:sz w:val="24"/>
          <w:szCs w:val="24"/>
          <w:lang w:val="en-US" w:eastAsia="zh-CN" w:bidi="ar"/>
          <w:woUserID w:val="2"/>
        </w:rPr>
        <w:t>1次</w:t>
      </w:r>
      <w:r>
        <w:rPr>
          <w:rFonts w:hint="eastAsia" w:ascii="宋体" w:hAnsi="宋体" w:eastAsia="宋体" w:cs="Times New Roman"/>
          <w:kern w:val="2"/>
          <w:sz w:val="24"/>
          <w:szCs w:val="24"/>
          <w:lang w:val="en-US" w:eastAsia="zh-CN" w:bidi="ar"/>
          <w:woUserID w:val="2"/>
        </w:rPr>
        <w:t>/学期1、督导评教平均</w:t>
      </w:r>
      <w:r>
        <w:rPr>
          <w:rFonts w:hint="eastAsia" w:ascii="宋体" w:hAnsi="宋体" w:eastAsia="宋体" w:cs="宋体"/>
          <w:kern w:val="2"/>
          <w:sz w:val="24"/>
          <w:szCs w:val="24"/>
          <w:lang w:val="en-US" w:eastAsia="zh-CN" w:bidi="ar"/>
          <w:woUserID w:val="2"/>
        </w:rPr>
        <w:t>1次</w:t>
      </w:r>
      <w:r>
        <w:rPr>
          <w:rFonts w:hint="eastAsia" w:ascii="宋体" w:hAnsi="宋体" w:eastAsia="宋体" w:cs="Times New Roman"/>
          <w:kern w:val="2"/>
          <w:sz w:val="24"/>
          <w:szCs w:val="24"/>
          <w:lang w:val="en-US" w:eastAsia="zh-CN" w:bidi="ar"/>
          <w:woUserID w:val="2"/>
        </w:rPr>
        <w:t>/学期、企业评教平均</w:t>
      </w:r>
      <w:r>
        <w:rPr>
          <w:rFonts w:hint="eastAsia" w:ascii="宋体" w:hAnsi="宋体" w:eastAsia="宋体" w:cs="宋体"/>
          <w:kern w:val="2"/>
          <w:sz w:val="24"/>
          <w:szCs w:val="24"/>
          <w:lang w:val="en-US" w:eastAsia="zh-CN" w:bidi="ar"/>
          <w:woUserID w:val="2"/>
        </w:rPr>
        <w:t>1次</w:t>
      </w:r>
      <w:r>
        <w:rPr>
          <w:rFonts w:hint="eastAsia" w:ascii="宋体" w:hAnsi="宋体" w:eastAsia="宋体" w:cs="Times New Roman"/>
          <w:kern w:val="2"/>
          <w:sz w:val="24"/>
          <w:szCs w:val="24"/>
          <w:lang w:val="en-US" w:eastAsia="zh-CN" w:bidi="ar"/>
          <w:woUserID w:val="2"/>
        </w:rPr>
        <w:t>/学期。</w:t>
      </w:r>
    </w:p>
    <w:p w14:paraId="08BA056A">
      <w:pPr>
        <w:adjustRightInd w:val="0"/>
        <w:snapToGrid w:val="0"/>
        <w:spacing w:line="360" w:lineRule="auto"/>
        <w:ind w:firstLine="560" w:firstLineChars="200"/>
        <w:outlineLvl w:val="0"/>
        <w:rPr>
          <w:rFonts w:ascii="黑体" w:hAnsi="黑体" w:eastAsia="黑体" w:cs="Angsana New"/>
          <w:sz w:val="28"/>
          <w:szCs w:val="28"/>
          <w:lang w:bidi="th-TH"/>
        </w:rPr>
      </w:pPr>
      <w:r>
        <w:rPr>
          <w:rFonts w:hint="eastAsia" w:ascii="黑体" w:hAnsi="黑体" w:eastAsia="黑体" w:cs="Angsana New"/>
          <w:sz w:val="28"/>
          <w:szCs w:val="28"/>
          <w:lang w:bidi="th-TH"/>
        </w:rPr>
        <w:t>十一</w:t>
      </w:r>
      <w:r>
        <w:rPr>
          <w:rFonts w:ascii="黑体" w:hAnsi="黑体" w:eastAsia="黑体" w:cs="Angsana New"/>
          <w:sz w:val="28"/>
          <w:szCs w:val="28"/>
          <w:lang w:bidi="th-TH"/>
        </w:rPr>
        <w:t>、</w:t>
      </w:r>
      <w:r>
        <w:rPr>
          <w:rFonts w:hint="eastAsia" w:ascii="黑体" w:hAnsi="黑体" w:eastAsia="黑体" w:cs="Angsana New"/>
          <w:sz w:val="28"/>
          <w:szCs w:val="28"/>
          <w:lang w:bidi="th-TH"/>
        </w:rPr>
        <w:t>附录</w:t>
      </w:r>
    </w:p>
    <w:p w14:paraId="61916CDB">
      <w:pPr>
        <w:adjustRightInd w:val="0"/>
        <w:snapToGrid w:val="0"/>
        <w:spacing w:line="360" w:lineRule="auto"/>
        <w:ind w:firstLine="480" w:firstLineChars="200"/>
        <w:outlineLvl w:val="0"/>
        <w:rPr>
          <w:rFonts w:ascii="宋体" w:hAnsi="宋体" w:cs="Angsana New"/>
          <w:sz w:val="24"/>
          <w:szCs w:val="24"/>
          <w:lang w:bidi="th-TH"/>
        </w:rPr>
      </w:pPr>
      <w:r>
        <w:rPr>
          <w:rFonts w:ascii="宋体" w:hAnsi="宋体" w:cs="Angsana New"/>
          <w:sz w:val="24"/>
          <w:szCs w:val="24"/>
          <w:lang w:bidi="th-TH"/>
        </w:rPr>
        <w:t>包括</w:t>
      </w:r>
      <w:r>
        <w:rPr>
          <w:rFonts w:hint="eastAsia" w:ascii="宋体" w:hAnsi="宋体" w:cs="Angsana New"/>
          <w:sz w:val="24"/>
          <w:szCs w:val="24"/>
          <w:lang w:bidi="th-TH"/>
        </w:rPr>
        <w:t>专业</w:t>
      </w:r>
      <w:r>
        <w:rPr>
          <w:rFonts w:ascii="宋体" w:hAnsi="宋体" w:cs="Angsana New"/>
          <w:sz w:val="24"/>
          <w:szCs w:val="24"/>
          <w:lang w:bidi="th-TH"/>
        </w:rPr>
        <w:t>教学</w:t>
      </w:r>
      <w:r>
        <w:rPr>
          <w:rFonts w:hint="eastAsia" w:ascii="宋体" w:hAnsi="宋体" w:cs="Angsana New"/>
          <w:sz w:val="24"/>
          <w:szCs w:val="24"/>
          <w:lang w:bidi="th-TH"/>
        </w:rPr>
        <w:t>进程安排</w:t>
      </w:r>
      <w:r>
        <w:rPr>
          <w:rFonts w:ascii="宋体" w:hAnsi="宋体" w:cs="Angsana New"/>
          <w:sz w:val="24"/>
          <w:szCs w:val="24"/>
          <w:lang w:bidi="th-TH"/>
        </w:rPr>
        <w:t>表、</w:t>
      </w:r>
      <w:r>
        <w:rPr>
          <w:rFonts w:hint="eastAsia" w:ascii="宋体" w:hAnsi="宋体" w:cs="Angsana New"/>
          <w:sz w:val="24"/>
          <w:szCs w:val="24"/>
          <w:lang w:bidi="th-TH"/>
        </w:rPr>
        <w:t>专业人才培养方案</w:t>
      </w:r>
      <w:r>
        <w:rPr>
          <w:rFonts w:ascii="宋体" w:hAnsi="宋体" w:cs="Angsana New"/>
          <w:sz w:val="24"/>
          <w:szCs w:val="24"/>
          <w:lang w:bidi="th-TH"/>
        </w:rPr>
        <w:t>变更审批表等</w:t>
      </w:r>
    </w:p>
    <w:p w14:paraId="748BB577">
      <w:pPr>
        <w:adjustRightInd w:val="0"/>
        <w:snapToGrid w:val="0"/>
        <w:spacing w:line="360" w:lineRule="auto"/>
        <w:ind w:firstLine="482" w:firstLineChars="200"/>
        <w:outlineLvl w:val="0"/>
        <w:rPr>
          <w:rFonts w:ascii="宋体" w:cs="Angsana New"/>
          <w:b/>
          <w:sz w:val="24"/>
          <w:szCs w:val="24"/>
          <w:lang w:bidi="th-TH"/>
        </w:rPr>
      </w:pPr>
    </w:p>
    <w:p w14:paraId="0EF913BA"/>
    <w:sectPr>
      <w:pgSz w:w="11906" w:h="16838"/>
      <w:pgMar w:top="1417" w:right="1701"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ngsana New">
    <w:altName w:val="Times New Roman"/>
    <w:panose1 w:val="02020603050405020304"/>
    <w:charset w:val="00"/>
    <w:family w:val="roman"/>
    <w:pitch w:val="default"/>
    <w:sig w:usb0="00000000" w:usb1="00000000" w:usb2="00000000" w:usb3="00000000" w:csb0="0001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1AFAE">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2</w:t>
    </w:r>
    <w:r>
      <w:rPr>
        <w:rStyle w:val="13"/>
      </w:rPr>
      <w:fldChar w:fldCharType="end"/>
    </w:r>
  </w:p>
  <w:p w14:paraId="55A0774B">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AF0D4">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5403E099">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1E0C5">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50DBD"/>
    <w:multiLevelType w:val="multilevel"/>
    <w:tmpl w:val="46850DBD"/>
    <w:lvl w:ilvl="0" w:tentative="0">
      <w:start w:val="1"/>
      <w:numFmt w:val="japaneseCounting"/>
      <w:lvlText w:val="（%1）"/>
      <w:lvlJc w:val="left"/>
      <w:pPr>
        <w:ind w:left="1247" w:hanging="765"/>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Mzk0MWQyZDdjYWQ1YmI3MzFjMmE0NzczYTI4NzgifQ=="/>
  </w:docVars>
  <w:rsids>
    <w:rsidRoot w:val="00095426"/>
    <w:rsid w:val="00003762"/>
    <w:rsid w:val="00006851"/>
    <w:rsid w:val="00013C14"/>
    <w:rsid w:val="000227B9"/>
    <w:rsid w:val="0002744F"/>
    <w:rsid w:val="00027854"/>
    <w:rsid w:val="00027E1C"/>
    <w:rsid w:val="00031140"/>
    <w:rsid w:val="00042F87"/>
    <w:rsid w:val="00054C43"/>
    <w:rsid w:val="000702F3"/>
    <w:rsid w:val="0007194E"/>
    <w:rsid w:val="000754C0"/>
    <w:rsid w:val="00092736"/>
    <w:rsid w:val="00095426"/>
    <w:rsid w:val="000A0230"/>
    <w:rsid w:val="000A08E3"/>
    <w:rsid w:val="000B66A6"/>
    <w:rsid w:val="000C1FE4"/>
    <w:rsid w:val="000E3166"/>
    <w:rsid w:val="000E54C6"/>
    <w:rsid w:val="000F010F"/>
    <w:rsid w:val="00102110"/>
    <w:rsid w:val="00116250"/>
    <w:rsid w:val="00125D6D"/>
    <w:rsid w:val="00127568"/>
    <w:rsid w:val="00133502"/>
    <w:rsid w:val="001364F6"/>
    <w:rsid w:val="00136C2B"/>
    <w:rsid w:val="00152B54"/>
    <w:rsid w:val="00154AAD"/>
    <w:rsid w:val="00161B2D"/>
    <w:rsid w:val="00163BB2"/>
    <w:rsid w:val="00165BE4"/>
    <w:rsid w:val="0016684F"/>
    <w:rsid w:val="001824DA"/>
    <w:rsid w:val="001941C3"/>
    <w:rsid w:val="001A1240"/>
    <w:rsid w:val="001B2194"/>
    <w:rsid w:val="001B418D"/>
    <w:rsid w:val="001D03EE"/>
    <w:rsid w:val="001D2141"/>
    <w:rsid w:val="001D7D5D"/>
    <w:rsid w:val="001E14DB"/>
    <w:rsid w:val="001E630C"/>
    <w:rsid w:val="001F04E0"/>
    <w:rsid w:val="0022040F"/>
    <w:rsid w:val="002341EB"/>
    <w:rsid w:val="0023604D"/>
    <w:rsid w:val="00243139"/>
    <w:rsid w:val="00245E7C"/>
    <w:rsid w:val="002501C3"/>
    <w:rsid w:val="00262E34"/>
    <w:rsid w:val="002802F4"/>
    <w:rsid w:val="00281038"/>
    <w:rsid w:val="002946D0"/>
    <w:rsid w:val="0029591A"/>
    <w:rsid w:val="002B01AC"/>
    <w:rsid w:val="002D17C0"/>
    <w:rsid w:val="002F070C"/>
    <w:rsid w:val="002F0AB1"/>
    <w:rsid w:val="002F7D36"/>
    <w:rsid w:val="00306FC8"/>
    <w:rsid w:val="003071C0"/>
    <w:rsid w:val="00316571"/>
    <w:rsid w:val="00317C69"/>
    <w:rsid w:val="00343FFE"/>
    <w:rsid w:val="00350796"/>
    <w:rsid w:val="003663E1"/>
    <w:rsid w:val="0036697C"/>
    <w:rsid w:val="00367180"/>
    <w:rsid w:val="0037141C"/>
    <w:rsid w:val="0038090A"/>
    <w:rsid w:val="00391C2D"/>
    <w:rsid w:val="003931CF"/>
    <w:rsid w:val="0039349A"/>
    <w:rsid w:val="003D5C76"/>
    <w:rsid w:val="003E6B2B"/>
    <w:rsid w:val="003F34C5"/>
    <w:rsid w:val="00401767"/>
    <w:rsid w:val="00401F35"/>
    <w:rsid w:val="0044014D"/>
    <w:rsid w:val="004525DF"/>
    <w:rsid w:val="00453CE9"/>
    <w:rsid w:val="00466DD7"/>
    <w:rsid w:val="00480D8F"/>
    <w:rsid w:val="004850D3"/>
    <w:rsid w:val="00491FD1"/>
    <w:rsid w:val="004B6A7B"/>
    <w:rsid w:val="004C33F6"/>
    <w:rsid w:val="004E245F"/>
    <w:rsid w:val="004F2701"/>
    <w:rsid w:val="004F4B41"/>
    <w:rsid w:val="00503CAF"/>
    <w:rsid w:val="00505CC6"/>
    <w:rsid w:val="00520ED7"/>
    <w:rsid w:val="00521ED7"/>
    <w:rsid w:val="00522C96"/>
    <w:rsid w:val="00532C38"/>
    <w:rsid w:val="005337C3"/>
    <w:rsid w:val="005623AA"/>
    <w:rsid w:val="00564419"/>
    <w:rsid w:val="00572DD3"/>
    <w:rsid w:val="00580BB1"/>
    <w:rsid w:val="00585BC8"/>
    <w:rsid w:val="0059576B"/>
    <w:rsid w:val="005A6CDA"/>
    <w:rsid w:val="005B7DCA"/>
    <w:rsid w:val="005C1134"/>
    <w:rsid w:val="005C46CD"/>
    <w:rsid w:val="005D0B68"/>
    <w:rsid w:val="005D1FFF"/>
    <w:rsid w:val="005D4A40"/>
    <w:rsid w:val="005F275B"/>
    <w:rsid w:val="005F7872"/>
    <w:rsid w:val="00604C21"/>
    <w:rsid w:val="00605FB7"/>
    <w:rsid w:val="006139BA"/>
    <w:rsid w:val="00614456"/>
    <w:rsid w:val="00627E04"/>
    <w:rsid w:val="00635598"/>
    <w:rsid w:val="00637224"/>
    <w:rsid w:val="00640172"/>
    <w:rsid w:val="00641385"/>
    <w:rsid w:val="0064139F"/>
    <w:rsid w:val="00642B8B"/>
    <w:rsid w:val="00646401"/>
    <w:rsid w:val="00651AAA"/>
    <w:rsid w:val="006571BA"/>
    <w:rsid w:val="006776C0"/>
    <w:rsid w:val="0068474C"/>
    <w:rsid w:val="006940D5"/>
    <w:rsid w:val="006A0439"/>
    <w:rsid w:val="006A36BD"/>
    <w:rsid w:val="006B5F83"/>
    <w:rsid w:val="006D3F57"/>
    <w:rsid w:val="006D4BA3"/>
    <w:rsid w:val="006D5C96"/>
    <w:rsid w:val="006E022D"/>
    <w:rsid w:val="006E05B8"/>
    <w:rsid w:val="006E451F"/>
    <w:rsid w:val="006F4B09"/>
    <w:rsid w:val="00700EF6"/>
    <w:rsid w:val="00716CA7"/>
    <w:rsid w:val="0072677E"/>
    <w:rsid w:val="007268F0"/>
    <w:rsid w:val="007338F2"/>
    <w:rsid w:val="00740869"/>
    <w:rsid w:val="007453F6"/>
    <w:rsid w:val="00756DEE"/>
    <w:rsid w:val="0076061B"/>
    <w:rsid w:val="007631AE"/>
    <w:rsid w:val="00763C74"/>
    <w:rsid w:val="00770507"/>
    <w:rsid w:val="00771217"/>
    <w:rsid w:val="00784A2A"/>
    <w:rsid w:val="00785EF3"/>
    <w:rsid w:val="00790712"/>
    <w:rsid w:val="007927DC"/>
    <w:rsid w:val="007A3959"/>
    <w:rsid w:val="007B25E9"/>
    <w:rsid w:val="007D6BF6"/>
    <w:rsid w:val="007E069B"/>
    <w:rsid w:val="007E5CFB"/>
    <w:rsid w:val="008140DE"/>
    <w:rsid w:val="00836708"/>
    <w:rsid w:val="0085138E"/>
    <w:rsid w:val="00856281"/>
    <w:rsid w:val="00870099"/>
    <w:rsid w:val="00870749"/>
    <w:rsid w:val="0087201C"/>
    <w:rsid w:val="008729D2"/>
    <w:rsid w:val="00881A4B"/>
    <w:rsid w:val="00885EAC"/>
    <w:rsid w:val="008949E2"/>
    <w:rsid w:val="00894E1A"/>
    <w:rsid w:val="008A2156"/>
    <w:rsid w:val="008A32B9"/>
    <w:rsid w:val="008A3578"/>
    <w:rsid w:val="008C2B6E"/>
    <w:rsid w:val="008D11A3"/>
    <w:rsid w:val="008E6FDD"/>
    <w:rsid w:val="00900A28"/>
    <w:rsid w:val="00910210"/>
    <w:rsid w:val="0091129A"/>
    <w:rsid w:val="0091414C"/>
    <w:rsid w:val="00923177"/>
    <w:rsid w:val="00926709"/>
    <w:rsid w:val="0093347A"/>
    <w:rsid w:val="00940122"/>
    <w:rsid w:val="00942BBD"/>
    <w:rsid w:val="009438A1"/>
    <w:rsid w:val="009512E6"/>
    <w:rsid w:val="009537A5"/>
    <w:rsid w:val="00963AA1"/>
    <w:rsid w:val="00992E98"/>
    <w:rsid w:val="009A323D"/>
    <w:rsid w:val="009A55DC"/>
    <w:rsid w:val="009B3F73"/>
    <w:rsid w:val="009B4B3A"/>
    <w:rsid w:val="009B6956"/>
    <w:rsid w:val="009C504F"/>
    <w:rsid w:val="009C6E80"/>
    <w:rsid w:val="009D4F91"/>
    <w:rsid w:val="009D5874"/>
    <w:rsid w:val="009F4915"/>
    <w:rsid w:val="009F5CC3"/>
    <w:rsid w:val="009F77F6"/>
    <w:rsid w:val="00A037C9"/>
    <w:rsid w:val="00A05470"/>
    <w:rsid w:val="00A06029"/>
    <w:rsid w:val="00A06C56"/>
    <w:rsid w:val="00A12AB8"/>
    <w:rsid w:val="00A17DFA"/>
    <w:rsid w:val="00A23CA1"/>
    <w:rsid w:val="00A31253"/>
    <w:rsid w:val="00A41727"/>
    <w:rsid w:val="00A42774"/>
    <w:rsid w:val="00A56E93"/>
    <w:rsid w:val="00A653CA"/>
    <w:rsid w:val="00A72CE6"/>
    <w:rsid w:val="00A80785"/>
    <w:rsid w:val="00A9566E"/>
    <w:rsid w:val="00AA7DEB"/>
    <w:rsid w:val="00AB2C4A"/>
    <w:rsid w:val="00AB5853"/>
    <w:rsid w:val="00AB6C7A"/>
    <w:rsid w:val="00AC66A3"/>
    <w:rsid w:val="00AD7217"/>
    <w:rsid w:val="00AE1EEB"/>
    <w:rsid w:val="00AE3EB9"/>
    <w:rsid w:val="00AE3FED"/>
    <w:rsid w:val="00B10C5B"/>
    <w:rsid w:val="00B207A2"/>
    <w:rsid w:val="00B237EE"/>
    <w:rsid w:val="00B247F7"/>
    <w:rsid w:val="00B25C97"/>
    <w:rsid w:val="00B26D70"/>
    <w:rsid w:val="00B30734"/>
    <w:rsid w:val="00B37A38"/>
    <w:rsid w:val="00B50584"/>
    <w:rsid w:val="00B74AA1"/>
    <w:rsid w:val="00B87E8E"/>
    <w:rsid w:val="00B90FEC"/>
    <w:rsid w:val="00B96312"/>
    <w:rsid w:val="00BB0290"/>
    <w:rsid w:val="00BB0CE4"/>
    <w:rsid w:val="00BC0675"/>
    <w:rsid w:val="00BC2532"/>
    <w:rsid w:val="00BD247E"/>
    <w:rsid w:val="00BE2E14"/>
    <w:rsid w:val="00BF05B2"/>
    <w:rsid w:val="00BF6BDC"/>
    <w:rsid w:val="00C019F3"/>
    <w:rsid w:val="00C027AC"/>
    <w:rsid w:val="00C03900"/>
    <w:rsid w:val="00C213C5"/>
    <w:rsid w:val="00C263F1"/>
    <w:rsid w:val="00C272DF"/>
    <w:rsid w:val="00C35F6B"/>
    <w:rsid w:val="00C467B8"/>
    <w:rsid w:val="00C532E0"/>
    <w:rsid w:val="00C53493"/>
    <w:rsid w:val="00C54EC5"/>
    <w:rsid w:val="00C76457"/>
    <w:rsid w:val="00CA0564"/>
    <w:rsid w:val="00CA2F6F"/>
    <w:rsid w:val="00CB2518"/>
    <w:rsid w:val="00CB727C"/>
    <w:rsid w:val="00CB7847"/>
    <w:rsid w:val="00CC2BE4"/>
    <w:rsid w:val="00CE3A4C"/>
    <w:rsid w:val="00CE7B24"/>
    <w:rsid w:val="00CF5EC1"/>
    <w:rsid w:val="00D12DD6"/>
    <w:rsid w:val="00D23461"/>
    <w:rsid w:val="00D27907"/>
    <w:rsid w:val="00D32233"/>
    <w:rsid w:val="00D33650"/>
    <w:rsid w:val="00D51098"/>
    <w:rsid w:val="00D8113D"/>
    <w:rsid w:val="00D83019"/>
    <w:rsid w:val="00D8431E"/>
    <w:rsid w:val="00D934FF"/>
    <w:rsid w:val="00D96815"/>
    <w:rsid w:val="00DA3D5E"/>
    <w:rsid w:val="00DA55B1"/>
    <w:rsid w:val="00DB3C0A"/>
    <w:rsid w:val="00DB63A8"/>
    <w:rsid w:val="00DC36FF"/>
    <w:rsid w:val="00DF46C5"/>
    <w:rsid w:val="00E1259B"/>
    <w:rsid w:val="00E1519D"/>
    <w:rsid w:val="00E157DA"/>
    <w:rsid w:val="00E244B6"/>
    <w:rsid w:val="00E24792"/>
    <w:rsid w:val="00E25F04"/>
    <w:rsid w:val="00E41CF5"/>
    <w:rsid w:val="00E4333B"/>
    <w:rsid w:val="00E43B5F"/>
    <w:rsid w:val="00E44646"/>
    <w:rsid w:val="00E52B54"/>
    <w:rsid w:val="00E52CCF"/>
    <w:rsid w:val="00E65BCE"/>
    <w:rsid w:val="00E76809"/>
    <w:rsid w:val="00E815A6"/>
    <w:rsid w:val="00E87700"/>
    <w:rsid w:val="00E91D8C"/>
    <w:rsid w:val="00E9465B"/>
    <w:rsid w:val="00E96513"/>
    <w:rsid w:val="00EA16E8"/>
    <w:rsid w:val="00EA3B4A"/>
    <w:rsid w:val="00EA45A5"/>
    <w:rsid w:val="00EB290A"/>
    <w:rsid w:val="00EB3251"/>
    <w:rsid w:val="00EB47DD"/>
    <w:rsid w:val="00EB70E7"/>
    <w:rsid w:val="00ED1BBB"/>
    <w:rsid w:val="00ED58A5"/>
    <w:rsid w:val="00EF56AD"/>
    <w:rsid w:val="00F0075F"/>
    <w:rsid w:val="00F17742"/>
    <w:rsid w:val="00F17CA7"/>
    <w:rsid w:val="00F2697F"/>
    <w:rsid w:val="00F2750F"/>
    <w:rsid w:val="00F358B4"/>
    <w:rsid w:val="00F601BA"/>
    <w:rsid w:val="00F63B32"/>
    <w:rsid w:val="00F64B8B"/>
    <w:rsid w:val="00F74490"/>
    <w:rsid w:val="00F749FF"/>
    <w:rsid w:val="00F77025"/>
    <w:rsid w:val="00F83EBB"/>
    <w:rsid w:val="00F90860"/>
    <w:rsid w:val="00F91D47"/>
    <w:rsid w:val="00FA3E80"/>
    <w:rsid w:val="00FB1BAE"/>
    <w:rsid w:val="00FC521A"/>
    <w:rsid w:val="00FC5C2D"/>
    <w:rsid w:val="00FD1A35"/>
    <w:rsid w:val="075B2249"/>
    <w:rsid w:val="079F6DB4"/>
    <w:rsid w:val="08CB6922"/>
    <w:rsid w:val="0D161D8D"/>
    <w:rsid w:val="103B1CC9"/>
    <w:rsid w:val="10993435"/>
    <w:rsid w:val="13634405"/>
    <w:rsid w:val="137F019B"/>
    <w:rsid w:val="1D9A0AED"/>
    <w:rsid w:val="221B616E"/>
    <w:rsid w:val="2D2F1B35"/>
    <w:rsid w:val="2D925252"/>
    <w:rsid w:val="2DE20BB6"/>
    <w:rsid w:val="3A3EFA61"/>
    <w:rsid w:val="3AEFF97A"/>
    <w:rsid w:val="3BF73296"/>
    <w:rsid w:val="3E5E6D62"/>
    <w:rsid w:val="3F693E6B"/>
    <w:rsid w:val="43A57402"/>
    <w:rsid w:val="4747513C"/>
    <w:rsid w:val="48605CC9"/>
    <w:rsid w:val="4FFF0D54"/>
    <w:rsid w:val="57BD9606"/>
    <w:rsid w:val="58EBF738"/>
    <w:rsid w:val="5DA52FC6"/>
    <w:rsid w:val="5DB3F74C"/>
    <w:rsid w:val="5FEDAAB0"/>
    <w:rsid w:val="5FF78366"/>
    <w:rsid w:val="5FFE4411"/>
    <w:rsid w:val="65F3077E"/>
    <w:rsid w:val="66A0494F"/>
    <w:rsid w:val="6A152CA1"/>
    <w:rsid w:val="6BFECFEC"/>
    <w:rsid w:val="6D0C4188"/>
    <w:rsid w:val="6DC53018"/>
    <w:rsid w:val="6EFD3326"/>
    <w:rsid w:val="6FED2388"/>
    <w:rsid w:val="71CA3763"/>
    <w:rsid w:val="733CB89E"/>
    <w:rsid w:val="74011DE8"/>
    <w:rsid w:val="74103107"/>
    <w:rsid w:val="76BF78ED"/>
    <w:rsid w:val="7713E253"/>
    <w:rsid w:val="777F9162"/>
    <w:rsid w:val="77DFFD2D"/>
    <w:rsid w:val="7BDB10F3"/>
    <w:rsid w:val="7CDB9835"/>
    <w:rsid w:val="7CFDAD99"/>
    <w:rsid w:val="7DB7B428"/>
    <w:rsid w:val="7DFDA52D"/>
    <w:rsid w:val="7ECFABDF"/>
    <w:rsid w:val="7F926F8C"/>
    <w:rsid w:val="7FEBD71A"/>
    <w:rsid w:val="7FF93AB6"/>
    <w:rsid w:val="7FFBECD9"/>
    <w:rsid w:val="7FFF5F34"/>
    <w:rsid w:val="93EF3135"/>
    <w:rsid w:val="9BFB2841"/>
    <w:rsid w:val="AFAF9F66"/>
    <w:rsid w:val="B03EEFC4"/>
    <w:rsid w:val="B467A820"/>
    <w:rsid w:val="B65E8945"/>
    <w:rsid w:val="BFDEF6AD"/>
    <w:rsid w:val="C7F7BA86"/>
    <w:rsid w:val="CE3F5A1E"/>
    <w:rsid w:val="CFF7A5A3"/>
    <w:rsid w:val="D3BBC4FA"/>
    <w:rsid w:val="ED7F902B"/>
    <w:rsid w:val="EFF6F5C2"/>
    <w:rsid w:val="EFFFC535"/>
    <w:rsid w:val="F3FF0670"/>
    <w:rsid w:val="F5FBDB23"/>
    <w:rsid w:val="F7778B2D"/>
    <w:rsid w:val="F7BCE79D"/>
    <w:rsid w:val="F7DBA88E"/>
    <w:rsid w:val="FBF162A2"/>
    <w:rsid w:val="FCDF4D56"/>
    <w:rsid w:val="FDFF1EE8"/>
    <w:rsid w:val="FE37AEA8"/>
    <w:rsid w:val="FED7491E"/>
    <w:rsid w:val="FEE32C0D"/>
    <w:rsid w:val="FF6F3E12"/>
    <w:rsid w:val="FF7B7BA7"/>
    <w:rsid w:val="FF89265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napToGrid w:val="0"/>
      <w:spacing w:before="0" w:beforeAutospacing="0" w:after="0" w:afterAutospacing="0"/>
      <w:ind w:left="0" w:right="0"/>
    </w:pPr>
    <w:rPr>
      <w:rFonts w:hint="default" w:ascii="Arial" w:hAnsi="Arial" w:cs="Arial"/>
      <w:color w:val="000000"/>
      <w:sz w:val="21"/>
      <w:szCs w:val="21"/>
      <w:lang w:eastAsia="en-US"/>
    </w:rPr>
    <w:tblPr>
      <w:tblCellMar>
        <w:top w:w="0" w:type="dxa"/>
        <w:left w:w="108" w:type="dxa"/>
        <w:bottom w:w="0" w:type="dxa"/>
        <w:right w:w="108" w:type="dxa"/>
      </w:tblCellMar>
    </w:tblPr>
  </w:style>
  <w:style w:type="paragraph" w:styleId="2">
    <w:name w:val="Normal Indent"/>
    <w:basedOn w:val="1"/>
    <w:qFormat/>
    <w:uiPriority w:val="99"/>
    <w:pPr>
      <w:autoSpaceDE w:val="0"/>
      <w:autoSpaceDN w:val="0"/>
      <w:ind w:firstLine="420" w:firstLineChars="200"/>
      <w:jc w:val="left"/>
    </w:pPr>
    <w:rPr>
      <w:rFonts w:ascii="Times New Roman" w:hAnsi="Times New Roman" w:cs="宋体"/>
      <w:kern w:val="0"/>
      <w:sz w:val="20"/>
      <w:lang w:val="zh-CN" w:bidi="zh-CN"/>
    </w:rPr>
  </w:style>
  <w:style w:type="paragraph" w:styleId="3">
    <w:name w:val="annotation text"/>
    <w:basedOn w:val="1"/>
    <w:link w:val="25"/>
    <w:semiHidden/>
    <w:unhideWhenUsed/>
    <w:qFormat/>
    <w:uiPriority w:val="99"/>
    <w:pPr>
      <w:jc w:val="left"/>
    </w:pPr>
  </w:style>
  <w:style w:type="paragraph" w:styleId="4">
    <w:name w:val="Body Text"/>
    <w:basedOn w:val="1"/>
    <w:link w:val="24"/>
    <w:qFormat/>
    <w:uiPriority w:val="1"/>
    <w:pPr>
      <w:autoSpaceDE w:val="0"/>
      <w:autoSpaceDN w:val="0"/>
      <w:jc w:val="left"/>
    </w:pPr>
    <w:rPr>
      <w:rFonts w:ascii="宋体" w:hAnsi="宋体" w:cs="宋体"/>
      <w:kern w:val="0"/>
      <w:szCs w:val="21"/>
      <w:lang w:val="zh-CN" w:bidi="zh-CN"/>
    </w:rPr>
  </w:style>
  <w:style w:type="paragraph" w:styleId="5">
    <w:name w:val="Balloon Text"/>
    <w:basedOn w:val="1"/>
    <w:link w:val="21"/>
    <w:semiHidden/>
    <w:unhideWhenUsed/>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rFonts w:ascii="Times New Roman" w:hAnsi="Times New Roman"/>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8">
    <w:name w:val="Normal (Web)"/>
    <w:basedOn w:val="1"/>
    <w:semiHidden/>
    <w:unhideWhenUsed/>
    <w:qFormat/>
    <w:uiPriority w:val="99"/>
    <w:rPr>
      <w:sz w:val="24"/>
    </w:rPr>
  </w:style>
  <w:style w:type="paragraph" w:styleId="9">
    <w:name w:val="annotation subject"/>
    <w:basedOn w:val="3"/>
    <w:next w:val="3"/>
    <w:link w:val="26"/>
    <w:semiHidden/>
    <w:unhideWhenUsed/>
    <w:qFormat/>
    <w:uiPriority w:val="99"/>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99"/>
    <w:rPr>
      <w:rFonts w:cs="Times New Roman"/>
    </w:rPr>
  </w:style>
  <w:style w:type="character" w:styleId="14">
    <w:name w:val="annotation reference"/>
    <w:basedOn w:val="12"/>
    <w:semiHidden/>
    <w:unhideWhenUsed/>
    <w:qFormat/>
    <w:uiPriority w:val="99"/>
    <w:rPr>
      <w:sz w:val="21"/>
      <w:szCs w:val="21"/>
    </w:rPr>
  </w:style>
  <w:style w:type="character" w:customStyle="1" w:styleId="15">
    <w:name w:val="页脚 字符"/>
    <w:basedOn w:val="12"/>
    <w:link w:val="6"/>
    <w:qFormat/>
    <w:uiPriority w:val="99"/>
    <w:rPr>
      <w:rFonts w:ascii="Times New Roman" w:hAnsi="Times New Roman" w:eastAsia="宋体" w:cs="Times New Roman"/>
      <w:sz w:val="18"/>
      <w:szCs w:val="18"/>
    </w:rPr>
  </w:style>
  <w:style w:type="character" w:customStyle="1" w:styleId="16">
    <w:name w:val="页眉 字符"/>
    <w:basedOn w:val="12"/>
    <w:link w:val="7"/>
    <w:qFormat/>
    <w:uiPriority w:val="99"/>
    <w:rPr>
      <w:rFonts w:ascii="Times New Roman" w:hAnsi="Times New Roman" w:eastAsia="宋体" w:cs="Times New Roman"/>
      <w:sz w:val="18"/>
      <w:szCs w:val="18"/>
    </w:rPr>
  </w:style>
  <w:style w:type="paragraph" w:customStyle="1" w:styleId="17">
    <w:name w:val="Char Char Char Char Char Char Char Char2 Char3 Char Char Char"/>
    <w:basedOn w:val="1"/>
    <w:qFormat/>
    <w:uiPriority w:val="0"/>
    <w:pPr>
      <w:adjustRightInd w:val="0"/>
      <w:snapToGrid w:val="0"/>
      <w:spacing w:line="312" w:lineRule="auto"/>
      <w:ind w:firstLine="200" w:firstLineChars="200"/>
    </w:pPr>
    <w:rPr>
      <w:sz w:val="24"/>
      <w:szCs w:val="21"/>
    </w:rPr>
  </w:style>
  <w:style w:type="paragraph" w:customStyle="1" w:styleId="18">
    <w:name w:val="Char Char Char Char Char Char Char Char2 Char3 Char Char Char1"/>
    <w:basedOn w:val="1"/>
    <w:qFormat/>
    <w:uiPriority w:val="0"/>
    <w:pPr>
      <w:adjustRightInd w:val="0"/>
      <w:snapToGrid w:val="0"/>
      <w:spacing w:line="312" w:lineRule="auto"/>
      <w:ind w:firstLine="200" w:firstLineChars="200"/>
    </w:pPr>
    <w:rPr>
      <w:sz w:val="24"/>
      <w:szCs w:val="21"/>
    </w:rPr>
  </w:style>
  <w:style w:type="paragraph" w:customStyle="1" w:styleId="19">
    <w:name w:val="Table Paragraph"/>
    <w:basedOn w:val="1"/>
    <w:qFormat/>
    <w:uiPriority w:val="1"/>
    <w:pPr>
      <w:adjustRightInd w:val="0"/>
      <w:snapToGrid w:val="0"/>
      <w:spacing w:line="312" w:lineRule="auto"/>
      <w:ind w:left="106" w:firstLine="200" w:firstLineChars="200"/>
    </w:pPr>
    <w:rPr>
      <w:rFonts w:ascii="宋体" w:hAnsi="宋体" w:cs="宋体"/>
      <w:sz w:val="24"/>
      <w:szCs w:val="24"/>
      <w:lang w:val="zh-CN" w:bidi="zh-CN"/>
    </w:rPr>
  </w:style>
  <w:style w:type="paragraph" w:customStyle="1" w:styleId="20">
    <w:name w:val="Char Char Char Char Char Char Char Char2 Char3 Char Char Char2"/>
    <w:basedOn w:val="1"/>
    <w:qFormat/>
    <w:uiPriority w:val="0"/>
    <w:pPr>
      <w:adjustRightInd w:val="0"/>
      <w:snapToGrid w:val="0"/>
      <w:spacing w:line="312" w:lineRule="auto"/>
      <w:ind w:firstLine="200" w:firstLineChars="200"/>
    </w:pPr>
    <w:rPr>
      <w:sz w:val="24"/>
      <w:szCs w:val="21"/>
    </w:rPr>
  </w:style>
  <w:style w:type="character" w:customStyle="1" w:styleId="21">
    <w:name w:val="批注框文本 字符"/>
    <w:basedOn w:val="12"/>
    <w:link w:val="5"/>
    <w:semiHidden/>
    <w:qFormat/>
    <w:uiPriority w:val="99"/>
    <w:rPr>
      <w:rFonts w:ascii="Calibri" w:hAnsi="Calibri" w:eastAsia="宋体" w:cs="Times New Roman"/>
      <w:sz w:val="18"/>
      <w:szCs w:val="18"/>
    </w:rPr>
  </w:style>
  <w:style w:type="paragraph" w:customStyle="1" w:styleId="22">
    <w:name w:val="Char Char Char Char Char Char Char Char2 Char3 Char Char Char3"/>
    <w:basedOn w:val="1"/>
    <w:qFormat/>
    <w:uiPriority w:val="0"/>
    <w:pPr>
      <w:adjustRightInd w:val="0"/>
      <w:snapToGrid w:val="0"/>
      <w:spacing w:line="312" w:lineRule="auto"/>
      <w:ind w:firstLine="200" w:firstLineChars="200"/>
    </w:pPr>
    <w:rPr>
      <w:sz w:val="24"/>
      <w:szCs w:val="21"/>
    </w:rPr>
  </w:style>
  <w:style w:type="paragraph" w:styleId="23">
    <w:name w:val="List Paragraph"/>
    <w:basedOn w:val="1"/>
    <w:qFormat/>
    <w:uiPriority w:val="34"/>
    <w:pPr>
      <w:ind w:firstLine="420" w:firstLineChars="200"/>
    </w:pPr>
  </w:style>
  <w:style w:type="character" w:customStyle="1" w:styleId="24">
    <w:name w:val="正文文本 字符"/>
    <w:basedOn w:val="12"/>
    <w:link w:val="4"/>
    <w:qFormat/>
    <w:uiPriority w:val="1"/>
    <w:rPr>
      <w:rFonts w:ascii="宋体" w:hAnsi="宋体" w:eastAsia="宋体" w:cs="宋体"/>
      <w:kern w:val="0"/>
      <w:szCs w:val="21"/>
      <w:lang w:val="zh-CN" w:bidi="zh-CN"/>
    </w:rPr>
  </w:style>
  <w:style w:type="character" w:customStyle="1" w:styleId="25">
    <w:name w:val="批注文字 字符"/>
    <w:basedOn w:val="12"/>
    <w:link w:val="3"/>
    <w:semiHidden/>
    <w:qFormat/>
    <w:uiPriority w:val="99"/>
    <w:rPr>
      <w:rFonts w:ascii="Calibri" w:hAnsi="Calibri" w:eastAsia="宋体" w:cs="Times New Roman"/>
    </w:rPr>
  </w:style>
  <w:style w:type="character" w:customStyle="1" w:styleId="26">
    <w:name w:val="批注主题 字符"/>
    <w:basedOn w:val="25"/>
    <w:link w:val="9"/>
    <w:semiHidden/>
    <w:qFormat/>
    <w:uiPriority w:val="99"/>
    <w:rPr>
      <w:rFonts w:ascii="Calibri" w:hAnsi="Calibri" w:eastAsia="宋体" w:cs="Times New Roman"/>
      <w:b/>
      <w:bCs/>
    </w:rPr>
  </w:style>
  <w:style w:type="paragraph" w:customStyle="1" w:styleId="27">
    <w:name w:val="Revision"/>
    <w:hidden/>
    <w:semiHidden/>
    <w:qFormat/>
    <w:uiPriority w:val="99"/>
    <w:rPr>
      <w:rFonts w:ascii="Calibri" w:hAnsi="Calibri" w:eastAsia="宋体" w:cs="Times New Roman"/>
      <w:kern w:val="2"/>
      <w:sz w:val="21"/>
      <w:szCs w:val="22"/>
      <w:lang w:val="en-US" w:eastAsia="zh-CN" w:bidi="ar-SA"/>
    </w:rPr>
  </w:style>
  <w:style w:type="paragraph" w:customStyle="1" w:styleId="28">
    <w:name w:val="Table Text"/>
    <w:basedOn w:val="1"/>
    <w:hidden/>
    <w:qFormat/>
    <w:uiPriority w:val="0"/>
    <w:pPr>
      <w:keepNext w:val="0"/>
      <w:keepLines w:val="0"/>
      <w:widowControl/>
      <w:suppressLineNumbers w:val="0"/>
      <w:kinsoku w:val="0"/>
      <w:autoSpaceDE w:val="0"/>
      <w:autoSpaceDN w:val="0"/>
      <w:adjustRightInd w:val="0"/>
      <w:snapToGrid w:val="0"/>
      <w:spacing w:before="0" w:beforeAutospacing="0" w:after="0" w:afterAutospacing="0"/>
      <w:ind w:left="0" w:right="0"/>
      <w:jc w:val="left"/>
    </w:pPr>
    <w:rPr>
      <w:rFonts w:hint="eastAsia" w:ascii="宋体" w:hAnsi="宋体" w:eastAsia="宋体" w:cs="宋体"/>
      <w:snapToGrid/>
      <w:color w:val="000000"/>
      <w:kern w:val="0"/>
      <w:sz w:val="18"/>
      <w:szCs w:val="18"/>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23</Pages>
  <Words>2812</Words>
  <Characters>2936</Characters>
  <Lines>1</Lines>
  <Paragraphs>1</Paragraphs>
  <TotalTime>4</TotalTime>
  <ScaleCrop>false</ScaleCrop>
  <LinksUpToDate>false</LinksUpToDate>
  <CharactersWithSpaces>2970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2023-04-23T16:49:00Z</dcterms:created>
  <dc:creator>User</dc:creator>
  <cp:lastModifiedBy>刃之</cp:lastModifiedBy>
  <dcterms:modified xsi:type="dcterms:W3CDTF">2025-08-13T07:22:04Z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3BFE7C75793845A78A237816C0AF8E49_13</vt:lpwstr>
  </property>
  <property fmtid="{D5CDD505-2E9C-101B-9397-08002B2CF9AE}" pid="4" name="KSOTemplateDocerSaveRecord">
    <vt:lpwstr>eyJoZGlkIjoiNWZmMDA2ZDlmNjVhNWJmNjI4OTE1NjRkYjJlYjRhOWQiLCJ1c2VySWQiOiI0MTA2OTk2MzEifQ==</vt:lpwstr>
  </property>
</Properties>
</file>